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b w:val="1"/>
          <w:u w:val="single"/>
          <w:rtl w:val="0"/>
        </w:rPr>
        <w:t xml:space="preserve">MyWebsite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Author: Brian Jahnke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Introduction: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 goal of this project is to develop a completely function website that showcases a wide variety of features. At its core, the website will be able to handle sign-ins, be able to run various scripts, and communicate with a database stored on a virtual server. Signed-in users will have access to several personalization features. Changes made will be stored in the database, and may be retrieved during subsequent sessions. This project will be a continuous work in progress; New features will be defined and implemented once the current development cycle is completed. In each cycle I will define requirements, provide design documentation, implement the design through code, and develop a test plan to ensure quality is maintained. 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Abstract: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This document will serve as a baseline for initial planning of MyWebsite v1. It will specify aspects of the development cycle and what must be further defined in order to get a better sense of how development will take place.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Development Aspects to look into: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-Requirements Documentation Technology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-UML diagram technology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-Client-Side scripting languages: HTML, CSS, JavaScript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-Server-Side scripting languages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-Virtual Server technology and setup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-Database management system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-Node.js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Version Handling: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Versions will be represented as thus in digits: x.x.x-x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Digits, separated by dots, are ordered by significance: the leftmost digit being the most significant, representing a specified development cycle and will increment with each new dev cycle. The following number will increment with the successful implementation of a significant feature of the dev cycle. The third number will increment with successful sub-features implemented. The number followed by the dash accounts for possible forks in the project, referencing a specific fork at the specified version number.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