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313A63" w:rsidRDefault="00E73EF3">
          <w:pPr>
            <w:pStyle w:val="Spistreci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9428005" w:history="1">
            <w:r w:rsidR="00313A63" w:rsidRPr="00A269EA">
              <w:rPr>
                <w:rStyle w:val="Hipercze"/>
                <w:noProof/>
              </w:rPr>
              <w:t>1. Wprowadzenie</w:t>
            </w:r>
            <w:r w:rsidR="00313A63">
              <w:rPr>
                <w:noProof/>
                <w:webHidden/>
              </w:rPr>
              <w:tab/>
            </w:r>
            <w:r w:rsidR="00313A63">
              <w:rPr>
                <w:noProof/>
                <w:webHidden/>
              </w:rPr>
              <w:fldChar w:fldCharType="begin"/>
            </w:r>
            <w:r w:rsidR="00313A63">
              <w:rPr>
                <w:noProof/>
                <w:webHidden/>
              </w:rPr>
              <w:instrText xml:space="preserve"> PAGEREF _Toc349428005 \h </w:instrText>
            </w:r>
            <w:r w:rsidR="00313A63">
              <w:rPr>
                <w:noProof/>
                <w:webHidden/>
              </w:rPr>
            </w:r>
            <w:r w:rsidR="00313A63">
              <w:rPr>
                <w:noProof/>
                <w:webHidden/>
              </w:rPr>
              <w:fldChar w:fldCharType="separate"/>
            </w:r>
            <w:r w:rsidR="00313A63">
              <w:rPr>
                <w:noProof/>
                <w:webHidden/>
              </w:rPr>
              <w:t>1</w:t>
            </w:r>
            <w:r w:rsidR="00313A63">
              <w:rPr>
                <w:noProof/>
                <w:webHidden/>
              </w:rPr>
              <w:fldChar w:fldCharType="end"/>
            </w:r>
          </w:hyperlink>
        </w:p>
        <w:p w:rsidR="00313A63" w:rsidRDefault="00656724" w:rsidP="00313A63">
          <w:pPr>
            <w:pStyle w:val="Spistreci2"/>
            <w:rPr>
              <w:rFonts w:asciiTheme="minorHAnsi" w:eastAsiaTheme="minorEastAsia" w:hAnsiTheme="minorHAnsi" w:cstheme="minorBidi"/>
              <w:noProof/>
              <w:sz w:val="22"/>
              <w:szCs w:val="22"/>
            </w:rPr>
          </w:pPr>
          <w:hyperlink w:anchor="_Toc349428006" w:history="1">
            <w:r w:rsidR="00313A63" w:rsidRPr="00A269EA">
              <w:rPr>
                <w:rStyle w:val="Hipercze"/>
                <w:noProof/>
              </w:rPr>
              <w:t>1.1. Przegląd literatury</w:t>
            </w:r>
            <w:r w:rsidR="00313A63">
              <w:rPr>
                <w:noProof/>
                <w:webHidden/>
              </w:rPr>
              <w:tab/>
            </w:r>
            <w:r w:rsidR="00313A63">
              <w:rPr>
                <w:noProof/>
                <w:webHidden/>
              </w:rPr>
              <w:fldChar w:fldCharType="begin"/>
            </w:r>
            <w:r w:rsidR="00313A63">
              <w:rPr>
                <w:noProof/>
                <w:webHidden/>
              </w:rPr>
              <w:instrText xml:space="preserve"> PAGEREF _Toc349428006 \h </w:instrText>
            </w:r>
            <w:r w:rsidR="00313A63">
              <w:rPr>
                <w:noProof/>
                <w:webHidden/>
              </w:rPr>
            </w:r>
            <w:r w:rsidR="00313A63">
              <w:rPr>
                <w:noProof/>
                <w:webHidden/>
              </w:rPr>
              <w:fldChar w:fldCharType="separate"/>
            </w:r>
            <w:r w:rsidR="00313A63">
              <w:rPr>
                <w:noProof/>
                <w:webHidden/>
              </w:rPr>
              <w:t>1</w:t>
            </w:r>
            <w:r w:rsidR="00313A63">
              <w:rPr>
                <w:noProof/>
                <w:webHidden/>
              </w:rPr>
              <w:fldChar w:fldCharType="end"/>
            </w:r>
          </w:hyperlink>
        </w:p>
        <w:p w:rsidR="00313A63" w:rsidRDefault="00656724" w:rsidP="00313A63">
          <w:pPr>
            <w:pStyle w:val="Spistreci2"/>
            <w:rPr>
              <w:rFonts w:asciiTheme="minorHAnsi" w:eastAsiaTheme="minorEastAsia" w:hAnsiTheme="minorHAnsi" w:cstheme="minorBidi"/>
              <w:noProof/>
              <w:sz w:val="22"/>
              <w:szCs w:val="22"/>
            </w:rPr>
          </w:pPr>
          <w:hyperlink w:anchor="_Toc349428007" w:history="1">
            <w:r w:rsidR="00313A63" w:rsidRPr="00A269EA">
              <w:rPr>
                <w:rStyle w:val="Hipercze"/>
                <w:noProof/>
              </w:rPr>
              <w:t>1.2. Motywacja i cel pracy</w:t>
            </w:r>
            <w:r w:rsidR="00313A63">
              <w:rPr>
                <w:noProof/>
                <w:webHidden/>
              </w:rPr>
              <w:tab/>
            </w:r>
            <w:r w:rsidR="00313A63">
              <w:rPr>
                <w:noProof/>
                <w:webHidden/>
              </w:rPr>
              <w:fldChar w:fldCharType="begin"/>
            </w:r>
            <w:r w:rsidR="00313A63">
              <w:rPr>
                <w:noProof/>
                <w:webHidden/>
              </w:rPr>
              <w:instrText xml:space="preserve"> PAGEREF _Toc349428007 \h </w:instrText>
            </w:r>
            <w:r w:rsidR="00313A63">
              <w:rPr>
                <w:noProof/>
                <w:webHidden/>
              </w:rPr>
            </w:r>
            <w:r w:rsidR="00313A63">
              <w:rPr>
                <w:noProof/>
                <w:webHidden/>
              </w:rPr>
              <w:fldChar w:fldCharType="separate"/>
            </w:r>
            <w:r w:rsidR="00313A63">
              <w:rPr>
                <w:noProof/>
                <w:webHidden/>
              </w:rPr>
              <w:t>2</w:t>
            </w:r>
            <w:r w:rsidR="00313A63">
              <w:rPr>
                <w:noProof/>
                <w:webHidden/>
              </w:rPr>
              <w:fldChar w:fldCharType="end"/>
            </w:r>
          </w:hyperlink>
        </w:p>
        <w:p w:rsidR="00313A63" w:rsidRDefault="00656724" w:rsidP="00313A63">
          <w:pPr>
            <w:pStyle w:val="Spistreci2"/>
            <w:rPr>
              <w:rFonts w:asciiTheme="minorHAnsi" w:eastAsiaTheme="minorEastAsia" w:hAnsiTheme="minorHAnsi" w:cstheme="minorBidi"/>
              <w:noProof/>
              <w:sz w:val="22"/>
              <w:szCs w:val="22"/>
            </w:rPr>
          </w:pPr>
          <w:hyperlink w:anchor="_Toc349428008" w:history="1">
            <w:r w:rsidR="00313A63" w:rsidRPr="00A269EA">
              <w:rPr>
                <w:rStyle w:val="Hipercze"/>
                <w:noProof/>
              </w:rPr>
              <w:t>1.3. Układ pracy</w:t>
            </w:r>
            <w:r w:rsidR="00313A63">
              <w:rPr>
                <w:noProof/>
                <w:webHidden/>
              </w:rPr>
              <w:tab/>
            </w:r>
            <w:r w:rsidR="00313A63">
              <w:rPr>
                <w:noProof/>
                <w:webHidden/>
              </w:rPr>
              <w:fldChar w:fldCharType="begin"/>
            </w:r>
            <w:r w:rsidR="00313A63">
              <w:rPr>
                <w:noProof/>
                <w:webHidden/>
              </w:rPr>
              <w:instrText xml:space="preserve"> PAGEREF _Toc349428008 \h </w:instrText>
            </w:r>
            <w:r w:rsidR="00313A63">
              <w:rPr>
                <w:noProof/>
                <w:webHidden/>
              </w:rPr>
            </w:r>
            <w:r w:rsidR="00313A63">
              <w:rPr>
                <w:noProof/>
                <w:webHidden/>
              </w:rPr>
              <w:fldChar w:fldCharType="separate"/>
            </w:r>
            <w:r w:rsidR="00313A63">
              <w:rPr>
                <w:noProof/>
                <w:webHidden/>
              </w:rPr>
              <w:t>2</w:t>
            </w:r>
            <w:r w:rsidR="00313A63">
              <w:rPr>
                <w:noProof/>
                <w:webHidden/>
              </w:rPr>
              <w:fldChar w:fldCharType="end"/>
            </w:r>
          </w:hyperlink>
        </w:p>
        <w:p w:rsidR="00313A63" w:rsidRDefault="00656724">
          <w:pPr>
            <w:pStyle w:val="Spistreci1"/>
            <w:rPr>
              <w:rFonts w:asciiTheme="minorHAnsi" w:eastAsiaTheme="minorEastAsia" w:hAnsiTheme="minorHAnsi" w:cstheme="minorBidi"/>
              <w:noProof/>
              <w:sz w:val="22"/>
              <w:szCs w:val="22"/>
            </w:rPr>
          </w:pPr>
          <w:hyperlink w:anchor="_Toc349428009" w:history="1">
            <w:r w:rsidR="00313A63" w:rsidRPr="00A269EA">
              <w:rPr>
                <w:rStyle w:val="Hipercze"/>
                <w:noProof/>
              </w:rPr>
              <w:t>2. Miary odległości i podobieństwa</w:t>
            </w:r>
            <w:r w:rsidR="00313A63">
              <w:rPr>
                <w:noProof/>
                <w:webHidden/>
              </w:rPr>
              <w:tab/>
            </w:r>
            <w:r w:rsidR="00313A63">
              <w:rPr>
                <w:noProof/>
                <w:webHidden/>
              </w:rPr>
              <w:fldChar w:fldCharType="begin"/>
            </w:r>
            <w:r w:rsidR="00313A63">
              <w:rPr>
                <w:noProof/>
                <w:webHidden/>
              </w:rPr>
              <w:instrText xml:space="preserve"> PAGEREF _Toc349428009 \h </w:instrText>
            </w:r>
            <w:r w:rsidR="00313A63">
              <w:rPr>
                <w:noProof/>
                <w:webHidden/>
              </w:rPr>
            </w:r>
            <w:r w:rsidR="00313A63">
              <w:rPr>
                <w:noProof/>
                <w:webHidden/>
              </w:rPr>
              <w:fldChar w:fldCharType="separate"/>
            </w:r>
            <w:r w:rsidR="00313A63">
              <w:rPr>
                <w:noProof/>
                <w:webHidden/>
              </w:rPr>
              <w:t>3</w:t>
            </w:r>
            <w:r w:rsidR="00313A63">
              <w:rPr>
                <w:noProof/>
                <w:webHidden/>
              </w:rPr>
              <w:fldChar w:fldCharType="end"/>
            </w:r>
          </w:hyperlink>
        </w:p>
        <w:p w:rsidR="00313A63" w:rsidRDefault="00656724" w:rsidP="00313A63">
          <w:pPr>
            <w:pStyle w:val="Spistreci2"/>
            <w:rPr>
              <w:rFonts w:asciiTheme="minorHAnsi" w:eastAsiaTheme="minorEastAsia" w:hAnsiTheme="minorHAnsi" w:cstheme="minorBidi"/>
              <w:noProof/>
              <w:sz w:val="22"/>
              <w:szCs w:val="22"/>
            </w:rPr>
          </w:pPr>
          <w:hyperlink w:anchor="_Toc349428010" w:history="1">
            <w:r w:rsidR="00313A63" w:rsidRPr="00A269EA">
              <w:rPr>
                <w:rStyle w:val="Hipercze"/>
                <w:noProof/>
              </w:rPr>
              <w:t>2.1. Metryki odległości</w:t>
            </w:r>
            <w:r w:rsidR="00313A63">
              <w:rPr>
                <w:noProof/>
                <w:webHidden/>
              </w:rPr>
              <w:tab/>
            </w:r>
            <w:r w:rsidR="00313A63">
              <w:rPr>
                <w:noProof/>
                <w:webHidden/>
              </w:rPr>
              <w:fldChar w:fldCharType="begin"/>
            </w:r>
            <w:r w:rsidR="00313A63">
              <w:rPr>
                <w:noProof/>
                <w:webHidden/>
              </w:rPr>
              <w:instrText xml:space="preserve"> PAGEREF _Toc349428010 \h </w:instrText>
            </w:r>
            <w:r w:rsidR="00313A63">
              <w:rPr>
                <w:noProof/>
                <w:webHidden/>
              </w:rPr>
            </w:r>
            <w:r w:rsidR="00313A63">
              <w:rPr>
                <w:noProof/>
                <w:webHidden/>
              </w:rPr>
              <w:fldChar w:fldCharType="separate"/>
            </w:r>
            <w:r w:rsidR="00313A63">
              <w:rPr>
                <w:noProof/>
                <w:webHidden/>
              </w:rPr>
              <w:t>3</w:t>
            </w:r>
            <w:r w:rsidR="00313A63">
              <w:rPr>
                <w:noProof/>
                <w:webHidden/>
              </w:rPr>
              <w:fldChar w:fldCharType="end"/>
            </w:r>
          </w:hyperlink>
        </w:p>
        <w:p w:rsidR="00313A63" w:rsidRDefault="00656724" w:rsidP="00313A63">
          <w:pPr>
            <w:pStyle w:val="Spistreci2"/>
            <w:rPr>
              <w:rFonts w:asciiTheme="minorHAnsi" w:eastAsiaTheme="minorEastAsia" w:hAnsiTheme="minorHAnsi" w:cstheme="minorBidi"/>
              <w:noProof/>
              <w:sz w:val="22"/>
              <w:szCs w:val="22"/>
            </w:rPr>
          </w:pPr>
          <w:hyperlink w:anchor="_Toc349428011" w:history="1">
            <w:r w:rsidR="00313A63" w:rsidRPr="00A269EA">
              <w:rPr>
                <w:rStyle w:val="Hipercze"/>
                <w:noProof/>
              </w:rPr>
              <w:t>2.2. Miara odległości kosinusowej (1)</w:t>
            </w:r>
            <w:r w:rsidR="00313A63">
              <w:rPr>
                <w:noProof/>
                <w:webHidden/>
              </w:rPr>
              <w:tab/>
            </w:r>
            <w:r w:rsidR="00313A63">
              <w:rPr>
                <w:noProof/>
                <w:webHidden/>
              </w:rPr>
              <w:fldChar w:fldCharType="begin"/>
            </w:r>
            <w:r w:rsidR="00313A63">
              <w:rPr>
                <w:noProof/>
                <w:webHidden/>
              </w:rPr>
              <w:instrText xml:space="preserve"> PAGEREF _Toc349428011 \h </w:instrText>
            </w:r>
            <w:r w:rsidR="00313A63">
              <w:rPr>
                <w:noProof/>
                <w:webHidden/>
              </w:rPr>
            </w:r>
            <w:r w:rsidR="00313A63">
              <w:rPr>
                <w:noProof/>
                <w:webHidden/>
              </w:rPr>
              <w:fldChar w:fldCharType="separate"/>
            </w:r>
            <w:r w:rsidR="00313A63">
              <w:rPr>
                <w:noProof/>
                <w:webHidden/>
              </w:rPr>
              <w:t>4</w:t>
            </w:r>
            <w:r w:rsidR="00313A63">
              <w:rPr>
                <w:noProof/>
                <w:webHidden/>
              </w:rPr>
              <w:fldChar w:fldCharType="end"/>
            </w:r>
          </w:hyperlink>
        </w:p>
        <w:p w:rsidR="00313A63" w:rsidRDefault="00656724" w:rsidP="00313A63">
          <w:pPr>
            <w:pStyle w:val="Spistreci2"/>
            <w:rPr>
              <w:rFonts w:asciiTheme="minorHAnsi" w:eastAsiaTheme="minorEastAsia" w:hAnsiTheme="minorHAnsi" w:cstheme="minorBidi"/>
              <w:noProof/>
              <w:sz w:val="22"/>
              <w:szCs w:val="22"/>
            </w:rPr>
          </w:pPr>
          <w:hyperlink w:anchor="_Toc349428012" w:history="1">
            <w:r w:rsidR="00313A63" w:rsidRPr="00A269EA">
              <w:rPr>
                <w:rStyle w:val="Hipercze"/>
                <w:noProof/>
              </w:rPr>
              <w:t>2.3. Wyznaczanie kosinusowego sąsiedztwa za pomocą sąsiedztwa opartego na odległości euklidesowej?</w:t>
            </w:r>
            <w:r w:rsidR="00313A63">
              <w:rPr>
                <w:noProof/>
                <w:webHidden/>
              </w:rPr>
              <w:tab/>
            </w:r>
            <w:r w:rsidR="00313A63">
              <w:rPr>
                <w:noProof/>
                <w:webHidden/>
              </w:rPr>
              <w:fldChar w:fldCharType="begin"/>
            </w:r>
            <w:r w:rsidR="00313A63">
              <w:rPr>
                <w:noProof/>
                <w:webHidden/>
              </w:rPr>
              <w:instrText xml:space="preserve"> PAGEREF _Toc349428012 \h </w:instrText>
            </w:r>
            <w:r w:rsidR="00313A63">
              <w:rPr>
                <w:noProof/>
                <w:webHidden/>
              </w:rPr>
            </w:r>
            <w:r w:rsidR="00313A63">
              <w:rPr>
                <w:noProof/>
                <w:webHidden/>
              </w:rPr>
              <w:fldChar w:fldCharType="separate"/>
            </w:r>
            <w:r w:rsidR="00313A63">
              <w:rPr>
                <w:noProof/>
                <w:webHidden/>
              </w:rPr>
              <w:t>6</w:t>
            </w:r>
            <w:r w:rsidR="00313A63">
              <w:rPr>
                <w:noProof/>
                <w:webHidden/>
              </w:rPr>
              <w:fldChar w:fldCharType="end"/>
            </w:r>
          </w:hyperlink>
        </w:p>
        <w:p w:rsidR="00313A63" w:rsidRDefault="00656724">
          <w:pPr>
            <w:pStyle w:val="Spistreci1"/>
            <w:rPr>
              <w:rFonts w:asciiTheme="minorHAnsi" w:eastAsiaTheme="minorEastAsia" w:hAnsiTheme="minorHAnsi" w:cstheme="minorBidi"/>
              <w:noProof/>
              <w:sz w:val="22"/>
              <w:szCs w:val="22"/>
            </w:rPr>
          </w:pPr>
          <w:hyperlink w:anchor="_Toc349428013" w:history="1">
            <w:r w:rsidR="00313A63" w:rsidRPr="00A269EA">
              <w:rPr>
                <w:rStyle w:val="Hipercze"/>
                <w:noProof/>
              </w:rPr>
              <w:t>3. Użyte algorytmy</w:t>
            </w:r>
            <w:r w:rsidR="00313A63">
              <w:rPr>
                <w:noProof/>
                <w:webHidden/>
              </w:rPr>
              <w:tab/>
            </w:r>
            <w:r w:rsidR="00313A63">
              <w:rPr>
                <w:noProof/>
                <w:webHidden/>
              </w:rPr>
              <w:fldChar w:fldCharType="begin"/>
            </w:r>
            <w:r w:rsidR="00313A63">
              <w:rPr>
                <w:noProof/>
                <w:webHidden/>
              </w:rPr>
              <w:instrText xml:space="preserve"> PAGEREF _Toc349428013 \h </w:instrText>
            </w:r>
            <w:r w:rsidR="00313A63">
              <w:rPr>
                <w:noProof/>
                <w:webHidden/>
              </w:rPr>
            </w:r>
            <w:r w:rsidR="00313A63">
              <w:rPr>
                <w:noProof/>
                <w:webHidden/>
              </w:rPr>
              <w:fldChar w:fldCharType="separate"/>
            </w:r>
            <w:r w:rsidR="00313A63">
              <w:rPr>
                <w:noProof/>
                <w:webHidden/>
              </w:rPr>
              <w:t>7</w:t>
            </w:r>
            <w:r w:rsidR="00313A63">
              <w:rPr>
                <w:noProof/>
                <w:webHidden/>
              </w:rPr>
              <w:fldChar w:fldCharType="end"/>
            </w:r>
          </w:hyperlink>
        </w:p>
        <w:p w:rsidR="00313A63" w:rsidRDefault="00656724" w:rsidP="00313A63">
          <w:pPr>
            <w:pStyle w:val="Spistreci2"/>
            <w:rPr>
              <w:rFonts w:asciiTheme="minorHAnsi" w:eastAsiaTheme="minorEastAsia" w:hAnsiTheme="minorHAnsi" w:cstheme="minorBidi"/>
              <w:noProof/>
              <w:sz w:val="22"/>
              <w:szCs w:val="22"/>
            </w:rPr>
          </w:pPr>
          <w:hyperlink w:anchor="_Toc349428014" w:history="1">
            <w:r w:rsidR="00313A63" w:rsidRPr="00A269EA">
              <w:rPr>
                <w:rStyle w:val="Hipercze"/>
                <w:noProof/>
              </w:rPr>
              <w:t>3.1. Grupowanie gęstościowe na przykładzie DBSCAN</w:t>
            </w:r>
            <w:r w:rsidR="00313A63">
              <w:rPr>
                <w:noProof/>
                <w:webHidden/>
              </w:rPr>
              <w:tab/>
            </w:r>
            <w:r w:rsidR="00313A63">
              <w:rPr>
                <w:noProof/>
                <w:webHidden/>
              </w:rPr>
              <w:fldChar w:fldCharType="begin"/>
            </w:r>
            <w:r w:rsidR="00313A63">
              <w:rPr>
                <w:noProof/>
                <w:webHidden/>
              </w:rPr>
              <w:instrText xml:space="preserve"> PAGEREF _Toc349428014 \h </w:instrText>
            </w:r>
            <w:r w:rsidR="00313A63">
              <w:rPr>
                <w:noProof/>
                <w:webHidden/>
              </w:rPr>
            </w:r>
            <w:r w:rsidR="00313A63">
              <w:rPr>
                <w:noProof/>
                <w:webHidden/>
              </w:rPr>
              <w:fldChar w:fldCharType="separate"/>
            </w:r>
            <w:r w:rsidR="00313A63">
              <w:rPr>
                <w:noProof/>
                <w:webHidden/>
              </w:rPr>
              <w:t>8</w:t>
            </w:r>
            <w:r w:rsidR="00313A63">
              <w:rPr>
                <w:noProof/>
                <w:webHidden/>
              </w:rPr>
              <w:fldChar w:fldCharType="end"/>
            </w:r>
          </w:hyperlink>
        </w:p>
        <w:p w:rsidR="00313A63" w:rsidRDefault="00656724" w:rsidP="00313A63">
          <w:pPr>
            <w:pStyle w:val="Spistreci2"/>
            <w:rPr>
              <w:rFonts w:asciiTheme="minorHAnsi" w:eastAsiaTheme="minorEastAsia" w:hAnsiTheme="minorHAnsi" w:cstheme="minorBidi"/>
              <w:noProof/>
              <w:sz w:val="22"/>
              <w:szCs w:val="22"/>
            </w:rPr>
          </w:pPr>
          <w:hyperlink w:anchor="_Toc349428015" w:history="1">
            <w:r w:rsidR="00313A63" w:rsidRPr="00A269EA">
              <w:rPr>
                <w:rStyle w:val="Hipercze"/>
                <w:noProof/>
              </w:rPr>
              <w:t>3.2. Wyszukiwanie k-sąsiadów</w:t>
            </w:r>
            <w:r w:rsidR="00313A63">
              <w:rPr>
                <w:noProof/>
                <w:webHidden/>
              </w:rPr>
              <w:tab/>
            </w:r>
            <w:r w:rsidR="00313A63">
              <w:rPr>
                <w:noProof/>
                <w:webHidden/>
              </w:rPr>
              <w:fldChar w:fldCharType="begin"/>
            </w:r>
            <w:r w:rsidR="00313A63">
              <w:rPr>
                <w:noProof/>
                <w:webHidden/>
              </w:rPr>
              <w:instrText xml:space="preserve"> PAGEREF _Toc349428015 \h </w:instrText>
            </w:r>
            <w:r w:rsidR="00313A63">
              <w:rPr>
                <w:noProof/>
                <w:webHidden/>
              </w:rPr>
            </w:r>
            <w:r w:rsidR="00313A63">
              <w:rPr>
                <w:noProof/>
                <w:webHidden/>
              </w:rPr>
              <w:fldChar w:fldCharType="separate"/>
            </w:r>
            <w:r w:rsidR="00313A63">
              <w:rPr>
                <w:noProof/>
                <w:webHidden/>
              </w:rPr>
              <w:t>12</w:t>
            </w:r>
            <w:r w:rsidR="00313A63">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49428005"/>
      <w:r>
        <w:lastRenderedPageBreak/>
        <w:t xml:space="preserve">1. </w:t>
      </w:r>
      <w:r w:rsidR="00F7289D" w:rsidRPr="00C415AC">
        <w:t>Wprowadzenie</w:t>
      </w:r>
      <w:bookmarkEnd w:id="0"/>
      <w:bookmarkEnd w:id="1"/>
      <w:bookmarkEnd w:id="2"/>
      <w:bookmarkEnd w:id="3"/>
      <w:bookmarkEnd w:id="4"/>
    </w:p>
    <w:p w:rsidR="00827702" w:rsidRDefault="00C415AC" w:rsidP="00A42112">
      <w:pPr>
        <w:ind w:firstLine="0"/>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szeroko pojętą analizą danych.</w:t>
      </w:r>
    </w:p>
    <w:p w:rsidR="00827702" w:rsidRDefault="00827702" w:rsidP="00827702">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 xml:space="preserve">. </w:t>
      </w:r>
    </w:p>
    <w:p w:rsidR="00827702" w:rsidRDefault="00827702" w:rsidP="00827702">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6B3955">
        <w:t xml:space="preserve">repozytoriach. </w:t>
      </w:r>
    </w:p>
    <w:p w:rsidR="001845C0" w:rsidRDefault="00DF2CFF" w:rsidP="00C415AC">
      <w:pPr>
        <w:jc w:val="both"/>
      </w:pPr>
      <w:r>
        <w:t>Odkrywanie wiedzy jest procesem złożonym, najczęściej składają się na niego</w:t>
      </w:r>
      <w:r w:rsidR="006B50D4">
        <w:t xml:space="preserve"> 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lastRenderedPageBreak/>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bookmarkStart w:id="5" w:name="_GoBack"/>
      <w:bookmarkEnd w:id="5"/>
      <w:r>
        <w:t>.</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6" w:name="_Toc349428006"/>
      <w:r>
        <w:t xml:space="preserve">1.1. </w:t>
      </w:r>
      <w:r w:rsidR="0086550E" w:rsidRPr="00EE1CC0">
        <w:t>Przegląd literatury</w:t>
      </w:r>
      <w:bookmarkEnd w:id="6"/>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pPr>
        <w:jc w:val="both"/>
      </w:pPr>
      <w:r>
        <w:t>Prawdopodobnie najpopularniejszym algorytmem gęstościowego grupowania danych jest DBSCAN ?? stanowiący często punkt odniesienia dla porównań z innymi algorytmami gęstościowych grupowań. [TODO]</w:t>
      </w:r>
    </w:p>
    <w:p w:rsidR="006E4F25" w:rsidRDefault="006E4F25" w:rsidP="007745AF">
      <w:pPr>
        <w:jc w:val="both"/>
      </w:pPr>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gęstościowego grupowania TI-DBSCAN ??, TI-NBC i </w:t>
      </w:r>
      <w:proofErr w:type="spellStart"/>
      <w:r>
        <w:t>PreDeCon</w:t>
      </w:r>
      <w:proofErr w:type="spellEnd"/>
      <w:r>
        <w:t xml:space="preserve">. </w:t>
      </w:r>
      <w:r w:rsidR="00E766F2">
        <w:t xml:space="preserve">Dokonano również </w:t>
      </w:r>
      <w:r w:rsidR="00E766F2">
        <w:lastRenderedPageBreak/>
        <w:t>badania wpływu liczby punktów referencyjnych i strategii ich wyboru na efektywność tych algorytmów ??.</w:t>
      </w:r>
    </w:p>
    <w:p w:rsidR="00E766F2" w:rsidRDefault="00E766F2" w:rsidP="00E766F2">
      <w:pPr>
        <w:pStyle w:val="Nagwek2"/>
      </w:pPr>
      <w:bookmarkStart w:id="7" w:name="_Toc349428007"/>
      <w:r>
        <w:t>1.2. Motywacja i cel pracy</w:t>
      </w:r>
      <w:bookmarkEnd w:id="7"/>
    </w:p>
    <w:p w:rsidR="00E766F2" w:rsidRDefault="00E766F2" w:rsidP="007745AF">
      <w:pPr>
        <w:ind w:firstLine="0"/>
        <w:jc w:val="both"/>
      </w:pPr>
      <w:r>
        <w:t xml:space="preserve">Grupowanie danych to proces powszechnie stosowany w porządkowaniu produktów, segmentacji klientów, organizacji obiektów czy rozpoznawaniu i </w:t>
      </w:r>
      <w:proofErr w:type="spellStart"/>
      <w:r>
        <w:t>nanalizie</w:t>
      </w:r>
      <w:proofErr w:type="spellEnd"/>
      <w:r>
        <w:t xml:space="preserv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8" w:name="_Toc349428008"/>
      <w:r>
        <w:t>1.3. Układ pracy</w:t>
      </w:r>
      <w:bookmarkEnd w:id="8"/>
    </w:p>
    <w:p w:rsidR="00D53831" w:rsidRDefault="00D53831" w:rsidP="007745AF">
      <w:pPr>
        <w:ind w:firstLine="0"/>
        <w:jc w:val="both"/>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E73EF3">
          <w:footerReference w:type="even" r:id="rId12"/>
          <w:footerReference w:type="default" r:id="rId13"/>
          <w:headerReference w:type="first" r:id="rId14"/>
          <w:pgSz w:w="11906" w:h="16838"/>
          <w:pgMar w:top="1134" w:right="1134" w:bottom="1134" w:left="1701" w:header="1134" w:footer="1134" w:gutter="0"/>
          <w:pgNumType w:start="1"/>
          <w:cols w:space="708"/>
          <w:titlePg/>
          <w:docGrid w:linePitch="360"/>
        </w:sectPr>
      </w:pPr>
    </w:p>
    <w:p w:rsidR="00BD6749" w:rsidRDefault="00BD6749" w:rsidP="007745AF">
      <w:pPr>
        <w:pStyle w:val="Nagwek1"/>
        <w:ind w:firstLine="0"/>
      </w:pPr>
      <w:bookmarkStart w:id="9" w:name="_Toc349428009"/>
      <w:r>
        <w:lastRenderedPageBreak/>
        <w:t xml:space="preserve">2. </w:t>
      </w:r>
      <w:r w:rsidR="0073127B">
        <w:t>Miary odległości i podobieństwa</w:t>
      </w:r>
      <w:bookmarkEnd w:id="9"/>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10" w:name="_Toc349428010"/>
      <w:r>
        <w:t>2.1. Metryki odległości</w:t>
      </w:r>
      <w:bookmarkEnd w:id="10"/>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 xml:space="preserve">Warto zauważyć, że istnieje wiele miar odległości. W zależności od zastosowania, jedne miary mogą być stosowniejsze niż inne w danym przypadku. Najpopularniejszą miarą odległości jest </w:t>
      </w:r>
      <w:r w:rsidRPr="004C46B2">
        <w:rPr>
          <w:i/>
        </w:rPr>
        <w:t>odległość Euklidesowa</w:t>
      </w:r>
      <w:r>
        <w:t xml:space="preserve">. </w:t>
      </w:r>
      <w:r w:rsidRPr="004C46B2">
        <w:rPr>
          <w:i/>
        </w:rPr>
        <w:t>Odległość Euklidesowa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w:t>
      </w:r>
      <w:proofErr w:type="spellStart"/>
      <w:r>
        <w:t>est</w:t>
      </w:r>
      <w:proofErr w:type="spellEnd"/>
      <w:r>
        <w:t xml:space="preserve"> jako </w:t>
      </w:r>
      <m:oMath>
        <m:r>
          <w:rPr>
            <w:rFonts w:ascii="Cambria Math" w:hAnsi="Cambria Math"/>
          </w:rPr>
          <m:t>Euclidean(p,q)</m:t>
        </m:r>
      </m:oMath>
      <w:r>
        <w:t xml:space="preserve"> i definiowana w następujący sposób:</w:t>
      </w:r>
    </w:p>
    <w:p w:rsidR="004C46B2" w:rsidRPr="004C46B2" w:rsidRDefault="004C46B2" w:rsidP="004C46B2">
      <w:pPr>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4C46B2" w:rsidP="004C46B2">
      <w:pPr>
        <w:ind w:firstLine="0"/>
        <w:jc w:val="both"/>
      </w:pPr>
      <w:r>
        <w:t>Jeśli stosowana jest odle</w:t>
      </w:r>
      <w:r w:rsidR="0073127B">
        <w:t xml:space="preserve">głość 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Pr="001976A7">
        <w:rPr>
          <w:i/>
        </w:rPr>
        <w:t>odległość Manhattan</w:t>
      </w:r>
      <w:r w:rsidR="001976A7">
        <w:t xml:space="preserve">. </w:t>
      </w:r>
      <w:r w:rsidR="001976A7" w:rsidRPr="001976A7">
        <w:rPr>
          <w:i/>
        </w:rPr>
        <w:t>Odległość Manhattan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1976A7">
        <w:t xml:space="preserve"> i definiowana w następujący sposób:</w:t>
      </w:r>
    </w:p>
    <w:p w:rsidR="001976A7" w:rsidRPr="001976A7" w:rsidRDefault="001976A7" w:rsidP="001976A7">
      <w:pPr>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1976A7" w:rsidP="001976A7">
      <w:pPr>
        <w:ind w:firstLine="0"/>
        <w:jc w:val="both"/>
      </w:pPr>
      <w:r>
        <w:lastRenderedPageBreak/>
        <w:t xml:space="preserve">Jeśli stosowana jest odległość Manhattan to otoczenie </w:t>
      </w:r>
      <w:r w:rsidR="004F3422">
        <w:t>punktu przyjmuje</w:t>
      </w:r>
      <w:r>
        <w:t xml:space="preserve"> prostokątny kształt.</w:t>
      </w:r>
    </w:p>
    <w:p w:rsidR="004F3422" w:rsidRDefault="004F3422" w:rsidP="004F3422">
      <w:pPr>
        <w:jc w:val="both"/>
      </w:pPr>
      <w:r>
        <w:t xml:space="preserve">Zarówno odległość Manhattan jak i odległość Euklidesowa są szczególnymi przypadkami </w:t>
      </w:r>
      <w:r w:rsidRPr="004F3422">
        <w:rPr>
          <w:i/>
        </w:rPr>
        <w:t>odległości Minkowskiego</w:t>
      </w:r>
      <w:r>
        <w:t xml:space="preserve">. </w:t>
      </w:r>
      <w:r w:rsidRPr="004F3422">
        <w:rPr>
          <w:i/>
        </w:rPr>
        <w:t>Odległość Minkowskiego</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Minkowski(p,q)</m:t>
        </m:r>
      </m:oMath>
      <w:r>
        <w:t xml:space="preserve"> i definiowana w następujący sposób:</w:t>
      </w:r>
    </w:p>
    <w:p w:rsidR="004F3422" w:rsidRPr="004F3422" w:rsidRDefault="004F3422" w:rsidP="004F3422">
      <w:pPr>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bez straty ogólności, w dalszych rozważaniach jako metryką odległości będę posługiwał się odległością euklidesową.</w:t>
      </w:r>
    </w:p>
    <w:p w:rsidR="00BA3E66" w:rsidRDefault="00BA3E66" w:rsidP="00BA3E66">
      <w:pPr>
        <w:pStyle w:val="Nagwek2"/>
      </w:pPr>
      <w:bookmarkStart w:id="11" w:name="_Toc349428011"/>
      <w:r>
        <w:t>2.2. Miara odległości kosinusowej</w:t>
      </w:r>
      <w:sdt>
        <w:sdtPr>
          <w:id w:val="-1247494653"/>
          <w:citation/>
        </w:sdtPr>
        <w:sdtContent>
          <w:r w:rsidR="00204EC9">
            <w:fldChar w:fldCharType="begin"/>
          </w:r>
          <w:r w:rsidR="00204EC9">
            <w:instrText xml:space="preserve"> CITATION MKr12 \l 1045 </w:instrText>
          </w:r>
          <w:r w:rsidR="00204EC9">
            <w:fldChar w:fldCharType="separate"/>
          </w:r>
          <w:r w:rsidR="00204EC9">
            <w:rPr>
              <w:noProof/>
            </w:rPr>
            <w:t xml:space="preserve"> (1)</w:t>
          </w:r>
          <w:r w:rsidR="00204EC9">
            <w:fldChar w:fldCharType="end"/>
          </w:r>
        </w:sdtContent>
      </w:sdt>
      <w:bookmarkEnd w:id="11"/>
    </w:p>
    <w:p w:rsidR="00BA3E66" w:rsidRDefault="00BA3E66" w:rsidP="00AF7A2D">
      <w:pPr>
        <w:ind w:firstLine="0"/>
      </w:pPr>
      <w:r>
        <w:t xml:space="preserve">W wielu aplikacjach odkrywających wiedzę w danych tekstowych stosowana jest </w:t>
      </w:r>
      <w:r w:rsidRPr="00BA3E66">
        <w:rPr>
          <w:i/>
        </w:rPr>
        <w:t>miara podobieństwa kosinusowego</w:t>
      </w:r>
      <w:r>
        <w:t xml:space="preserve"> będąca funkcją konta między dwoma wektorami. </w:t>
      </w:r>
      <w:r w:rsidRPr="00832574">
        <w:rPr>
          <w:i/>
        </w:rPr>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zdefiniowana w następujący sposób:</w:t>
      </w:r>
    </w:p>
    <w:p w:rsidR="00BA3E66" w:rsidRPr="00BA3E66" w:rsidRDefault="00BA3E66" w:rsidP="00BA3E66">
      <w:pPr>
        <w:jc w:val="center"/>
      </w:pPr>
      <m:oMathPara>
        <m:oMath>
          <m:r>
            <w:rPr>
              <w:rFonts w:ascii="Cambria Math" w:hAnsi="Cambria Math"/>
            </w:rPr>
            <m:t>cos</m:t>
          </m:r>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rysunku </w:t>
      </w:r>
      <w:r w:rsidR="008270B6" w:rsidRPr="008270B6">
        <w:fldChar w:fldCharType="begin"/>
      </w:r>
      <w:r w:rsidR="008270B6" w:rsidRPr="008270B6">
        <w:instrText xml:space="preserve"> REF _Ref349418663 \h  \* MERGEFORMAT </w:instrText>
      </w:r>
      <w:r w:rsidR="008270B6" w:rsidRPr="008270B6">
        <w:fldChar w:fldCharType="separate"/>
      </w:r>
      <w:r w:rsidR="008270B6">
        <w:t>r</w:t>
      </w:r>
      <w:r w:rsidR="008270B6" w:rsidRPr="008270B6">
        <w:t xml:space="preserve">ys. </w:t>
      </w:r>
      <w:r w:rsidR="008270B6">
        <w:t>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t xml:space="preserve"> jest większa niż odległość 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xml:space="preserve">, ponieważ kosinus konta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t>) je</w:t>
      </w:r>
      <w:proofErr w:type="spellStart"/>
      <w:r>
        <w:t>st</w:t>
      </w:r>
      <w:proofErr w:type="spellEnd"/>
      <w:r>
        <w:t xml:space="preserve"> większy niż kosinus konta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tabeli </w:t>
      </w:r>
      <w:r w:rsidR="00336D85" w:rsidRPr="00336D85">
        <w:fldChar w:fldCharType="begin"/>
      </w:r>
      <w:r w:rsidR="00336D85" w:rsidRPr="00336D85">
        <w:instrText xml:space="preserve"> REF _Ref349419663 \h  \* MERGEFORMAT </w:instrText>
      </w:r>
      <w:r w:rsidR="00336D85" w:rsidRPr="00336D85">
        <w:fldChar w:fldCharType="separate"/>
      </w:r>
      <w:r w:rsidR="00336D85">
        <w:t>t</w:t>
      </w:r>
      <w:r w:rsidR="00336D85" w:rsidRPr="00336D85">
        <w:t xml:space="preserve">ab. </w:t>
      </w:r>
      <w:r w:rsidR="00336D85">
        <w:t>1.</w:t>
      </w:r>
      <w:r w:rsidR="00336D85" w:rsidRPr="00336D85">
        <w:fldChar w:fldCharType="end"/>
      </w:r>
      <w:r>
        <w:t xml:space="preserve"> zamieszczono podobieństwa kosinusowe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8270B6" w:rsidRDefault="006B56DD" w:rsidP="00AF7A2D">
      <w:pPr>
        <w:keepNext/>
        <w:ind w:firstLine="0"/>
        <w:jc w:val="center"/>
      </w:pPr>
      <w:r>
        <w:rPr>
          <w:noProof/>
        </w:rPr>
        <w:lastRenderedPageBreak/>
        <w:drawing>
          <wp:inline distT="0" distB="0" distL="0" distR="0">
            <wp:extent cx="3648075" cy="20288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028825"/>
                    </a:xfrm>
                    <a:prstGeom prst="rect">
                      <a:avLst/>
                    </a:prstGeom>
                    <a:noFill/>
                    <a:ln>
                      <a:noFill/>
                    </a:ln>
                  </pic:spPr>
                </pic:pic>
              </a:graphicData>
            </a:graphic>
          </wp:inline>
        </w:drawing>
      </w:r>
    </w:p>
    <w:p w:rsidR="008270B6" w:rsidRDefault="008270B6" w:rsidP="00AF7A2D">
      <w:pPr>
        <w:pStyle w:val="Legenda"/>
        <w:spacing w:before="240" w:after="360"/>
        <w:ind w:firstLine="0"/>
        <w:jc w:val="center"/>
        <w:rPr>
          <w:b w:val="0"/>
          <w:color w:val="auto"/>
          <w:sz w:val="20"/>
          <w:szCs w:val="20"/>
        </w:rPr>
      </w:pPr>
      <w:bookmarkStart w:id="12" w:name="_Ref349418663"/>
      <w:r w:rsidRPr="008270B6">
        <w:rPr>
          <w:b w:val="0"/>
          <w:color w:val="auto"/>
          <w:sz w:val="20"/>
          <w:szCs w:val="20"/>
        </w:rPr>
        <w:t xml:space="preserve">Rys. </w:t>
      </w:r>
      <w:r w:rsidRPr="008270B6">
        <w:rPr>
          <w:b w:val="0"/>
          <w:color w:val="auto"/>
          <w:sz w:val="20"/>
          <w:szCs w:val="20"/>
        </w:rPr>
        <w:fldChar w:fldCharType="begin"/>
      </w:r>
      <w:r w:rsidRPr="008270B6">
        <w:rPr>
          <w:b w:val="0"/>
          <w:color w:val="auto"/>
          <w:sz w:val="20"/>
          <w:szCs w:val="20"/>
        </w:rPr>
        <w:instrText xml:space="preserve"> SEQ Rys. \* ARABIC </w:instrText>
      </w:r>
      <w:r w:rsidRPr="008270B6">
        <w:rPr>
          <w:b w:val="0"/>
          <w:color w:val="auto"/>
          <w:sz w:val="20"/>
          <w:szCs w:val="20"/>
        </w:rPr>
        <w:fldChar w:fldCharType="separate"/>
      </w:r>
      <w:r w:rsidR="006B56DD">
        <w:rPr>
          <w:b w:val="0"/>
          <w:noProof/>
          <w:color w:val="auto"/>
          <w:sz w:val="20"/>
          <w:szCs w:val="20"/>
        </w:rPr>
        <w:t>1</w:t>
      </w:r>
      <w:r w:rsidRPr="008270B6">
        <w:rPr>
          <w:b w:val="0"/>
          <w:color w:val="auto"/>
          <w:sz w:val="20"/>
          <w:szCs w:val="20"/>
        </w:rPr>
        <w:fldChar w:fldCharType="end"/>
      </w:r>
      <w:bookmarkEnd w:id="12"/>
      <w:r w:rsidRPr="008270B6">
        <w:rPr>
          <w:b w:val="0"/>
          <w:color w:val="auto"/>
          <w:sz w:val="20"/>
          <w:szCs w:val="20"/>
        </w:rPr>
        <w:t>. Odległość euklidesowa i podobieństwo kosinusowe</w:t>
      </w:r>
    </w:p>
    <w:p w:rsidR="00E70999" w:rsidRPr="00E70999" w:rsidRDefault="00E70999" w:rsidP="00E70999">
      <w:pPr>
        <w:pStyle w:val="Legenda"/>
        <w:keepNext/>
        <w:spacing w:before="240" w:after="360"/>
        <w:ind w:firstLine="0"/>
        <w:jc w:val="center"/>
        <w:rPr>
          <w:b w:val="0"/>
          <w:color w:val="auto"/>
          <w:sz w:val="20"/>
          <w:szCs w:val="20"/>
        </w:rPr>
      </w:pPr>
      <w:bookmarkStart w:id="13"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674BD1">
        <w:rPr>
          <w:b w:val="0"/>
          <w:noProof/>
          <w:color w:val="auto"/>
          <w:sz w:val="20"/>
          <w:szCs w:val="20"/>
        </w:rPr>
        <w:t>1</w:t>
      </w:r>
      <w:r w:rsidRPr="00E70999">
        <w:rPr>
          <w:b w:val="0"/>
          <w:color w:val="auto"/>
          <w:sz w:val="20"/>
          <w:szCs w:val="20"/>
        </w:rPr>
        <w:fldChar w:fldCharType="end"/>
      </w:r>
      <w:bookmarkEnd w:id="13"/>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u,v</w:t>
            </w:r>
            <w:proofErr w:type="spellEnd"/>
            <w:r>
              <w:t>)</w:t>
            </w:r>
          </w:p>
        </w:tc>
        <w:tc>
          <w:tcPr>
            <w:tcW w:w="1463" w:type="dxa"/>
          </w:tcPr>
          <w:p w:rsidR="00E70999" w:rsidRDefault="00E70999" w:rsidP="00E70999">
            <w:pPr>
              <w:ind w:firstLine="0"/>
              <w:cnfStyle w:val="100000000000" w:firstRow="1" w:lastRow="0" w:firstColumn="0" w:lastColumn="0" w:oddVBand="0" w:evenVBand="0" w:oddHBand="0" w:evenHBand="0" w:firstRowFirstColumn="0" w:firstRowLastColumn="0" w:lastRowFirstColumn="0" w:lastRowLastColumn="0"/>
            </w:pPr>
            <w:proofErr w:type="spellStart"/>
            <w:r>
              <w:t>cosSim</w:t>
            </w:r>
            <w:proofErr w:type="spellEnd"/>
            <w:r>
              <w:t>(</w:t>
            </w:r>
            <w:proofErr w:type="spellStart"/>
            <w:r>
              <w:t>u,v</w:t>
            </w:r>
            <w:proofErr w:type="spellEnd"/>
            <w:r>
              <w:t>)</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p,q</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0,965</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0,196</w:t>
            </w:r>
          </w:p>
        </w:tc>
      </w:tr>
      <w:tr w:rsidR="00E70999"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q,r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0,447</w:t>
            </w:r>
          </w:p>
        </w:tc>
      </w:tr>
    </w:tbl>
    <w:p w:rsidR="00F23AA0" w:rsidRDefault="00F23AA0" w:rsidP="004F71F8">
      <w:pPr>
        <w:spacing w:before="240"/>
        <w:jc w:val="both"/>
      </w:pPr>
      <w:r>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następujące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4" w:name="_Toc349428012"/>
      <w:r>
        <w:lastRenderedPageBreak/>
        <w:t>2.3. Wyznaczanie kosinusowego sąsiedztwa za pomocą sąsiedztwa opartego na odległości euklidesowej?</w:t>
      </w:r>
      <w:bookmarkEnd w:id="14"/>
    </w:p>
    <w:p w:rsidR="00AF7A2D" w:rsidRDefault="00AF7A2D" w:rsidP="0061212D">
      <w:pPr>
        <w:ind w:firstLine="0"/>
        <w:jc w:val="both"/>
      </w:pPr>
      <w:r w:rsidRPr="00AF7A2D">
        <w:t xml:space="preserve">Artykuł </w:t>
      </w:r>
      <w:sdt>
        <w:sdtPr>
          <w:id w:val="-533654121"/>
          <w:citation/>
        </w:sdtPr>
        <w:sdtContent>
          <w:r w:rsidRPr="00AF7A2D">
            <w:fldChar w:fldCharType="begin"/>
          </w:r>
          <w:r w:rsidRPr="00AF7A2D">
            <w:instrText xml:space="preserve"> CITATION MKr12 \l 1045 </w:instrText>
          </w:r>
          <w:r w:rsidRPr="00AF7A2D">
            <w:fldChar w:fldCharType="separate"/>
          </w:r>
          <w:r w:rsidRPr="00AF7A2D">
            <w:rPr>
              <w:noProof/>
            </w:rPr>
            <w:t>(1)</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sąsiedztwa opartego na odległości 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w:t>
      </w:r>
      <w:proofErr w:type="spellStart"/>
      <w:r w:rsidR="00587A32">
        <w:t>łu</w:t>
      </w:r>
      <w:proofErr w:type="spellEnd"/>
      <w:r w:rsidR="00587A32">
        <w:t xml:space="preserve">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8B4E33">
        <w:t xml:space="preserve"> oparte na odległości euklidesowej</w:t>
      </w:r>
      <w:r w:rsidR="00346F53">
        <w:t xml:space="preserve"> </w:t>
      </w:r>
      <m:oMath>
        <m:r>
          <w:rPr>
            <w:rFonts w:ascii="Cambria Math" w:hAnsi="Cambria Math"/>
          </w:rPr>
          <m:t>ε’</m:t>
        </m:r>
      </m:oMath>
      <w:r w:rsidR="00346F53">
        <w:t>-sąsiedztwo</w:t>
      </w:r>
      <w:r w:rsidR="002A6585">
        <w:t xml:space="preserve"> (lub alternatywnie k-sąsiedztwo) w 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6B56DD" w:rsidRPr="006B56DD">
        <w:rPr>
          <w:szCs w:val="20"/>
        </w:rPr>
        <w:t>tab. 2</w:t>
      </w:r>
      <w:r w:rsidR="006B56DD">
        <w:rPr>
          <w:sz w:val="22"/>
          <w:szCs w:val="20"/>
        </w:rPr>
        <w:t>.</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6B56DD">
        <w:t>r</w:t>
      </w:r>
      <w:r w:rsidR="006B56DD" w:rsidRPr="006B56DD">
        <w:t xml:space="preserve">ys. </w:t>
      </w:r>
      <w:r w:rsidR="006B56DD">
        <w:t>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6B56DD">
        <w:t>r</w:t>
      </w:r>
      <w:r w:rsidR="006B56DD" w:rsidRPr="006B56DD">
        <w:t xml:space="preserve">ys. </w:t>
      </w:r>
      <w:r w:rsidR="006B56DD">
        <w:t>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D’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674BD1" w:rsidRPr="00674BD1" w:rsidRDefault="00674BD1" w:rsidP="00674BD1">
      <w:pPr>
        <w:pStyle w:val="Legenda"/>
        <w:keepNext/>
        <w:spacing w:before="240" w:after="360"/>
        <w:jc w:val="center"/>
        <w:rPr>
          <w:b w:val="0"/>
          <w:color w:val="auto"/>
          <w:sz w:val="20"/>
          <w:szCs w:val="20"/>
        </w:rPr>
      </w:pPr>
      <w:bookmarkStart w:id="15" w:name="_Ref349485496"/>
      <w:r w:rsidRPr="00674BD1">
        <w:rPr>
          <w:b w:val="0"/>
          <w:color w:val="auto"/>
          <w:sz w:val="20"/>
          <w:szCs w:val="20"/>
        </w:rPr>
        <w:t xml:space="preserve">Tab. </w:t>
      </w:r>
      <w:r w:rsidRPr="00674BD1">
        <w:rPr>
          <w:b w:val="0"/>
          <w:color w:val="auto"/>
          <w:sz w:val="20"/>
          <w:szCs w:val="20"/>
        </w:rPr>
        <w:fldChar w:fldCharType="begin"/>
      </w:r>
      <w:r w:rsidRPr="00674BD1">
        <w:rPr>
          <w:b w:val="0"/>
          <w:color w:val="auto"/>
          <w:sz w:val="20"/>
          <w:szCs w:val="20"/>
        </w:rPr>
        <w:instrText xml:space="preserve"> SEQ Tab. \* ARABIC </w:instrText>
      </w:r>
      <w:r w:rsidRPr="00674BD1">
        <w:rPr>
          <w:b w:val="0"/>
          <w:color w:val="auto"/>
          <w:sz w:val="20"/>
          <w:szCs w:val="20"/>
        </w:rPr>
        <w:fldChar w:fldCharType="separate"/>
      </w:r>
      <w:r w:rsidRPr="00674BD1">
        <w:rPr>
          <w:b w:val="0"/>
          <w:noProof/>
          <w:color w:val="auto"/>
          <w:sz w:val="20"/>
          <w:szCs w:val="20"/>
        </w:rPr>
        <w:t>2</w:t>
      </w:r>
      <w:r w:rsidRPr="00674BD1">
        <w:rPr>
          <w:b w:val="0"/>
          <w:color w:val="auto"/>
          <w:sz w:val="20"/>
          <w:szCs w:val="20"/>
        </w:rPr>
        <w:fldChar w:fldCharType="end"/>
      </w:r>
      <w:bookmarkEnd w:id="15"/>
      <w:r w:rsidRPr="00674BD1">
        <w:rPr>
          <w:b w:val="0"/>
          <w:color w:val="auto"/>
          <w:sz w:val="20"/>
          <w:szCs w:val="20"/>
        </w:rPr>
        <w:t xml:space="preserve">. 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A627C5"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A627C5" w:rsidP="00A11774">
            <w:pPr>
              <w:ind w:firstLine="0"/>
              <w:jc w:val="both"/>
            </w:pPr>
            <w:r>
              <w:t xml:space="preserve">Wektor </w:t>
            </w:r>
            <m:oMath>
              <m:sSub>
                <m:sSubPr>
                  <m:ctrlPr>
                    <w:rPr>
                      <w:rFonts w:ascii="Cambria Math" w:hAnsi="Cambria Math"/>
                      <w:iCs w:val="0"/>
                    </w:rPr>
                  </m:ctrlPr>
                </m:sSubPr>
                <m:e>
                  <m:r>
                    <w:rPr>
                      <w:rFonts w:ascii="Cambria Math" w:hAnsi="Cambria Math"/>
                    </w:rPr>
                    <m:t>p</m:t>
                  </m:r>
                </m:e>
                <m:sub>
                  <m:r>
                    <w:rPr>
                      <w:rFonts w:ascii="Cambria Math" w:hAnsi="Cambria Math"/>
                    </w:rPr>
                    <m:t>(i)</m:t>
                  </m:r>
                </m:sub>
              </m:sSub>
            </m:oMath>
          </w:p>
        </w:tc>
        <w:tc>
          <w:tcPr>
            <w:tcW w:w="784" w:type="dxa"/>
          </w:tcPr>
          <w:p w:rsidR="00A627C5" w:rsidRDefault="00656724" w:rsidP="00A11774">
            <w:pPr>
              <w:ind w:firstLine="0"/>
              <w:jc w:val="both"/>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p</m:t>
                    </m:r>
                  </m:e>
                  <m:sub>
                    <m:r>
                      <w:rPr>
                        <w:rFonts w:ascii="Cambria Math" w:hAnsi="Cambria Math"/>
                      </w:rPr>
                      <m:t>(i)x</m:t>
                    </m:r>
                  </m:sub>
                </m:sSub>
              </m:oMath>
            </m:oMathPara>
          </w:p>
        </w:tc>
        <w:tc>
          <w:tcPr>
            <w:tcW w:w="791" w:type="dxa"/>
          </w:tcPr>
          <w:p w:rsidR="00A627C5" w:rsidRDefault="00656724" w:rsidP="00674BD1">
            <w:pPr>
              <w:ind w:firstLine="0"/>
              <w:jc w:val="both"/>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Cs w:val="0"/>
                      </w:rPr>
                    </m:ctrlPr>
                  </m:sSubPr>
                  <m:e>
                    <m:r>
                      <w:rPr>
                        <w:rFonts w:ascii="Cambria Math" w:hAnsi="Cambria Math"/>
                      </w:rPr>
                      <m:t>p</m:t>
                    </m:r>
                  </m:e>
                  <m:sub>
                    <m:r>
                      <w:rPr>
                        <w:rFonts w:ascii="Cambria Math" w:hAnsi="Cambria Math"/>
                      </w:rPr>
                      <m:t>(i)y</m:t>
                    </m:r>
                  </m:sub>
                </m:sSub>
              </m:oMath>
            </m:oMathPara>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56724"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4.20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4.00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56724"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5.90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3.90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56724"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2.80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56724" w:rsidP="00674BD1">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(4)</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1.10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3.00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56724"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(5)</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56724"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(6)</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2.40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2.00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56724"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(7)</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0.50</w:t>
            </w:r>
          </w:p>
        </w:tc>
      </w:tr>
      <w:tr w:rsidR="00A627C5" w:rsidTr="00674BD1">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Default="00656724" w:rsidP="00A11774">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(8)</m:t>
                    </m:r>
                  </m:sub>
                </m:sSub>
              </m:oMath>
            </m:oMathPara>
          </w:p>
        </w:tc>
        <w:tc>
          <w:tcPr>
            <w:tcW w:w="784"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1.00</w:t>
            </w:r>
          </w:p>
        </w:tc>
        <w:tc>
          <w:tcPr>
            <w:tcW w:w="791" w:type="dxa"/>
          </w:tcPr>
          <w:p w:rsidR="00A627C5" w:rsidRDefault="00674BD1" w:rsidP="00A11774">
            <w:pPr>
              <w:ind w:firstLine="0"/>
              <w:jc w:val="both"/>
              <w:cnfStyle w:val="000000000000" w:firstRow="0" w:lastRow="0" w:firstColumn="0" w:lastColumn="0" w:oddVBand="0" w:evenVBand="0" w:oddHBand="0" w:evenHBand="0" w:firstRowFirstColumn="0" w:firstRowLastColumn="0" w:lastRowFirstColumn="0" w:lastRowLastColumn="0"/>
            </w:pPr>
            <w:r>
              <w:t>1.50</w:t>
            </w:r>
          </w:p>
        </w:tc>
      </w:tr>
    </w:tbl>
    <w:p w:rsidR="00F2701E" w:rsidRDefault="00F2701E" w:rsidP="00F2701E">
      <w:pPr>
        <w:jc w:val="both"/>
      </w:pPr>
    </w:p>
    <w:p w:rsidR="006B56DD" w:rsidRDefault="006B56DD" w:rsidP="006B56DD">
      <w:pPr>
        <w:keepNext/>
        <w:jc w:val="center"/>
      </w:pPr>
      <w:r>
        <w:rPr>
          <w:noProof/>
        </w:rPr>
        <w:lastRenderedPageBreak/>
        <w:drawing>
          <wp:inline distT="0" distB="0" distL="0" distR="0" wp14:anchorId="57FAEE1E" wp14:editId="508DCF90">
            <wp:extent cx="3914775" cy="28289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rPr>
      </w:pPr>
      <w:bookmarkStart w:id="16" w:name="_Ref349485883"/>
      <w:r w:rsidRPr="006B56DD">
        <w:rPr>
          <w:b w:val="0"/>
          <w:color w:val="auto"/>
          <w:sz w:val="20"/>
        </w:rPr>
        <w:t xml:space="preserve">Rys. </w:t>
      </w:r>
      <w:r w:rsidRPr="006B56DD">
        <w:rPr>
          <w:b w:val="0"/>
          <w:color w:val="auto"/>
          <w:sz w:val="20"/>
        </w:rPr>
        <w:fldChar w:fldCharType="begin"/>
      </w:r>
      <w:r w:rsidRPr="006B56DD">
        <w:rPr>
          <w:b w:val="0"/>
          <w:color w:val="auto"/>
          <w:sz w:val="20"/>
        </w:rPr>
        <w:instrText xml:space="preserve"> SEQ Rys. \* ARABIC </w:instrText>
      </w:r>
      <w:r w:rsidRPr="006B56DD">
        <w:rPr>
          <w:b w:val="0"/>
          <w:color w:val="auto"/>
          <w:sz w:val="20"/>
        </w:rPr>
        <w:fldChar w:fldCharType="separate"/>
      </w:r>
      <w:r>
        <w:rPr>
          <w:b w:val="0"/>
          <w:noProof/>
          <w:color w:val="auto"/>
          <w:sz w:val="20"/>
        </w:rPr>
        <w:t>2</w:t>
      </w:r>
      <w:r w:rsidRPr="006B56DD">
        <w:rPr>
          <w:b w:val="0"/>
          <w:color w:val="auto"/>
          <w:sz w:val="20"/>
        </w:rPr>
        <w:fldChar w:fldCharType="end"/>
      </w:r>
      <w:bookmarkEnd w:id="16"/>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6B56DD" w:rsidRDefault="006B56DD" w:rsidP="006B56DD">
      <w:pPr>
        <w:keepNext/>
        <w:jc w:val="center"/>
      </w:pPr>
      <w:r>
        <w:rPr>
          <w:noProof/>
        </w:rPr>
        <w:drawing>
          <wp:inline distT="0" distB="0" distL="0" distR="0" wp14:anchorId="6B6098E8" wp14:editId="73D6F510">
            <wp:extent cx="3848100" cy="37242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724275"/>
                    </a:xfrm>
                    <a:prstGeom prst="rect">
                      <a:avLst/>
                    </a:prstGeom>
                    <a:noFill/>
                    <a:ln>
                      <a:noFill/>
                    </a:ln>
                  </pic:spPr>
                </pic:pic>
              </a:graphicData>
            </a:graphic>
          </wp:inline>
        </w:drawing>
      </w:r>
    </w:p>
    <w:p w:rsidR="006B56DD" w:rsidRDefault="006B56DD" w:rsidP="006B56DD">
      <w:pPr>
        <w:pStyle w:val="Legenda"/>
        <w:spacing w:before="240" w:after="360"/>
        <w:jc w:val="center"/>
        <w:rPr>
          <w:b w:val="0"/>
          <w:color w:val="auto"/>
          <w:sz w:val="20"/>
          <w:szCs w:val="20"/>
        </w:rPr>
      </w:pPr>
      <w:bookmarkStart w:id="17" w:name="_Ref349485896"/>
      <w:r w:rsidRPr="006B56DD">
        <w:rPr>
          <w:b w:val="0"/>
          <w:color w:val="auto"/>
          <w:sz w:val="20"/>
          <w:szCs w:val="20"/>
        </w:rPr>
        <w:t xml:space="preserve">Rys. </w:t>
      </w:r>
      <w:r w:rsidRPr="006B56DD">
        <w:rPr>
          <w:b w:val="0"/>
          <w:color w:val="auto"/>
          <w:sz w:val="20"/>
          <w:szCs w:val="20"/>
        </w:rPr>
        <w:fldChar w:fldCharType="begin"/>
      </w:r>
      <w:r w:rsidRPr="006B56DD">
        <w:rPr>
          <w:b w:val="0"/>
          <w:color w:val="auto"/>
          <w:sz w:val="20"/>
          <w:szCs w:val="20"/>
        </w:rPr>
        <w:instrText xml:space="preserve"> SEQ Rys. \* ARABIC </w:instrText>
      </w:r>
      <w:r w:rsidRPr="006B56DD">
        <w:rPr>
          <w:b w:val="0"/>
          <w:color w:val="auto"/>
          <w:sz w:val="20"/>
          <w:szCs w:val="20"/>
        </w:rPr>
        <w:fldChar w:fldCharType="separate"/>
      </w:r>
      <w:r w:rsidRPr="006B56DD">
        <w:rPr>
          <w:b w:val="0"/>
          <w:noProof/>
          <w:color w:val="auto"/>
          <w:sz w:val="20"/>
          <w:szCs w:val="20"/>
        </w:rPr>
        <w:t>3</w:t>
      </w:r>
      <w:r w:rsidRPr="006B56DD">
        <w:rPr>
          <w:b w:val="0"/>
          <w:color w:val="auto"/>
          <w:sz w:val="20"/>
          <w:szCs w:val="20"/>
        </w:rPr>
        <w:fldChar w:fldCharType="end"/>
      </w:r>
      <w:bookmarkEnd w:id="17"/>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t>r</w:t>
      </w:r>
      <w:r w:rsidRPr="006B56DD">
        <w:t xml:space="preserve">ys. </w:t>
      </w:r>
      <w:r>
        <w:t>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w:t>
      </w:r>
      <w:r>
        <w:lastRenderedPageBreak/>
        <w:t xml:space="preserve">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kosinusowego podobieństwa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Co więcej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t>r</w:t>
      </w:r>
      <w:r w:rsidRPr="006B56DD">
        <w:t xml:space="preserve">ys. </w:t>
      </w:r>
      <w:r>
        <w:t>3.</w:t>
      </w:r>
      <w:r w:rsidRPr="006B56DD">
        <w:fldChar w:fldCharType="end"/>
      </w:r>
      <w:r>
        <w:t xml:space="preserve"> błękitną przerywaną linią.</w:t>
      </w:r>
    </w:p>
    <w:p w:rsidR="00BD6749" w:rsidRPr="0061212D" w:rsidRDefault="00BD6749" w:rsidP="00BD6749">
      <w:pPr>
        <w:ind w:firstLine="0"/>
        <w:sectPr w:rsidR="00BD6749" w:rsidRPr="0061212D" w:rsidSect="00F417F4">
          <w:footerReference w:type="first" r:id="rId18"/>
          <w:pgSz w:w="11906" w:h="16838"/>
          <w:pgMar w:top="1134" w:right="1134" w:bottom="1134" w:left="1701" w:header="1134" w:footer="1134" w:gutter="0"/>
          <w:pgNumType w:start="3"/>
          <w:cols w:space="708"/>
          <w:titlePg/>
          <w:docGrid w:linePitch="360"/>
        </w:sectPr>
      </w:pPr>
    </w:p>
    <w:p w:rsidR="007745AF" w:rsidRDefault="00BD6749" w:rsidP="007745AF">
      <w:pPr>
        <w:pStyle w:val="Nagwek1"/>
        <w:ind w:firstLine="0"/>
      </w:pPr>
      <w:bookmarkStart w:id="18" w:name="_Toc349428013"/>
      <w:r>
        <w:lastRenderedPageBreak/>
        <w:t>3</w:t>
      </w:r>
      <w:r w:rsidR="007745AF">
        <w:t>. Użyte algorytmy</w:t>
      </w:r>
      <w:bookmarkEnd w:id="18"/>
    </w:p>
    <w:p w:rsidR="007745AF" w:rsidRDefault="007745AF" w:rsidP="00AF618A">
      <w:pPr>
        <w:ind w:firstLine="0"/>
        <w:jc w:val="both"/>
      </w:pPr>
      <w:r>
        <w:t xml:space="preserve">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miary podobieństwa jest odległość Euklidesowa klasyfikująca obiekty </w:t>
      </w:r>
      <w:proofErr w:type="spellStart"/>
      <w:r>
        <w:t>leżace</w:t>
      </w:r>
      <w:proofErr w:type="spellEnd"/>
      <w:r>
        <w:t xml:space="preserve"> blisko siebie jako podobne, jednak większość algorytmów jest niezależna od przyjętej miary podobieństwa. Liczność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lastRenderedPageBreak/>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BD6749" w:rsidP="006A1F9E">
      <w:pPr>
        <w:pStyle w:val="Nagwek2"/>
      </w:pPr>
      <w:bookmarkStart w:id="19" w:name="_Toc349428014"/>
      <w:r>
        <w:t>3</w:t>
      </w:r>
      <w:r w:rsidR="006A1F9E">
        <w:t xml:space="preserve">.1. </w:t>
      </w:r>
      <w:r w:rsidR="0046760A">
        <w:t>Grupowanie gęstościowe na przykładzie DBSCAN</w:t>
      </w:r>
      <w:bookmarkEnd w:id="19"/>
    </w:p>
    <w:p w:rsidR="006A1F9E" w:rsidRDefault="00AF618A" w:rsidP="00AF618A">
      <w:pPr>
        <w:jc w:val="both"/>
      </w:pPr>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656724" w:rsidP="00B146F0">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4E3C20" w:rsidRDefault="004E3C20" w:rsidP="00DB106A">
      <w:pPr>
        <w:jc w:val="both"/>
      </w:pPr>
      <w:r>
        <w:rPr>
          <w:i/>
        </w:rPr>
        <w:lastRenderedPageBreak/>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656724" w:rsidP="00DB106A">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DB106A">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4F71F8">
        <w:t>r</w:t>
      </w:r>
      <w:r w:rsidR="004F71F8" w:rsidRPr="004F71F8">
        <w:t xml:space="preserve">ys. </w:t>
      </w:r>
      <w:r w:rsidR="004F71F8">
        <w:t>2.</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otoczenie epsilonowe równe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4F71F8" w:rsidRDefault="008363C7" w:rsidP="004F71F8">
      <w:pPr>
        <w:keepNext/>
        <w:ind w:firstLine="0"/>
        <w:jc w:val="center"/>
      </w:pPr>
      <w:r>
        <w:rPr>
          <w:noProof/>
        </w:rPr>
        <w:drawing>
          <wp:inline distT="0" distB="0" distL="0" distR="0" wp14:anchorId="2F4491EC" wp14:editId="749ED0DD">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577D9" w:rsidRPr="004F71F8" w:rsidRDefault="004F71F8" w:rsidP="004F71F8">
      <w:pPr>
        <w:pStyle w:val="Legenda"/>
        <w:spacing w:before="240" w:after="240"/>
        <w:ind w:firstLine="0"/>
        <w:jc w:val="center"/>
        <w:rPr>
          <w:b w:val="0"/>
          <w:color w:val="auto"/>
          <w:sz w:val="20"/>
          <w:szCs w:val="20"/>
        </w:rPr>
      </w:pPr>
      <w:bookmarkStart w:id="20" w:name="_Ref349423266"/>
      <w:r w:rsidRPr="004F71F8">
        <w:rPr>
          <w:b w:val="0"/>
          <w:color w:val="auto"/>
          <w:sz w:val="20"/>
          <w:szCs w:val="20"/>
        </w:rPr>
        <w:t xml:space="preserve">Rys. </w:t>
      </w:r>
      <w:r w:rsidRPr="004F71F8">
        <w:rPr>
          <w:b w:val="0"/>
          <w:color w:val="auto"/>
          <w:sz w:val="20"/>
          <w:szCs w:val="20"/>
        </w:rPr>
        <w:fldChar w:fldCharType="begin"/>
      </w:r>
      <w:r w:rsidRPr="004F71F8">
        <w:rPr>
          <w:b w:val="0"/>
          <w:color w:val="auto"/>
          <w:sz w:val="20"/>
          <w:szCs w:val="20"/>
        </w:rPr>
        <w:instrText xml:space="preserve"> SEQ Rys. \* ARABIC </w:instrText>
      </w:r>
      <w:r w:rsidRPr="004F71F8">
        <w:rPr>
          <w:b w:val="0"/>
          <w:color w:val="auto"/>
          <w:sz w:val="20"/>
          <w:szCs w:val="20"/>
        </w:rPr>
        <w:fldChar w:fldCharType="separate"/>
      </w:r>
      <w:r w:rsidR="006B56DD">
        <w:rPr>
          <w:b w:val="0"/>
          <w:noProof/>
          <w:color w:val="auto"/>
          <w:sz w:val="20"/>
          <w:szCs w:val="20"/>
        </w:rPr>
        <w:t>4</w:t>
      </w:r>
      <w:r w:rsidRPr="004F71F8">
        <w:rPr>
          <w:b w:val="0"/>
          <w:color w:val="auto"/>
          <w:sz w:val="20"/>
          <w:szCs w:val="20"/>
        </w:rPr>
        <w:fldChar w:fldCharType="end"/>
      </w:r>
      <w:bookmarkEnd w:id="20"/>
      <w:r w:rsidRPr="004F71F8">
        <w:rPr>
          <w:b w:val="0"/>
          <w:color w:val="auto"/>
          <w:sz w:val="20"/>
          <w:szCs w:val="20"/>
        </w:rPr>
        <w:t>.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m:t>
        </m:r>
        <m:r>
          <w:rPr>
            <w:rFonts w:ascii="Cambria Math" w:hAnsi="Cambria Math"/>
          </w:rPr>
          <m:t>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D941CD">
        <w:t>r</w:t>
      </w:r>
      <w:r w:rsidR="00D941CD" w:rsidRPr="00D941CD">
        <w:t xml:space="preserve">ys. </w:t>
      </w:r>
      <w:r w:rsidR="00D941CD">
        <w:t>3.</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epsilonowe Eps pewnych punktów a </w:t>
      </w:r>
      <m:oMath>
        <m:r>
          <w:rPr>
            <w:rFonts w:ascii="Cambria Math" w:hAnsi="Cambria Math"/>
          </w:rPr>
          <m:t>MinPts</m:t>
        </m:r>
      </m:oMath>
      <w:r>
        <w:t xml:space="preserve"> wynosi 5. Analiza rysunku pozwala za</w:t>
      </w:r>
      <w:proofErr w:type="spellStart"/>
      <w:r>
        <w:t>uważyć</w:t>
      </w:r>
      <w:proofErr w:type="spellEnd"/>
      <w:r>
        <w:t xml:space="preserve">,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4F71F8" w:rsidRDefault="002408B6" w:rsidP="004F71F8">
      <w:pPr>
        <w:keepNext/>
        <w:ind w:firstLine="0"/>
        <w:jc w:val="center"/>
      </w:pPr>
      <w:r>
        <w:rPr>
          <w:noProof/>
        </w:rPr>
        <w:lastRenderedPageBreak/>
        <w:drawing>
          <wp:inline distT="0" distB="0" distL="0" distR="0" wp14:anchorId="0BBFAF17" wp14:editId="53ACC21F">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1" w:name="_Ref349423454"/>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6B56DD">
        <w:rPr>
          <w:b w:val="0"/>
          <w:noProof/>
          <w:color w:val="auto"/>
          <w:sz w:val="20"/>
        </w:rPr>
        <w:t>5</w:t>
      </w:r>
      <w:r w:rsidRPr="004F71F8">
        <w:rPr>
          <w:b w:val="0"/>
          <w:color w:val="auto"/>
          <w:sz w:val="20"/>
        </w:rPr>
        <w:fldChar w:fldCharType="end"/>
      </w:r>
      <w:bookmarkEnd w:id="21"/>
      <w:r w:rsidRPr="004F71F8">
        <w:rPr>
          <w:b w:val="0"/>
          <w:color w:val="auto"/>
          <w:sz w:val="20"/>
        </w:rPr>
        <w:t>.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D941CD">
        <w:t>r</w:t>
      </w:r>
      <w:r w:rsidR="00D941CD" w:rsidRPr="00D941CD">
        <w:t xml:space="preserve">ys. </w:t>
      </w:r>
      <w:r w:rsidR="00D941CD">
        <w:t>4.</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4F71F8" w:rsidRDefault="002408B6" w:rsidP="004F71F8">
      <w:pPr>
        <w:keepNext/>
        <w:ind w:firstLine="0"/>
        <w:jc w:val="center"/>
      </w:pPr>
      <w:r>
        <w:rPr>
          <w:noProof/>
        </w:rPr>
        <w:drawing>
          <wp:inline distT="0" distB="0" distL="0" distR="0" wp14:anchorId="25A00504" wp14:editId="06ED378F">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22" w:name="_Ref349423480"/>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6B56DD">
        <w:rPr>
          <w:b w:val="0"/>
          <w:noProof/>
          <w:color w:val="auto"/>
          <w:sz w:val="20"/>
        </w:rPr>
        <w:t>6</w:t>
      </w:r>
      <w:r w:rsidRPr="004F71F8">
        <w:rPr>
          <w:b w:val="0"/>
          <w:color w:val="auto"/>
          <w:sz w:val="20"/>
        </w:rPr>
        <w:fldChar w:fldCharType="end"/>
      </w:r>
      <w:bookmarkEnd w:id="22"/>
      <w:r w:rsidRPr="004F71F8">
        <w:rPr>
          <w:b w:val="0"/>
          <w:color w:val="auto"/>
          <w:sz w:val="20"/>
        </w:rPr>
        <w:t>. Przykład ilustrujący relację gęstościowej łączności</w:t>
      </w:r>
    </w:p>
    <w:p w:rsidR="006F4999" w:rsidRDefault="006F4999" w:rsidP="006F4999">
      <w:pPr>
        <w:jc w:val="both"/>
      </w:pPr>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1342EA">
      <w:pPr>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7B4590">
      <w:pPr>
        <w:spacing w:after="240"/>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lastRenderedPageBreak/>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p>
    <w:p w:rsidR="00101427" w:rsidRPr="00E83DCC" w:rsidRDefault="00983CBF" w:rsidP="00101427">
      <w:pPr>
        <w:jc w:val="both"/>
      </w:pPr>
      <w:r>
        <w:rPr>
          <w:noProof/>
        </w:rPr>
        <mc:AlternateContent>
          <mc:Choice Requires="wps">
            <w:drawing>
              <wp:anchor distT="0" distB="0" distL="114300" distR="114300" simplePos="0" relativeHeight="251661824" behindDoc="0" locked="0" layoutInCell="1" allowOverlap="1" wp14:anchorId="557918E7" wp14:editId="21BD395A">
                <wp:simplePos x="0" y="0"/>
                <wp:positionH relativeFrom="column">
                  <wp:posOffset>-92075</wp:posOffset>
                </wp:positionH>
                <wp:positionV relativeFrom="paragraph">
                  <wp:posOffset>5912485</wp:posOffset>
                </wp:positionV>
                <wp:extent cx="5920105" cy="635"/>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a:effectLst/>
                      </wps:spPr>
                      <wps:txbx>
                        <w:txbxContent>
                          <w:p w:rsidR="00656724" w:rsidRPr="00983CBF" w:rsidRDefault="00656724"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sidRPr="00983CBF">
                              <w:rPr>
                                <w:b w:val="0"/>
                                <w:noProof/>
                                <w:color w:val="auto"/>
                                <w:sz w:val="20"/>
                              </w:rPr>
                              <w:t>1</w:t>
                            </w:r>
                            <w:r w:rsidRPr="00983CBF">
                              <w:rPr>
                                <w:b w:val="0"/>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10" o:spid="_x0000_s1026" type="#_x0000_t202" style="position:absolute;left:0;text-align:left;margin-left:-7.25pt;margin-top:465.55pt;width:466.1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j/NAIAAHIEAAAOAAAAZHJzL2Uyb0RvYy54bWysVMFu2zAMvQ/YPwi6L046pNiMOEWWIsOA&#10;oA2QDj0rshwLk0VNYmJnXz9KttOt22nYRaFIivR7j8zirmsMOysfNNiCzyZTzpSVUGp7LPjXp827&#10;D5wFFLYUBqwq+EUFfrd8+2bRulzdQA2mVJ5RERvy1hW8RnR5lgVZq0aECThlKViBbwTS1R+z0ouW&#10;qjcmu5lOb7MWfOk8SBUCee/7IF+m+lWlJD5WVVDITMHp2zCdPp2HeGbLhciPXrhay+EzxD98RSO0&#10;pabXUvcCBTt5/UepRksPASqcSGgyqCotVcJAaGbTV2j2tXAqYSFygrvSFP5fWflw3nmmS9KO6LGi&#10;IY12YBRD9S0gtIqRn0hqXcgpd+8oG7tP0NGD0R/IGbF3lW/iL6FiFKd6lyvFqkMmyTn/GHHOOZMU&#10;u30/jzWyl6fOB/ysoGHRKLgn/RKt4rwN2KeOKbFTAKPLjTYmXmJgbTw7C9K6rTWqofhvWcbGXAvx&#10;VV+w96g0LEOXiLZHFS3sDt1AwQHKCzHgoR+k4ORGU9utCLgTniaHQNM24CMdlYG24DBYnNXgf/zN&#10;H/NJUIpy1tIkFjx8PwmvODNfLEkdx3Y0/GgcRsOemjUQ4BntmZPJpAcezWhWHppnWpJV7EIhYSX1&#10;KjiO5hr7faAlk2q1Skk0nE7g1u6djKVHep+6Z+HdIA6Spg8wzqjIX2nU5yaV3OqERHgSMBLas0jC&#10;xwsNdhqBYQnj5vx6T1kvfxXLnwAAAP//AwBQSwMEFAAGAAgAAAAhAIJz5TriAAAACwEAAA8AAABk&#10;cnMvZG93bnJldi54bWxMj7FOwzAQhnck3sE6JBbUOm5DoSFOVVUwlKUidGFzYzcOxOcodtrw9j1Y&#10;YLy7T/99f74aXctOpg+NRwlimgAzWHndYC1h//4yeQQWokKtWo9GwrcJsCqur3KVaX/GN3MqY80o&#10;BEOmJNgYu4zzUFnjVJj6ziDdjr53KtLY11z36kzhruWzJFlwpxqkD1Z1ZmNN9VUOTsIu/djZu+H4&#10;/LpO5/12P2wWn3Up5e3NuH4CFs0Y/2D40Sd1KMjp4AfUgbUSJiK9J1TCci4EMCKW4oHKHH43M+BF&#10;zv93KC4AAAD//wMAUEsBAi0AFAAGAAgAAAAhALaDOJL+AAAA4QEAABMAAAAAAAAAAAAAAAAAAAAA&#10;AFtDb250ZW50X1R5cGVzXS54bWxQSwECLQAUAAYACAAAACEAOP0h/9YAAACUAQAACwAAAAAAAAAA&#10;AAAAAAAvAQAAX3JlbHMvLnJlbHNQSwECLQAUAAYACAAAACEAjx5o/zQCAAByBAAADgAAAAAAAAAA&#10;AAAAAAAuAgAAZHJzL2Uyb0RvYy54bWxQSwECLQAUAAYACAAAACEAgnPlOuIAAAALAQAADwAAAAAA&#10;AAAAAAAAAACOBAAAZHJzL2Rvd25yZXYueG1sUEsFBgAAAAAEAAQA8wAAAJ0FAAAAAA==&#10;" stroked="f">
                <v:textbox style="mso-fit-shape-to-text:t" inset="0,0,0,0">
                  <w:txbxContent>
                    <w:p w:rsidR="00656724" w:rsidRPr="00983CBF" w:rsidRDefault="00656724"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sidRPr="00983CBF">
                        <w:rPr>
                          <w:b w:val="0"/>
                          <w:noProof/>
                          <w:color w:val="auto"/>
                          <w:sz w:val="20"/>
                        </w:rPr>
                        <w:t>1</w:t>
                      </w:r>
                      <w:r w:rsidRPr="00983CBF">
                        <w:rPr>
                          <w:b w:val="0"/>
                          <w:color w:val="auto"/>
                          <w:sz w:val="20"/>
                        </w:rPr>
                        <w:fldChar w:fldCharType="end"/>
                      </w:r>
                    </w:p>
                  </w:txbxContent>
                </v:textbox>
              </v:shape>
            </w:pict>
          </mc:Fallback>
        </mc:AlternateContent>
      </w:r>
      <w:r w:rsidR="00101427">
        <w:rPr>
          <w:noProof/>
        </w:rPr>
        <mc:AlternateContent>
          <mc:Choice Requires="wps">
            <w:drawing>
              <wp:anchor distT="0" distB="0" distL="114300" distR="114300" simplePos="0" relativeHeight="251659776" behindDoc="0" locked="0" layoutInCell="1" allowOverlap="1" wp14:anchorId="734DE698" wp14:editId="0E943834">
                <wp:simplePos x="0" y="0"/>
                <wp:positionH relativeFrom="column">
                  <wp:align>center</wp:align>
                </wp:positionH>
                <wp:positionV relativeFrom="paragraph">
                  <wp:posOffset>0</wp:posOffset>
                </wp:positionV>
                <wp:extent cx="5920105" cy="1403985"/>
                <wp:effectExtent l="0" t="0" r="23495" b="2349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3985"/>
                        </a:xfrm>
                        <a:prstGeom prst="rect">
                          <a:avLst/>
                        </a:prstGeom>
                        <a:solidFill>
                          <a:srgbClr val="FFFFFF"/>
                        </a:solidFill>
                        <a:ln w="9525">
                          <a:solidFill>
                            <a:srgbClr val="000000"/>
                          </a:solidFill>
                          <a:miter lim="800000"/>
                          <a:headEnd/>
                          <a:tailEnd/>
                        </a:ln>
                      </wps:spPr>
                      <wps:txbx>
                        <w:txbxContent>
                          <w:p w:rsidR="00656724" w:rsidRPr="00983CBF" w:rsidRDefault="00656724"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DBSCAN(</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656724" w:rsidRPr="00983CBF" w:rsidRDefault="00656724"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656724" w:rsidRPr="00983CBF" w:rsidRDefault="00656724"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656724" w:rsidRPr="00983CBF" w:rsidRDefault="00656724"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656724" w:rsidRPr="00983CBF" w:rsidRDefault="00656724" w:rsidP="00101427">
                            <w:pPr>
                              <w:spacing w:line="240" w:lineRule="auto"/>
                              <w:ind w:firstLine="0"/>
                              <w:rPr>
                                <w:rFonts w:ascii="Courier New" w:hAnsi="Courier New" w:cs="Courier New"/>
                                <w:sz w:val="20"/>
                                <w:szCs w:val="20"/>
                                <w:lang w:val="en-US"/>
                              </w:rPr>
                            </w:pPr>
                          </w:p>
                          <w:p w:rsidR="00656724" w:rsidRPr="00983CBF" w:rsidRDefault="00656724" w:rsidP="00101427">
                            <w:pPr>
                              <w:spacing w:line="240" w:lineRule="auto"/>
                              <w:ind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656724" w:rsidRPr="00983CBF" w:rsidRDefault="00656724"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656724" w:rsidRPr="00983CBF" w:rsidRDefault="00656724"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656724" w:rsidRPr="00983CBF" w:rsidRDefault="00656724"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656724" w:rsidRPr="00983CBF" w:rsidRDefault="00656724"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656724" w:rsidRPr="00983CBF" w:rsidRDefault="00656724"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656724" w:rsidRPr="00983CBF" w:rsidRDefault="00656724"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656724" w:rsidRPr="00983CBF" w:rsidRDefault="00656724"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Pole tekstowe 2" o:spid="_x0000_s1027" type="#_x0000_t202" style="position:absolute;left:0;text-align:left;margin-left:0;margin-top:0;width:466.15pt;height:110.5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cKwIAAFMEAAAOAAAAZHJzL2Uyb0RvYy54bWysVM1u2zAMvg/YOwi6L3bSeE2MOEWXLsOA&#10;bivQ7QFkWY6FSqImKbG7py8lp2n2dxnmg0CK1EfyI+nV1aAVOQjnJZiKTic5JcJwaKTZVfTb1+2b&#10;BSU+MNMwBUZU9FF4erV+/WrV21LMoAPVCEcQxPiytxXtQrBllnneCc38BKwwaGzBaRZQdbuscaxH&#10;dK2yWZ6/zXpwjXXAhfd4ezMa6Trht63g4UvbehGIqijmFtLp0lnHM1uvWLlzzHaSH9Ng/5CFZtJg&#10;0BPUDQuM7J38DUpL7sBDGyYcdAZtK7lINWA10/yXau47ZkWqBcnx9kST/3+w/PPhzhHZVPQiv6TE&#10;MI1NugMlSBAPPkAvyCyS1Ftfou+9Re8wvIMBm50K9vYW+IMnBjYdMztx7Rz0nWANJjmNL7OzpyOO&#10;jyB1/wkajMX2ARLQ0DodGUROCKJjsx5PDRJDIBwvi2VkqaCEo206zy+WiyLFYOXzc+t8+CBAkyhU&#10;1OEEJHh2uPUhpsPKZ5cYzYOSzVYqlRS3qzfKkQPDadmm74j+k5sypK/ospgVIwN/hcjT9ycILQOO&#10;vZK6oouTEysjb+9Nk4YyMKlGGVNW5khk5G5kMQz1kBqXWI4k19A8IrMOxinHrUShA/eDkh4nvKL+&#10;+545QYn6aLA7y+l8HlciKfPicoaKO7fU5xZmOEJVNFAyipuQ1ijxZq+xi1uZ+H3J5JgyTm6i/bhl&#10;cTXO9eT18i9YPwEAAP//AwBQSwMEFAAGAAgAAAAhAIuRVXfbAAAABQEAAA8AAABkcnMvZG93bnJl&#10;di54bWxMj81OwzAQhO9IvIO1SFwq6vyoFQ3ZVFCpJ04N5e7G2yQiXgfbbdO3x3Chl5VGM5r5tlxP&#10;ZhBncr63jJDOExDEjdU9twj7j+3TMwgfFGs1WCaEK3lYV/d3pSq0vfCOznVoRSxhXyiELoSxkNI3&#10;HRnl53Ykjt7ROqNClK6V2qlLLDeDzJJkKY3qOS50aqRNR81XfTIIy+86n71/6hnvrts315iF3uwX&#10;iI8P0+sLiEBT+A/DL35EhyoyHeyJtRcDQnwk/N3orfIsB3FAyLI0BVmV8pa++gEAAP//AwBQSwEC&#10;LQAUAAYACAAAACEAtoM4kv4AAADhAQAAEwAAAAAAAAAAAAAAAAAAAAAAW0NvbnRlbnRfVHlwZXNd&#10;LnhtbFBLAQItABQABgAIAAAAIQA4/SH/1gAAAJQBAAALAAAAAAAAAAAAAAAAAC8BAABfcmVscy8u&#10;cmVsc1BLAQItABQABgAIAAAAIQAmltlcKwIAAFMEAAAOAAAAAAAAAAAAAAAAAC4CAABkcnMvZTJv&#10;RG9jLnhtbFBLAQItABQABgAIAAAAIQCLkVV32wAAAAUBAAAPAAAAAAAAAAAAAAAAAIUEAABkcnMv&#10;ZG93bnJldi54bWxQSwUGAAAAAAQABADzAAAAjQUAAAAA&#10;">
                <v:textbox style="mso-fit-shape-to-text:t">
                  <w:txbxContent>
                    <w:p w:rsidR="00656724" w:rsidRPr="00983CBF" w:rsidRDefault="00656724"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DBSCAN(</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656724" w:rsidRPr="00983CBF" w:rsidRDefault="00656724"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656724" w:rsidRPr="00983CBF" w:rsidRDefault="00656724"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656724" w:rsidRPr="00983CBF" w:rsidRDefault="00656724"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656724" w:rsidRPr="00983CBF" w:rsidRDefault="00656724" w:rsidP="00101427">
                      <w:pPr>
                        <w:spacing w:line="240" w:lineRule="auto"/>
                        <w:ind w:firstLine="0"/>
                        <w:rPr>
                          <w:rFonts w:ascii="Courier New" w:hAnsi="Courier New" w:cs="Courier New"/>
                          <w:sz w:val="20"/>
                          <w:szCs w:val="20"/>
                          <w:lang w:val="en-US"/>
                        </w:rPr>
                      </w:pPr>
                    </w:p>
                    <w:p w:rsidR="00656724" w:rsidRPr="00983CBF" w:rsidRDefault="00656724" w:rsidP="00101427">
                      <w:pPr>
                        <w:spacing w:line="240" w:lineRule="auto"/>
                        <w:ind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656724" w:rsidRPr="00983CBF" w:rsidRDefault="00656724"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656724" w:rsidRPr="00983CBF" w:rsidRDefault="00656724"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656724" w:rsidRPr="00983CBF" w:rsidRDefault="00656724"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656724" w:rsidRPr="00983CBF" w:rsidRDefault="00656724"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656724" w:rsidRPr="00983CBF" w:rsidRDefault="00656724"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656724" w:rsidRPr="00983CBF" w:rsidRDefault="00656724"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656724" w:rsidRPr="00983CBF" w:rsidRDefault="00656724"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656724" w:rsidRPr="00983CBF" w:rsidRDefault="00656724"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656724" w:rsidRPr="00983CBF" w:rsidRDefault="00656724"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656724" w:rsidRPr="00983CBF" w:rsidRDefault="00656724"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656724" w:rsidRPr="00983CBF" w:rsidRDefault="00656724"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v:textbox>
              </v:shape>
            </w:pict>
          </mc:Fallback>
        </mc:AlternateContent>
      </w:r>
    </w:p>
    <w:p w:rsidR="00101427" w:rsidRDefault="00101427" w:rsidP="007B4590">
      <w:pPr>
        <w:spacing w:after="240"/>
        <w:jc w:val="both"/>
      </w:pPr>
    </w:p>
    <w:p w:rsidR="00101427" w:rsidRDefault="00101427">
      <w:pPr>
        <w:spacing w:line="240" w:lineRule="auto"/>
        <w:ind w:firstLine="0"/>
      </w:pPr>
      <w:r>
        <w:br w:type="page"/>
      </w:r>
    </w:p>
    <w:p w:rsidR="00101427" w:rsidRDefault="00101427" w:rsidP="00B21930">
      <w:pPr>
        <w:spacing w:after="240"/>
        <w:jc w:val="both"/>
      </w:pPr>
      <w:r>
        <w:lastRenderedPageBreak/>
        <w:t xml:space="preserve">Dokładna analiza kodu pozwala zauważyć, że algorytm DBSCAN jest deterministyczny z dokładnością do punktów brzegowych. Nie bierze on pod uwagę, że punkty brzegowe znajdujące się między leżącymi blisko siebie grupami mogą należeć do więcej niż jednej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D941CD">
        <w:t>r</w:t>
      </w:r>
      <w:r w:rsidR="00D941CD" w:rsidRPr="00D941CD">
        <w:t xml:space="preserve">ys. </w:t>
      </w:r>
      <w:r w:rsidR="00D941CD">
        <w:t>5.</w:t>
      </w:r>
      <w:r w:rsidR="00D941CD" w:rsidRPr="00D941CD">
        <w:fldChar w:fldCharType="end"/>
      </w:r>
      <w:r>
        <w:t>.</w:t>
      </w:r>
    </w:p>
    <w:p w:rsidR="004F71F8" w:rsidRDefault="00B21930" w:rsidP="004F71F8">
      <w:pPr>
        <w:keepNext/>
        <w:spacing w:after="240"/>
        <w:ind w:firstLine="0"/>
        <w:jc w:val="center"/>
      </w:pPr>
      <w:r>
        <w:rPr>
          <w:noProof/>
        </w:rPr>
        <w:drawing>
          <wp:inline distT="0" distB="0" distL="0" distR="0" wp14:anchorId="673CD46B" wp14:editId="23ADE92F">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Pr="004F71F8" w:rsidRDefault="004F71F8" w:rsidP="004F71F8">
      <w:pPr>
        <w:pStyle w:val="Legenda"/>
        <w:spacing w:before="240" w:after="240"/>
        <w:ind w:firstLine="0"/>
        <w:jc w:val="center"/>
        <w:rPr>
          <w:b w:val="0"/>
          <w:color w:val="auto"/>
          <w:sz w:val="20"/>
        </w:rPr>
      </w:pPr>
      <w:bookmarkStart w:id="23" w:name="_Ref349423539"/>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006B56DD">
        <w:rPr>
          <w:b w:val="0"/>
          <w:noProof/>
          <w:color w:val="auto"/>
          <w:sz w:val="20"/>
        </w:rPr>
        <w:t>7</w:t>
      </w:r>
      <w:r w:rsidRPr="004F71F8">
        <w:rPr>
          <w:b w:val="0"/>
          <w:color w:val="auto"/>
          <w:sz w:val="20"/>
        </w:rPr>
        <w:fldChar w:fldCharType="end"/>
      </w:r>
      <w:bookmarkEnd w:id="23"/>
      <w:r w:rsidRPr="004F71F8">
        <w:rPr>
          <w:b w:val="0"/>
          <w:color w:val="auto"/>
          <w:sz w:val="20"/>
        </w:rPr>
        <w:t>. Ilustracja sytuacji, w której przynależność do jednej z grup (niebieskiej bądź żółtej) punktu brzegowego b zależy od kolejności w jakiej DBSCAN będzie badał punkty</w:t>
      </w:r>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Pr="0046760A" w:rsidRDefault="00BD6749" w:rsidP="0046760A">
      <w:pPr>
        <w:pStyle w:val="Nagwek2"/>
      </w:pPr>
      <w:bookmarkStart w:id="24" w:name="_Toc349428015"/>
      <w:r>
        <w:t>3</w:t>
      </w:r>
      <w:r w:rsidR="0046760A">
        <w:t>.2. Wyszukiwanie k-</w:t>
      </w:r>
      <w:r w:rsidR="00656724">
        <w:t xml:space="preserve">najbliższych </w:t>
      </w:r>
      <w:r w:rsidR="0046760A">
        <w:t>sąsiadów</w:t>
      </w:r>
      <w:bookmarkEnd w:id="24"/>
    </w:p>
    <w:sectPr w:rsidR="0046760A" w:rsidRPr="0046760A" w:rsidSect="00983CBF">
      <w:pgSz w:w="11906" w:h="16838"/>
      <w:pgMar w:top="1134" w:right="1134" w:bottom="1134" w:left="1701" w:header="1134" w:footer="1134"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27B" w:rsidRDefault="00FE327B" w:rsidP="00F7289D">
      <w:pPr>
        <w:spacing w:line="240" w:lineRule="auto"/>
      </w:pPr>
      <w:r>
        <w:separator/>
      </w:r>
    </w:p>
  </w:endnote>
  <w:endnote w:type="continuationSeparator" w:id="0">
    <w:p w:rsidR="00FE327B" w:rsidRDefault="00FE327B"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EndPr>
      <w:rPr>
        <w:sz w:val="22"/>
      </w:rPr>
    </w:sdtEndPr>
    <w:sdtContent>
      <w:p w:rsidR="00656724" w:rsidRPr="00983CBF" w:rsidRDefault="00656724">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ED075A">
          <w:rPr>
            <w:noProof/>
            <w:sz w:val="22"/>
          </w:rPr>
          <w:t>1</w:t>
        </w:r>
        <w:r w:rsidRPr="00983CBF">
          <w:rPr>
            <w:sz w:val="22"/>
          </w:rPr>
          <w:fldChar w:fldCharType="end"/>
        </w:r>
      </w:p>
    </w:sdtContent>
  </w:sdt>
  <w:p w:rsidR="00656724" w:rsidRPr="00983CBF" w:rsidRDefault="00656724">
    <w:pP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24" w:rsidRDefault="00656724">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24" w:rsidRPr="00983CBF" w:rsidRDefault="00656724">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ED075A">
      <w:rPr>
        <w:noProof/>
        <w:sz w:val="22"/>
      </w:rPr>
      <w:t>2</w:t>
    </w:r>
    <w:r w:rsidRPr="00983CBF">
      <w:rPr>
        <w:sz w:val="22"/>
      </w:rPr>
      <w:fldChar w:fldCharType="end"/>
    </w:r>
  </w:p>
  <w:p w:rsidR="00656724" w:rsidRPr="00983CBF" w:rsidRDefault="00656724">
    <w:pPr>
      <w:pStyle w:val="Stopka"/>
      <w:rPr>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EndPr>
      <w:rPr>
        <w:sz w:val="22"/>
      </w:rPr>
    </w:sdtEndPr>
    <w:sdtContent>
      <w:p w:rsidR="00656724" w:rsidRPr="00983CBF" w:rsidRDefault="00656724">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DF2CFF">
          <w:rPr>
            <w:noProof/>
            <w:sz w:val="22"/>
          </w:rPr>
          <w:t>7</w:t>
        </w:r>
        <w:r w:rsidRPr="00983CBF">
          <w:rPr>
            <w:sz w:val="22"/>
          </w:rPr>
          <w:fldChar w:fldCharType="end"/>
        </w:r>
      </w:p>
    </w:sdtContent>
  </w:sdt>
  <w:p w:rsidR="00656724" w:rsidRPr="00983CBF" w:rsidRDefault="00656724">
    <w:pPr>
      <w:pStyle w:val="Stopk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27B" w:rsidRDefault="00FE327B" w:rsidP="00F7289D">
      <w:pPr>
        <w:spacing w:line="240" w:lineRule="auto"/>
      </w:pPr>
      <w:r>
        <w:separator/>
      </w:r>
    </w:p>
  </w:footnote>
  <w:footnote w:type="continuationSeparator" w:id="0">
    <w:p w:rsidR="00FE327B" w:rsidRDefault="00FE327B" w:rsidP="00F7289D">
      <w:pPr>
        <w:spacing w:line="240" w:lineRule="auto"/>
      </w:pPr>
      <w:r>
        <w:continuationSeparator/>
      </w:r>
    </w:p>
  </w:footnote>
  <w:footnote w:id="1">
    <w:p w:rsidR="00656724" w:rsidRDefault="00656724">
      <w:pPr>
        <w:pStyle w:val="Tekstprzypisudolnego"/>
      </w:pPr>
      <w:r>
        <w:rPr>
          <w:rStyle w:val="Odwoanieprzypisudolnego"/>
        </w:rPr>
        <w:footnoteRef/>
      </w:r>
      <w:r>
        <w:t xml:space="preserve"> Znormalizowaną formę wektora </w:t>
      </w:r>
      <m:oMath>
        <m:r>
          <w:rPr>
            <w:rFonts w:ascii="Cambria Math" w:hAnsi="Cambria Math"/>
          </w:rPr>
          <m:t>u</m:t>
        </m:r>
      </m:oMath>
      <w:r>
        <w:t xml:space="preserve"> oznaczamy jako </w:t>
      </w:r>
      <m:oMath>
        <m:r>
          <w:rPr>
            <w:rFonts w:ascii="Cambria Math" w:hAnsi="Cambria Math"/>
          </w:rPr>
          <m:t>NF(u)</m:t>
        </m:r>
      </m:oMath>
      <w:r>
        <w:t xml:space="preserve"> i definiujemy jako stosunek </w:t>
      </w:r>
      <m:oMath>
        <m:r>
          <w:rPr>
            <w:rFonts w:ascii="Cambria Math" w:hAnsi="Cambria Math"/>
          </w:rPr>
          <m:t>u</m:t>
        </m:r>
      </m:oMath>
      <w:r>
        <w:t xml:space="preserve"> do jego długości </w:t>
      </w:r>
      <m:oMath>
        <m:d>
          <m:dPr>
            <m:begChr m:val="|"/>
            <m:endChr m:val="|"/>
            <m:ctrlPr>
              <w:rPr>
                <w:rFonts w:ascii="Cambria Math" w:hAnsi="Cambria Math"/>
                <w:i/>
              </w:rPr>
            </m:ctrlPr>
          </m:dPr>
          <m:e>
            <m:r>
              <w:rPr>
                <w:rFonts w:ascii="Cambria Math" w:hAnsi="Cambria Math"/>
              </w:rPr>
              <m:t>u</m:t>
            </m:r>
          </m:e>
        </m:d>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656724" w:rsidRDefault="00656724">
      <w:pPr>
        <w:pStyle w:val="Tekstprzypisudolnego"/>
      </w:pPr>
      <w:r>
        <w:rPr>
          <w:rStyle w:val="Odwoanieprzypisudolnego"/>
        </w:rPr>
        <w:footnoteRef/>
      </w:r>
      <w:r>
        <w:t xml:space="preserve"> kosinusowe sąsiedztwo to sąsiedztwo oparte na podobieństwie kosinusowym</w:t>
      </w:r>
    </w:p>
  </w:footnote>
  <w:footnote w:id="3">
    <w:p w:rsidR="00656724" w:rsidRDefault="00656724">
      <w:pPr>
        <w:pStyle w:val="Tekstprzypisudolnego"/>
      </w:pPr>
      <w:r>
        <w:rPr>
          <w:rStyle w:val="Odwoanieprzypisudolnego"/>
        </w:rPr>
        <w:footnoteRef/>
      </w:r>
      <w:r>
        <w:t xml:space="preserve"> α-znormalizowany wektor to znormalizowany wektor przemnożony przez stałą α</w:t>
      </w:r>
    </w:p>
  </w:footnote>
  <w:footnote w:id="4">
    <w:p w:rsidR="00656724" w:rsidRDefault="00656724">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656724" w:rsidRDefault="00656724"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724" w:rsidRPr="00983CBF" w:rsidRDefault="00656724">
    <w:pPr>
      <w:pStyle w:val="Nagwek"/>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9"/>
  </w:num>
  <w:num w:numId="4">
    <w:abstractNumId w:val="1"/>
  </w:num>
  <w:num w:numId="5">
    <w:abstractNumId w:val="11"/>
  </w:num>
  <w:num w:numId="6">
    <w:abstractNumId w:val="2"/>
  </w:num>
  <w:num w:numId="7">
    <w:abstractNumId w:val="4"/>
  </w:num>
  <w:num w:numId="8">
    <w:abstractNumId w:val="3"/>
  </w:num>
  <w:num w:numId="9">
    <w:abstractNumId w:val="8"/>
  </w:num>
  <w:num w:numId="10">
    <w:abstractNumId w:val="7"/>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30F3"/>
    <w:rsid w:val="000221C5"/>
    <w:rsid w:val="00033EA5"/>
    <w:rsid w:val="00035440"/>
    <w:rsid w:val="00036731"/>
    <w:rsid w:val="00050AEC"/>
    <w:rsid w:val="0005299E"/>
    <w:rsid w:val="00064F87"/>
    <w:rsid w:val="000814BC"/>
    <w:rsid w:val="0008620C"/>
    <w:rsid w:val="00087A48"/>
    <w:rsid w:val="000973EF"/>
    <w:rsid w:val="000B2DD1"/>
    <w:rsid w:val="000B49C8"/>
    <w:rsid w:val="000B6F66"/>
    <w:rsid w:val="000C5233"/>
    <w:rsid w:val="000D2256"/>
    <w:rsid w:val="000D35E1"/>
    <w:rsid w:val="000D60CE"/>
    <w:rsid w:val="000D6212"/>
    <w:rsid w:val="000F2947"/>
    <w:rsid w:val="00101427"/>
    <w:rsid w:val="0011265B"/>
    <w:rsid w:val="00113559"/>
    <w:rsid w:val="00126929"/>
    <w:rsid w:val="001342EA"/>
    <w:rsid w:val="001358FD"/>
    <w:rsid w:val="00155BC5"/>
    <w:rsid w:val="00167E12"/>
    <w:rsid w:val="0017789F"/>
    <w:rsid w:val="001845C0"/>
    <w:rsid w:val="001976A7"/>
    <w:rsid w:val="001C6A84"/>
    <w:rsid w:val="001D4011"/>
    <w:rsid w:val="001E20C3"/>
    <w:rsid w:val="001E299C"/>
    <w:rsid w:val="001F6B48"/>
    <w:rsid w:val="00204EC9"/>
    <w:rsid w:val="00215140"/>
    <w:rsid w:val="002174D9"/>
    <w:rsid w:val="00232EC9"/>
    <w:rsid w:val="00233973"/>
    <w:rsid w:val="002408B6"/>
    <w:rsid w:val="00254A9B"/>
    <w:rsid w:val="00271988"/>
    <w:rsid w:val="00291424"/>
    <w:rsid w:val="002A6585"/>
    <w:rsid w:val="002B1A4A"/>
    <w:rsid w:val="002B2C08"/>
    <w:rsid w:val="002C43E0"/>
    <w:rsid w:val="002C4423"/>
    <w:rsid w:val="002C71F6"/>
    <w:rsid w:val="002D488F"/>
    <w:rsid w:val="002D4F4B"/>
    <w:rsid w:val="002F64B7"/>
    <w:rsid w:val="003042F5"/>
    <w:rsid w:val="0031227C"/>
    <w:rsid w:val="00313A63"/>
    <w:rsid w:val="00316D95"/>
    <w:rsid w:val="00331481"/>
    <w:rsid w:val="00336D85"/>
    <w:rsid w:val="00336E78"/>
    <w:rsid w:val="00346F53"/>
    <w:rsid w:val="00356E11"/>
    <w:rsid w:val="00357E0F"/>
    <w:rsid w:val="00360287"/>
    <w:rsid w:val="003712B9"/>
    <w:rsid w:val="00371946"/>
    <w:rsid w:val="003815A9"/>
    <w:rsid w:val="00382AB6"/>
    <w:rsid w:val="003C33A9"/>
    <w:rsid w:val="003C34C1"/>
    <w:rsid w:val="003C6C24"/>
    <w:rsid w:val="003D27E3"/>
    <w:rsid w:val="003D3C0E"/>
    <w:rsid w:val="003D55DB"/>
    <w:rsid w:val="003E1901"/>
    <w:rsid w:val="003F657E"/>
    <w:rsid w:val="00411C89"/>
    <w:rsid w:val="00425C62"/>
    <w:rsid w:val="0042641C"/>
    <w:rsid w:val="00426F2E"/>
    <w:rsid w:val="00454653"/>
    <w:rsid w:val="004665BF"/>
    <w:rsid w:val="0046760A"/>
    <w:rsid w:val="0047183B"/>
    <w:rsid w:val="00491FB1"/>
    <w:rsid w:val="00494508"/>
    <w:rsid w:val="004A5079"/>
    <w:rsid w:val="004C0DB6"/>
    <w:rsid w:val="004C46B2"/>
    <w:rsid w:val="004E16F3"/>
    <w:rsid w:val="004E3C20"/>
    <w:rsid w:val="004E3DBD"/>
    <w:rsid w:val="004E6736"/>
    <w:rsid w:val="004F0C1B"/>
    <w:rsid w:val="004F3422"/>
    <w:rsid w:val="004F71F8"/>
    <w:rsid w:val="005009AB"/>
    <w:rsid w:val="00502D2E"/>
    <w:rsid w:val="005055BF"/>
    <w:rsid w:val="00506BD9"/>
    <w:rsid w:val="00506CA1"/>
    <w:rsid w:val="00516767"/>
    <w:rsid w:val="005245B1"/>
    <w:rsid w:val="00525A44"/>
    <w:rsid w:val="005526AB"/>
    <w:rsid w:val="00586093"/>
    <w:rsid w:val="00587A32"/>
    <w:rsid w:val="00593A20"/>
    <w:rsid w:val="005A07F6"/>
    <w:rsid w:val="005B3943"/>
    <w:rsid w:val="005B3C50"/>
    <w:rsid w:val="005B52AB"/>
    <w:rsid w:val="005D533C"/>
    <w:rsid w:val="005F14D0"/>
    <w:rsid w:val="0061212D"/>
    <w:rsid w:val="00625D6F"/>
    <w:rsid w:val="0063345E"/>
    <w:rsid w:val="00636806"/>
    <w:rsid w:val="00656724"/>
    <w:rsid w:val="00657E25"/>
    <w:rsid w:val="00674BD1"/>
    <w:rsid w:val="00675B80"/>
    <w:rsid w:val="0067679A"/>
    <w:rsid w:val="006A1F9E"/>
    <w:rsid w:val="006B3955"/>
    <w:rsid w:val="006B50D4"/>
    <w:rsid w:val="006B56DD"/>
    <w:rsid w:val="006C4716"/>
    <w:rsid w:val="006C55B7"/>
    <w:rsid w:val="006E3CB7"/>
    <w:rsid w:val="006E4F25"/>
    <w:rsid w:val="006F089C"/>
    <w:rsid w:val="006F4999"/>
    <w:rsid w:val="00723330"/>
    <w:rsid w:val="0073127B"/>
    <w:rsid w:val="00740837"/>
    <w:rsid w:val="00751B1F"/>
    <w:rsid w:val="00760030"/>
    <w:rsid w:val="00772C57"/>
    <w:rsid w:val="00772D85"/>
    <w:rsid w:val="007745AF"/>
    <w:rsid w:val="00775F67"/>
    <w:rsid w:val="00785351"/>
    <w:rsid w:val="007B44E6"/>
    <w:rsid w:val="007B4590"/>
    <w:rsid w:val="007B5194"/>
    <w:rsid w:val="007E43E5"/>
    <w:rsid w:val="008007A8"/>
    <w:rsid w:val="00813188"/>
    <w:rsid w:val="008270B6"/>
    <w:rsid w:val="00827702"/>
    <w:rsid w:val="00832574"/>
    <w:rsid w:val="00833542"/>
    <w:rsid w:val="008363C7"/>
    <w:rsid w:val="0084469C"/>
    <w:rsid w:val="0084507C"/>
    <w:rsid w:val="00852030"/>
    <w:rsid w:val="008530F8"/>
    <w:rsid w:val="00853E8C"/>
    <w:rsid w:val="008577D9"/>
    <w:rsid w:val="0086550E"/>
    <w:rsid w:val="00866AE6"/>
    <w:rsid w:val="008777AC"/>
    <w:rsid w:val="00885F61"/>
    <w:rsid w:val="00891495"/>
    <w:rsid w:val="008A0819"/>
    <w:rsid w:val="008B4E33"/>
    <w:rsid w:val="008C0A6E"/>
    <w:rsid w:val="008C778B"/>
    <w:rsid w:val="008D49A8"/>
    <w:rsid w:val="008D6B44"/>
    <w:rsid w:val="008E03E5"/>
    <w:rsid w:val="008E05D8"/>
    <w:rsid w:val="008E1B01"/>
    <w:rsid w:val="008E505B"/>
    <w:rsid w:val="00931919"/>
    <w:rsid w:val="00935FA5"/>
    <w:rsid w:val="009414FC"/>
    <w:rsid w:val="00943100"/>
    <w:rsid w:val="00950D85"/>
    <w:rsid w:val="0095285F"/>
    <w:rsid w:val="009605E4"/>
    <w:rsid w:val="00980A46"/>
    <w:rsid w:val="00983CBF"/>
    <w:rsid w:val="00997D8C"/>
    <w:rsid w:val="009A6F2D"/>
    <w:rsid w:val="009C04C2"/>
    <w:rsid w:val="009D17E7"/>
    <w:rsid w:val="009E420D"/>
    <w:rsid w:val="00A004AE"/>
    <w:rsid w:val="00A056C7"/>
    <w:rsid w:val="00A11774"/>
    <w:rsid w:val="00A14382"/>
    <w:rsid w:val="00A22BFD"/>
    <w:rsid w:val="00A24878"/>
    <w:rsid w:val="00A42112"/>
    <w:rsid w:val="00A443E5"/>
    <w:rsid w:val="00A627C5"/>
    <w:rsid w:val="00A62F98"/>
    <w:rsid w:val="00A64131"/>
    <w:rsid w:val="00A967B6"/>
    <w:rsid w:val="00AB3BEE"/>
    <w:rsid w:val="00AC11D0"/>
    <w:rsid w:val="00AE0EBA"/>
    <w:rsid w:val="00AF49BC"/>
    <w:rsid w:val="00AF618A"/>
    <w:rsid w:val="00AF7A2D"/>
    <w:rsid w:val="00B10112"/>
    <w:rsid w:val="00B12419"/>
    <w:rsid w:val="00B1424A"/>
    <w:rsid w:val="00B146F0"/>
    <w:rsid w:val="00B21930"/>
    <w:rsid w:val="00B67540"/>
    <w:rsid w:val="00BA3E66"/>
    <w:rsid w:val="00BB2BC0"/>
    <w:rsid w:val="00BC46D2"/>
    <w:rsid w:val="00BC6538"/>
    <w:rsid w:val="00BD2F2F"/>
    <w:rsid w:val="00BD6749"/>
    <w:rsid w:val="00BE26DE"/>
    <w:rsid w:val="00BF44D6"/>
    <w:rsid w:val="00C03C63"/>
    <w:rsid w:val="00C04C14"/>
    <w:rsid w:val="00C1235E"/>
    <w:rsid w:val="00C415AC"/>
    <w:rsid w:val="00C6311D"/>
    <w:rsid w:val="00C65FD0"/>
    <w:rsid w:val="00C75AD3"/>
    <w:rsid w:val="00C84764"/>
    <w:rsid w:val="00CA4732"/>
    <w:rsid w:val="00CA4C70"/>
    <w:rsid w:val="00CB13AE"/>
    <w:rsid w:val="00CB2677"/>
    <w:rsid w:val="00CB6F42"/>
    <w:rsid w:val="00CD13F4"/>
    <w:rsid w:val="00CD7B7D"/>
    <w:rsid w:val="00CF3061"/>
    <w:rsid w:val="00D127D2"/>
    <w:rsid w:val="00D170DA"/>
    <w:rsid w:val="00D27602"/>
    <w:rsid w:val="00D31F4E"/>
    <w:rsid w:val="00D53831"/>
    <w:rsid w:val="00D73E06"/>
    <w:rsid w:val="00D81520"/>
    <w:rsid w:val="00D850A2"/>
    <w:rsid w:val="00D85AB2"/>
    <w:rsid w:val="00D941CD"/>
    <w:rsid w:val="00DB05EA"/>
    <w:rsid w:val="00DB106A"/>
    <w:rsid w:val="00DB296B"/>
    <w:rsid w:val="00DB52A0"/>
    <w:rsid w:val="00DF1FB8"/>
    <w:rsid w:val="00DF2CFF"/>
    <w:rsid w:val="00E1222E"/>
    <w:rsid w:val="00E151C2"/>
    <w:rsid w:val="00E274E5"/>
    <w:rsid w:val="00E306F3"/>
    <w:rsid w:val="00E37005"/>
    <w:rsid w:val="00E42904"/>
    <w:rsid w:val="00E70999"/>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D075A"/>
    <w:rsid w:val="00EE1CC0"/>
    <w:rsid w:val="00EE2EAB"/>
    <w:rsid w:val="00F00767"/>
    <w:rsid w:val="00F06811"/>
    <w:rsid w:val="00F1075A"/>
    <w:rsid w:val="00F16324"/>
    <w:rsid w:val="00F212AD"/>
    <w:rsid w:val="00F23AA0"/>
    <w:rsid w:val="00F25C7A"/>
    <w:rsid w:val="00F2701E"/>
    <w:rsid w:val="00F37900"/>
    <w:rsid w:val="00F37BD0"/>
    <w:rsid w:val="00F417F4"/>
    <w:rsid w:val="00F50884"/>
    <w:rsid w:val="00F56D5E"/>
    <w:rsid w:val="00F7289D"/>
    <w:rsid w:val="00F737AF"/>
    <w:rsid w:val="00F96A49"/>
    <w:rsid w:val="00FC163A"/>
    <w:rsid w:val="00FD49BE"/>
    <w:rsid w:val="00FD74F6"/>
    <w:rsid w:val="00FE327B"/>
    <w:rsid w:val="00FF213D"/>
    <w:rsid w:val="00FF32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MKr12</b:Tag>
    <b:SourceType>ConferenceProceedings</b:SourceType>
    <b:Guid>{5D60B905-3948-4578-B32E-27B19E362BD7}</b:Guid>
    <b:Author>
      <b:Author>
        <b:NameList>
          <b:Person>
            <b:Last>M.</b:Last>
            <b:First>Kryszkiewicz</b:First>
          </b:Person>
        </b:NameList>
      </b:Author>
    </b:Author>
    <b:Title>Determining Cosine Similarity Neighborhoods by Means of the Euclidean Distance</b:Title>
    <b:Year>2012</b:Year>
    <b:RefOrder>1</b:RefOrder>
  </b:Source>
</b:Sources>
</file>

<file path=customXml/itemProps1.xml><?xml version="1.0" encoding="utf-8"?>
<ds:datastoreItem xmlns:ds="http://schemas.openxmlformats.org/officeDocument/2006/customXml" ds:itemID="{9069A664-B4C0-4EFE-AF4A-C4680FDD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20</Pages>
  <Words>3561</Words>
  <Characters>21369</Characters>
  <Application>Microsoft Office Word</Application>
  <DocSecurity>0</DocSecurity>
  <Lines>178</Lines>
  <Paragraphs>49</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24881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50</cp:revision>
  <dcterms:created xsi:type="dcterms:W3CDTF">2013-01-20T18:33:00Z</dcterms:created>
  <dcterms:modified xsi:type="dcterms:W3CDTF">2013-02-25T21:59:00Z</dcterms:modified>
</cp:coreProperties>
</file>