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EndPr>
        <w:rPr>
          <w:sz w:val="22"/>
        </w:rPr>
      </w:sdtEnd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747425" w:rsidRDefault="00E73EF3">
          <w:pPr>
            <w:pStyle w:val="Spistreci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415218" w:history="1">
            <w:r w:rsidR="00747425" w:rsidRPr="006048E0">
              <w:rPr>
                <w:rStyle w:val="Hipercze"/>
                <w:noProof/>
              </w:rPr>
              <w:t>1. Wprowadzenie</w:t>
            </w:r>
            <w:r w:rsidR="00747425">
              <w:rPr>
                <w:noProof/>
                <w:webHidden/>
              </w:rPr>
              <w:tab/>
            </w:r>
            <w:r w:rsidR="00747425">
              <w:rPr>
                <w:noProof/>
                <w:webHidden/>
              </w:rPr>
              <w:fldChar w:fldCharType="begin"/>
            </w:r>
            <w:r w:rsidR="00747425">
              <w:rPr>
                <w:noProof/>
                <w:webHidden/>
              </w:rPr>
              <w:instrText xml:space="preserve"> PAGEREF _Toc351415218 \h </w:instrText>
            </w:r>
            <w:r w:rsidR="00747425">
              <w:rPr>
                <w:noProof/>
                <w:webHidden/>
              </w:rPr>
            </w:r>
            <w:r w:rsidR="00747425">
              <w:rPr>
                <w:noProof/>
                <w:webHidden/>
              </w:rPr>
              <w:fldChar w:fldCharType="separate"/>
            </w:r>
            <w:r w:rsidR="00D633A2">
              <w:rPr>
                <w:noProof/>
                <w:webHidden/>
              </w:rPr>
              <w:t>1</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19" w:history="1">
            <w:r w:rsidR="00747425" w:rsidRPr="006048E0">
              <w:rPr>
                <w:rStyle w:val="Hipercze"/>
                <w:noProof/>
              </w:rPr>
              <w:t>1.1. Przegląd literatury</w:t>
            </w:r>
            <w:r w:rsidR="00747425">
              <w:rPr>
                <w:noProof/>
                <w:webHidden/>
              </w:rPr>
              <w:tab/>
            </w:r>
            <w:r w:rsidR="00747425">
              <w:rPr>
                <w:noProof/>
                <w:webHidden/>
              </w:rPr>
              <w:fldChar w:fldCharType="begin"/>
            </w:r>
            <w:r w:rsidR="00747425">
              <w:rPr>
                <w:noProof/>
                <w:webHidden/>
              </w:rPr>
              <w:instrText xml:space="preserve"> PAGEREF _Toc351415219 \h </w:instrText>
            </w:r>
            <w:r w:rsidR="00747425">
              <w:rPr>
                <w:noProof/>
                <w:webHidden/>
              </w:rPr>
            </w:r>
            <w:r w:rsidR="00747425">
              <w:rPr>
                <w:noProof/>
                <w:webHidden/>
              </w:rPr>
              <w:fldChar w:fldCharType="separate"/>
            </w:r>
            <w:r w:rsidR="00D633A2">
              <w:rPr>
                <w:noProof/>
                <w:webHidden/>
              </w:rPr>
              <w:t>2</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20" w:history="1">
            <w:r w:rsidR="00747425" w:rsidRPr="006048E0">
              <w:rPr>
                <w:rStyle w:val="Hipercze"/>
                <w:noProof/>
              </w:rPr>
              <w:t>1.2. Motywacja i cel pracy</w:t>
            </w:r>
            <w:r w:rsidR="00747425">
              <w:rPr>
                <w:noProof/>
                <w:webHidden/>
              </w:rPr>
              <w:tab/>
            </w:r>
            <w:r w:rsidR="00747425">
              <w:rPr>
                <w:noProof/>
                <w:webHidden/>
              </w:rPr>
              <w:fldChar w:fldCharType="begin"/>
            </w:r>
            <w:r w:rsidR="00747425">
              <w:rPr>
                <w:noProof/>
                <w:webHidden/>
              </w:rPr>
              <w:instrText xml:space="preserve"> PAGEREF _Toc351415220 \h </w:instrText>
            </w:r>
            <w:r w:rsidR="00747425">
              <w:rPr>
                <w:noProof/>
                <w:webHidden/>
              </w:rPr>
            </w:r>
            <w:r w:rsidR="00747425">
              <w:rPr>
                <w:noProof/>
                <w:webHidden/>
              </w:rPr>
              <w:fldChar w:fldCharType="separate"/>
            </w:r>
            <w:r w:rsidR="00D633A2">
              <w:rPr>
                <w:noProof/>
                <w:webHidden/>
              </w:rPr>
              <w:t>3</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21" w:history="1">
            <w:r w:rsidR="00747425" w:rsidRPr="006048E0">
              <w:rPr>
                <w:rStyle w:val="Hipercze"/>
                <w:noProof/>
              </w:rPr>
              <w:t>1.3. Układ pracy</w:t>
            </w:r>
            <w:r w:rsidR="00747425">
              <w:rPr>
                <w:noProof/>
                <w:webHidden/>
              </w:rPr>
              <w:tab/>
            </w:r>
            <w:r w:rsidR="00747425">
              <w:rPr>
                <w:noProof/>
                <w:webHidden/>
              </w:rPr>
              <w:fldChar w:fldCharType="begin"/>
            </w:r>
            <w:r w:rsidR="00747425">
              <w:rPr>
                <w:noProof/>
                <w:webHidden/>
              </w:rPr>
              <w:instrText xml:space="preserve"> PAGEREF _Toc351415221 \h </w:instrText>
            </w:r>
            <w:r w:rsidR="00747425">
              <w:rPr>
                <w:noProof/>
                <w:webHidden/>
              </w:rPr>
            </w:r>
            <w:r w:rsidR="00747425">
              <w:rPr>
                <w:noProof/>
                <w:webHidden/>
              </w:rPr>
              <w:fldChar w:fldCharType="separate"/>
            </w:r>
            <w:r w:rsidR="00D633A2">
              <w:rPr>
                <w:noProof/>
                <w:webHidden/>
              </w:rPr>
              <w:t>3</w:t>
            </w:r>
            <w:r w:rsidR="00747425">
              <w:rPr>
                <w:noProof/>
                <w:webHidden/>
              </w:rPr>
              <w:fldChar w:fldCharType="end"/>
            </w:r>
          </w:hyperlink>
        </w:p>
        <w:p w:rsidR="00747425" w:rsidRDefault="00403397">
          <w:pPr>
            <w:pStyle w:val="Spistreci1"/>
            <w:rPr>
              <w:rFonts w:asciiTheme="minorHAnsi" w:eastAsiaTheme="minorEastAsia" w:hAnsiTheme="minorHAnsi" w:cstheme="minorBidi"/>
              <w:noProof/>
              <w:szCs w:val="22"/>
            </w:rPr>
          </w:pPr>
          <w:hyperlink w:anchor="_Toc351415222" w:history="1">
            <w:r w:rsidR="00747425" w:rsidRPr="006048E0">
              <w:rPr>
                <w:rStyle w:val="Hipercze"/>
                <w:noProof/>
              </w:rPr>
              <w:t>2. Miary odległości i podobieństwa</w:t>
            </w:r>
            <w:r w:rsidR="00747425">
              <w:rPr>
                <w:noProof/>
                <w:webHidden/>
              </w:rPr>
              <w:tab/>
            </w:r>
            <w:r w:rsidR="00747425">
              <w:rPr>
                <w:noProof/>
                <w:webHidden/>
              </w:rPr>
              <w:fldChar w:fldCharType="begin"/>
            </w:r>
            <w:r w:rsidR="00747425">
              <w:rPr>
                <w:noProof/>
                <w:webHidden/>
              </w:rPr>
              <w:instrText xml:space="preserve"> PAGEREF _Toc351415222 \h </w:instrText>
            </w:r>
            <w:r w:rsidR="00747425">
              <w:rPr>
                <w:noProof/>
                <w:webHidden/>
              </w:rPr>
            </w:r>
            <w:r w:rsidR="00747425">
              <w:rPr>
                <w:noProof/>
                <w:webHidden/>
              </w:rPr>
              <w:fldChar w:fldCharType="separate"/>
            </w:r>
            <w:r w:rsidR="00D633A2">
              <w:rPr>
                <w:noProof/>
                <w:webHidden/>
              </w:rPr>
              <w:t>4</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23" w:history="1">
            <w:r w:rsidR="00747425" w:rsidRPr="006048E0">
              <w:rPr>
                <w:rStyle w:val="Hipercze"/>
                <w:noProof/>
              </w:rPr>
              <w:t>2.1. Metryki odległości</w:t>
            </w:r>
            <w:r w:rsidR="00747425">
              <w:rPr>
                <w:noProof/>
                <w:webHidden/>
              </w:rPr>
              <w:tab/>
            </w:r>
            <w:r w:rsidR="00747425">
              <w:rPr>
                <w:noProof/>
                <w:webHidden/>
              </w:rPr>
              <w:fldChar w:fldCharType="begin"/>
            </w:r>
            <w:r w:rsidR="00747425">
              <w:rPr>
                <w:noProof/>
                <w:webHidden/>
              </w:rPr>
              <w:instrText xml:space="preserve"> PAGEREF _Toc351415223 \h </w:instrText>
            </w:r>
            <w:r w:rsidR="00747425">
              <w:rPr>
                <w:noProof/>
                <w:webHidden/>
              </w:rPr>
            </w:r>
            <w:r w:rsidR="00747425">
              <w:rPr>
                <w:noProof/>
                <w:webHidden/>
              </w:rPr>
              <w:fldChar w:fldCharType="separate"/>
            </w:r>
            <w:r w:rsidR="00D633A2">
              <w:rPr>
                <w:noProof/>
                <w:webHidden/>
              </w:rPr>
              <w:t>4</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24" w:history="1">
            <w:r w:rsidR="00747425" w:rsidRPr="006048E0">
              <w:rPr>
                <w:rStyle w:val="Hipercze"/>
                <w:noProof/>
              </w:rPr>
              <w:t>2.2. Miara odległości kosinusowej (1)</w:t>
            </w:r>
            <w:r w:rsidR="00747425">
              <w:rPr>
                <w:noProof/>
                <w:webHidden/>
              </w:rPr>
              <w:tab/>
            </w:r>
            <w:r w:rsidR="00747425">
              <w:rPr>
                <w:noProof/>
                <w:webHidden/>
              </w:rPr>
              <w:fldChar w:fldCharType="begin"/>
            </w:r>
            <w:r w:rsidR="00747425">
              <w:rPr>
                <w:noProof/>
                <w:webHidden/>
              </w:rPr>
              <w:instrText xml:space="preserve"> PAGEREF _Toc351415224 \h </w:instrText>
            </w:r>
            <w:r w:rsidR="00747425">
              <w:rPr>
                <w:noProof/>
                <w:webHidden/>
              </w:rPr>
            </w:r>
            <w:r w:rsidR="00747425">
              <w:rPr>
                <w:noProof/>
                <w:webHidden/>
              </w:rPr>
              <w:fldChar w:fldCharType="separate"/>
            </w:r>
            <w:r w:rsidR="00D633A2">
              <w:rPr>
                <w:noProof/>
                <w:webHidden/>
              </w:rPr>
              <w:t>5</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25" w:history="1">
            <w:r w:rsidR="00747425" w:rsidRPr="006048E0">
              <w:rPr>
                <w:rStyle w:val="Hipercze"/>
                <w:noProof/>
              </w:rPr>
              <w:t>2.3. Wyznaczanie kosinusowego sąsiedztwa za pomocą sąsiedztwa opartego na odległości euklidesowej</w:t>
            </w:r>
            <w:r w:rsidR="00747425">
              <w:rPr>
                <w:noProof/>
                <w:webHidden/>
              </w:rPr>
              <w:tab/>
            </w:r>
            <w:r w:rsidR="00747425">
              <w:rPr>
                <w:noProof/>
                <w:webHidden/>
              </w:rPr>
              <w:fldChar w:fldCharType="begin"/>
            </w:r>
            <w:r w:rsidR="00747425">
              <w:rPr>
                <w:noProof/>
                <w:webHidden/>
              </w:rPr>
              <w:instrText xml:space="preserve"> PAGEREF _Toc351415225 \h </w:instrText>
            </w:r>
            <w:r w:rsidR="00747425">
              <w:rPr>
                <w:noProof/>
                <w:webHidden/>
              </w:rPr>
            </w:r>
            <w:r w:rsidR="00747425">
              <w:rPr>
                <w:noProof/>
                <w:webHidden/>
              </w:rPr>
              <w:fldChar w:fldCharType="separate"/>
            </w:r>
            <w:r w:rsidR="00D633A2">
              <w:rPr>
                <w:noProof/>
                <w:webHidden/>
              </w:rPr>
              <w:t>6</w:t>
            </w:r>
            <w:r w:rsidR="00747425">
              <w:rPr>
                <w:noProof/>
                <w:webHidden/>
              </w:rPr>
              <w:fldChar w:fldCharType="end"/>
            </w:r>
          </w:hyperlink>
        </w:p>
        <w:p w:rsidR="00747425" w:rsidRDefault="00403397">
          <w:pPr>
            <w:pStyle w:val="Spistreci1"/>
            <w:rPr>
              <w:rFonts w:asciiTheme="minorHAnsi" w:eastAsiaTheme="minorEastAsia" w:hAnsiTheme="minorHAnsi" w:cstheme="minorBidi"/>
              <w:noProof/>
              <w:szCs w:val="22"/>
            </w:rPr>
          </w:pPr>
          <w:hyperlink w:anchor="_Toc351415226" w:history="1">
            <w:r w:rsidR="00747425" w:rsidRPr="006048E0">
              <w:rPr>
                <w:rStyle w:val="Hipercze"/>
                <w:noProof/>
              </w:rPr>
              <w:t>3. Użyte algorytmy</w:t>
            </w:r>
            <w:r w:rsidR="00747425">
              <w:rPr>
                <w:noProof/>
                <w:webHidden/>
              </w:rPr>
              <w:tab/>
            </w:r>
            <w:r w:rsidR="00747425">
              <w:rPr>
                <w:noProof/>
                <w:webHidden/>
              </w:rPr>
              <w:fldChar w:fldCharType="begin"/>
            </w:r>
            <w:r w:rsidR="00747425">
              <w:rPr>
                <w:noProof/>
                <w:webHidden/>
              </w:rPr>
              <w:instrText xml:space="preserve"> PAGEREF _Toc351415226 \h </w:instrText>
            </w:r>
            <w:r w:rsidR="00747425">
              <w:rPr>
                <w:noProof/>
                <w:webHidden/>
              </w:rPr>
            </w:r>
            <w:r w:rsidR="00747425">
              <w:rPr>
                <w:noProof/>
                <w:webHidden/>
              </w:rPr>
              <w:fldChar w:fldCharType="separate"/>
            </w:r>
            <w:r w:rsidR="00D633A2">
              <w:rPr>
                <w:noProof/>
                <w:webHidden/>
              </w:rPr>
              <w:t>10</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27" w:history="1">
            <w:r w:rsidR="00747425" w:rsidRPr="006048E0">
              <w:rPr>
                <w:rStyle w:val="Hipercze"/>
                <w:noProof/>
              </w:rPr>
              <w:t>3.1. Grupowanie gęstościowe na przykładzie DBSCAN</w:t>
            </w:r>
            <w:r w:rsidR="00747425">
              <w:rPr>
                <w:noProof/>
                <w:webHidden/>
              </w:rPr>
              <w:tab/>
            </w:r>
            <w:r w:rsidR="00747425">
              <w:rPr>
                <w:noProof/>
                <w:webHidden/>
              </w:rPr>
              <w:fldChar w:fldCharType="begin"/>
            </w:r>
            <w:r w:rsidR="00747425">
              <w:rPr>
                <w:noProof/>
                <w:webHidden/>
              </w:rPr>
              <w:instrText xml:space="preserve"> PAGEREF _Toc351415227 \h </w:instrText>
            </w:r>
            <w:r w:rsidR="00747425">
              <w:rPr>
                <w:noProof/>
                <w:webHidden/>
              </w:rPr>
            </w:r>
            <w:r w:rsidR="00747425">
              <w:rPr>
                <w:noProof/>
                <w:webHidden/>
              </w:rPr>
              <w:fldChar w:fldCharType="separate"/>
            </w:r>
            <w:r w:rsidR="00D633A2">
              <w:rPr>
                <w:noProof/>
                <w:webHidden/>
              </w:rPr>
              <w:t>11</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28" w:history="1">
            <w:r w:rsidR="00747425" w:rsidRPr="006048E0">
              <w:rPr>
                <w:rStyle w:val="Hipercze"/>
                <w:noProof/>
              </w:rPr>
              <w:t>3.2. Wyszukiwanie k-najbliższych sąsiadów</w:t>
            </w:r>
            <w:r w:rsidR="00747425">
              <w:rPr>
                <w:noProof/>
                <w:webHidden/>
              </w:rPr>
              <w:tab/>
            </w:r>
            <w:r w:rsidR="00747425">
              <w:rPr>
                <w:noProof/>
                <w:webHidden/>
              </w:rPr>
              <w:fldChar w:fldCharType="begin"/>
            </w:r>
            <w:r w:rsidR="00747425">
              <w:rPr>
                <w:noProof/>
                <w:webHidden/>
              </w:rPr>
              <w:instrText xml:space="preserve"> PAGEREF _Toc351415228 \h </w:instrText>
            </w:r>
            <w:r w:rsidR="00747425">
              <w:rPr>
                <w:noProof/>
                <w:webHidden/>
              </w:rPr>
            </w:r>
            <w:r w:rsidR="00747425">
              <w:rPr>
                <w:noProof/>
                <w:webHidden/>
              </w:rPr>
              <w:fldChar w:fldCharType="separate"/>
            </w:r>
            <w:r w:rsidR="00D633A2">
              <w:rPr>
                <w:noProof/>
                <w:webHidden/>
              </w:rPr>
              <w:t>15</w:t>
            </w:r>
            <w:r w:rsidR="00747425">
              <w:rPr>
                <w:noProof/>
                <w:webHidden/>
              </w:rPr>
              <w:fldChar w:fldCharType="end"/>
            </w:r>
          </w:hyperlink>
        </w:p>
        <w:p w:rsidR="00747425" w:rsidRDefault="00403397">
          <w:pPr>
            <w:pStyle w:val="Spistreci1"/>
            <w:rPr>
              <w:rFonts w:asciiTheme="minorHAnsi" w:eastAsiaTheme="minorEastAsia" w:hAnsiTheme="minorHAnsi" w:cstheme="minorBidi"/>
              <w:noProof/>
              <w:szCs w:val="22"/>
            </w:rPr>
          </w:pPr>
          <w:hyperlink w:anchor="_Toc351415229" w:history="1">
            <w:r w:rsidR="00747425" w:rsidRPr="006048E0">
              <w:rPr>
                <w:rStyle w:val="Hipercze"/>
                <w:noProof/>
              </w:rPr>
              <w:t>4. Szacowanie odległości</w:t>
            </w:r>
            <w:r w:rsidR="00747425">
              <w:rPr>
                <w:noProof/>
                <w:webHidden/>
              </w:rPr>
              <w:tab/>
            </w:r>
            <w:r w:rsidR="00747425">
              <w:rPr>
                <w:noProof/>
                <w:webHidden/>
              </w:rPr>
              <w:fldChar w:fldCharType="begin"/>
            </w:r>
            <w:r w:rsidR="00747425">
              <w:rPr>
                <w:noProof/>
                <w:webHidden/>
              </w:rPr>
              <w:instrText xml:space="preserve"> PAGEREF _Toc351415229 \h </w:instrText>
            </w:r>
            <w:r w:rsidR="00747425">
              <w:rPr>
                <w:noProof/>
                <w:webHidden/>
              </w:rPr>
            </w:r>
            <w:r w:rsidR="00747425">
              <w:rPr>
                <w:noProof/>
                <w:webHidden/>
              </w:rPr>
              <w:fldChar w:fldCharType="separate"/>
            </w:r>
            <w:r w:rsidR="00D633A2">
              <w:rPr>
                <w:noProof/>
                <w:webHidden/>
              </w:rPr>
              <w:t>17</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30" w:history="1">
            <w:r w:rsidR="00747425" w:rsidRPr="006048E0">
              <w:rPr>
                <w:rStyle w:val="Hipercze"/>
                <w:noProof/>
              </w:rPr>
              <w:t>4.1. Wykorzystanie nierówności trójkąta</w:t>
            </w:r>
            <w:r w:rsidR="00747425">
              <w:rPr>
                <w:noProof/>
                <w:webHidden/>
              </w:rPr>
              <w:tab/>
            </w:r>
            <w:r w:rsidR="00747425">
              <w:rPr>
                <w:noProof/>
                <w:webHidden/>
              </w:rPr>
              <w:fldChar w:fldCharType="begin"/>
            </w:r>
            <w:r w:rsidR="00747425">
              <w:rPr>
                <w:noProof/>
                <w:webHidden/>
              </w:rPr>
              <w:instrText xml:space="preserve"> PAGEREF _Toc351415230 \h </w:instrText>
            </w:r>
            <w:r w:rsidR="00747425">
              <w:rPr>
                <w:noProof/>
                <w:webHidden/>
              </w:rPr>
            </w:r>
            <w:r w:rsidR="00747425">
              <w:rPr>
                <w:noProof/>
                <w:webHidden/>
              </w:rPr>
              <w:fldChar w:fldCharType="separate"/>
            </w:r>
            <w:r w:rsidR="00D633A2">
              <w:rPr>
                <w:noProof/>
                <w:webHidden/>
              </w:rPr>
              <w:t>17</w:t>
            </w:r>
            <w:r w:rsidR="00747425">
              <w:rPr>
                <w:noProof/>
                <w:webHidden/>
              </w:rPr>
              <w:fldChar w:fldCharType="end"/>
            </w:r>
          </w:hyperlink>
        </w:p>
        <w:p w:rsidR="00747425" w:rsidRDefault="00403397">
          <w:pPr>
            <w:pStyle w:val="Spistreci2"/>
            <w:rPr>
              <w:rFonts w:asciiTheme="minorHAnsi" w:eastAsiaTheme="minorEastAsia" w:hAnsiTheme="minorHAnsi" w:cstheme="minorBidi"/>
              <w:noProof/>
              <w:szCs w:val="22"/>
            </w:rPr>
          </w:pPr>
          <w:hyperlink w:anchor="_Toc351415231" w:history="1">
            <w:r w:rsidR="00747425" w:rsidRPr="006048E0">
              <w:rPr>
                <w:rStyle w:val="Hipercze"/>
                <w:noProof/>
              </w:rPr>
              <w:t>4.2. Wykorzystaniem indeksu metrycznego</w:t>
            </w:r>
            <w:r w:rsidR="00747425">
              <w:rPr>
                <w:noProof/>
                <w:webHidden/>
              </w:rPr>
              <w:tab/>
            </w:r>
            <w:r w:rsidR="00747425">
              <w:rPr>
                <w:noProof/>
                <w:webHidden/>
              </w:rPr>
              <w:fldChar w:fldCharType="begin"/>
            </w:r>
            <w:r w:rsidR="00747425">
              <w:rPr>
                <w:noProof/>
                <w:webHidden/>
              </w:rPr>
              <w:instrText xml:space="preserve"> PAGEREF _Toc351415231 \h </w:instrText>
            </w:r>
            <w:r w:rsidR="00747425">
              <w:rPr>
                <w:noProof/>
                <w:webHidden/>
              </w:rPr>
            </w:r>
            <w:r w:rsidR="00747425">
              <w:rPr>
                <w:noProof/>
                <w:webHidden/>
              </w:rPr>
              <w:fldChar w:fldCharType="separate"/>
            </w:r>
            <w:r w:rsidR="00D633A2">
              <w:rPr>
                <w:noProof/>
                <w:webHidden/>
              </w:rPr>
              <w:t>20</w:t>
            </w:r>
            <w:r w:rsidR="00747425">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1415218"/>
      <w:r>
        <w:lastRenderedPageBreak/>
        <w:t xml:space="preserve">1. </w:t>
      </w:r>
      <w:r w:rsidR="00F7289D" w:rsidRPr="00C415AC">
        <w:t>Wprowadzenie</w:t>
      </w:r>
      <w:bookmarkEnd w:id="0"/>
      <w:bookmarkEnd w:id="1"/>
      <w:bookmarkEnd w:id="2"/>
      <w:bookmarkEnd w:id="3"/>
      <w:bookmarkEnd w:id="4"/>
    </w:p>
    <w:p w:rsidR="00827702" w:rsidRDefault="00C415AC" w:rsidP="00403397">
      <w:pPr>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analizą danych.</w:t>
      </w:r>
    </w:p>
    <w:p w:rsidR="00827702" w:rsidRDefault="00827702" w:rsidP="00403397">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w:t>
      </w:r>
    </w:p>
    <w:p w:rsidR="00421799" w:rsidRDefault="00827702" w:rsidP="00403397">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421799">
        <w:t>repozytoriach.</w:t>
      </w:r>
    </w:p>
    <w:p w:rsidR="00421799" w:rsidRDefault="00421799">
      <w:pPr>
        <w:spacing w:line="240" w:lineRule="auto"/>
        <w:ind w:firstLine="0"/>
      </w:pPr>
      <w:r>
        <w:br w:type="page"/>
      </w:r>
    </w:p>
    <w:p w:rsidR="001845C0" w:rsidRDefault="00DF2CFF" w:rsidP="00C415AC">
      <w:pPr>
        <w:jc w:val="both"/>
      </w:pPr>
      <w:r>
        <w:lastRenderedPageBreak/>
        <w:t xml:space="preserve">Odkrywanie wiedzy jest procesem złożonym, </w:t>
      </w:r>
      <w:r w:rsidR="00FB001D">
        <w:t xml:space="preserve">na który </w:t>
      </w:r>
      <w:r>
        <w:t xml:space="preserve">najczęściej składają się </w:t>
      </w:r>
      <w:r w:rsidR="006B50D4">
        <w:t>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1415219"/>
      <w:r>
        <w:t xml:space="preserve">1.1. </w:t>
      </w:r>
      <w:r w:rsidR="0086550E" w:rsidRPr="00EE1CC0">
        <w:t>Przegląd literatury</w:t>
      </w:r>
      <w:bookmarkEnd w:id="5"/>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DA4FFF" w:rsidP="007745AF">
      <w:pPr>
        <w:jc w:val="both"/>
      </w:pPr>
      <w:r>
        <w:t>Jednym z</w:t>
      </w:r>
      <w:r w:rsidR="006E4F25">
        <w:t xml:space="preserve"> najpopularniejszy</w:t>
      </w:r>
      <w:r>
        <w:t>ch</w:t>
      </w:r>
      <w:r w:rsidR="006E4F25">
        <w:t xml:space="preserve"> algorytm</w:t>
      </w:r>
      <w:r>
        <w:t>ów</w:t>
      </w:r>
      <w:r w:rsidR="006E4F25">
        <w:t xml:space="preserve"> gęstościowego grupowania danych jest DBSCAN </w:t>
      </w:r>
      <w:sdt>
        <w:sdtPr>
          <w:id w:val="1457449554"/>
          <w:citation/>
        </w:sdtPr>
        <w:sdtContent>
          <w:r w:rsidR="00FB001D">
            <w:fldChar w:fldCharType="begin"/>
          </w:r>
          <w:r w:rsidR="00FB001D">
            <w:instrText xml:space="preserve"> CITATION MEs66 \l 1045 </w:instrText>
          </w:r>
          <w:r w:rsidR="00FB001D">
            <w:fldChar w:fldCharType="separate"/>
          </w:r>
          <w:r w:rsidR="00DA1EB1">
            <w:rPr>
              <w:noProof/>
            </w:rPr>
            <w:t>[</w:t>
          </w:r>
          <w:hyperlink w:anchor="MEs66" w:history="1">
            <w:r w:rsidR="00DA1EB1">
              <w:rPr>
                <w:rStyle w:val="PDRGTbase"/>
                <w:noProof/>
              </w:rPr>
              <w:t>1</w:t>
            </w:r>
          </w:hyperlink>
          <w:r w:rsidR="00DA1EB1">
            <w:rPr>
              <w:noProof/>
            </w:rPr>
            <w:t>]</w:t>
          </w:r>
          <w:r w:rsidR="00FB001D">
            <w:fldChar w:fldCharType="end"/>
          </w:r>
        </w:sdtContent>
      </w:sdt>
      <w:r w:rsidR="006E4F25">
        <w:t xml:space="preserve"> stanowiący często punkt odniesienia dla porównań z innymi algorytmami gęstościowych grupowań. [TODO]</w:t>
      </w:r>
    </w:p>
    <w:p w:rsidR="006E4F25" w:rsidRDefault="006E4F25" w:rsidP="007745AF">
      <w:pPr>
        <w:jc w:val="both"/>
      </w:pPr>
      <w:r>
        <w:lastRenderedPageBreak/>
        <w:t>Nową koncepcją zwiększenia wydajności wyżej wymienionych algorytmów jest wykorzystanie nierówności trójkąta do redukcji liczby kosztownych operacji wyznaczania podobieństwa obiektów. Na przykładzie algorytmu k-środków</w:t>
      </w:r>
      <w:r w:rsidR="00FB001D">
        <w:t xml:space="preserve"> </w:t>
      </w:r>
      <w:sdt>
        <w:sdtPr>
          <w:id w:val="-1805150990"/>
          <w:citation/>
        </w:sdtPr>
        <w:sdtContent>
          <w:r w:rsidR="004F2FAB">
            <w:fldChar w:fldCharType="begin"/>
          </w:r>
          <w:r w:rsidR="004F2FAB">
            <w:instrText xml:space="preserve"> CITATION CEl03 \l 1045 </w:instrText>
          </w:r>
          <w:r w:rsidR="004F2FAB">
            <w:fldChar w:fldCharType="separate"/>
          </w:r>
          <w:r w:rsidR="00DA1EB1">
            <w:rPr>
              <w:noProof/>
            </w:rPr>
            <w:t>[</w:t>
          </w:r>
          <w:hyperlink w:anchor="CEl03" w:history="1">
            <w:r w:rsidR="00DA1EB1">
              <w:rPr>
                <w:rStyle w:val="PDRGTbase"/>
                <w:noProof/>
              </w:rPr>
              <w:t>2</w:t>
            </w:r>
          </w:hyperlink>
          <w:r w:rsidR="00DA1EB1">
            <w:rPr>
              <w:noProof/>
            </w:rPr>
            <w:t>]</w:t>
          </w:r>
          <w:r w:rsidR="004F2FAB">
            <w:fldChar w:fldCharType="end"/>
          </w:r>
        </w:sdtContent>
      </w:sdt>
      <w:r>
        <w:t xml:space="preserve"> przedstawiane już były próby wykorzystania nierówności trójkąta w algorytmach grupowania danych. Natomiast po raz pierwszy została ona użyta w celu porządkowania dostępu do danych w algorytmach gęstościowego grupowania TI-DBSCAN </w:t>
      </w:r>
      <w:sdt>
        <w:sdtPr>
          <w:id w:val="-859422395"/>
          <w:citation/>
        </w:sdtPr>
        <w:sdtContent>
          <w:r w:rsidR="004F2FAB">
            <w:fldChar w:fldCharType="begin"/>
          </w:r>
          <w:r w:rsidR="004F2FAB">
            <w:instrText xml:space="preserve"> CITATION Kry10 \l 1045 </w:instrText>
          </w:r>
          <w:r w:rsidR="004F2FAB">
            <w:fldChar w:fldCharType="separate"/>
          </w:r>
          <w:r w:rsidR="00DA1EB1">
            <w:rPr>
              <w:noProof/>
            </w:rPr>
            <w:t>[</w:t>
          </w:r>
          <w:hyperlink w:anchor="Kry10" w:history="1">
            <w:r w:rsidR="00DA1EB1">
              <w:rPr>
                <w:rStyle w:val="PDRGTbase"/>
                <w:noProof/>
              </w:rPr>
              <w:t>3</w:t>
            </w:r>
          </w:hyperlink>
          <w:r w:rsidR="00DA1EB1">
            <w:rPr>
              <w:noProof/>
            </w:rPr>
            <w:t>]</w:t>
          </w:r>
          <w:r w:rsidR="004F2FAB">
            <w:fldChar w:fldCharType="end"/>
          </w:r>
        </w:sdtContent>
      </w:sdt>
      <w:r w:rsidR="004F2FAB">
        <w:t xml:space="preserve"> i TI-NBC </w:t>
      </w:r>
      <w:sdt>
        <w:sdtPr>
          <w:id w:val="-569499205"/>
          <w:citation/>
        </w:sdtPr>
        <w:sdtContent>
          <w:r w:rsidR="004F2FAB">
            <w:fldChar w:fldCharType="begin"/>
          </w:r>
          <w:r w:rsidR="004F2FAB">
            <w:instrText xml:space="preserve"> CITATION MKr11_2 \l 1045 </w:instrText>
          </w:r>
          <w:r w:rsidR="004F2FAB">
            <w:fldChar w:fldCharType="separate"/>
          </w:r>
          <w:r w:rsidR="00DA1EB1">
            <w:rPr>
              <w:noProof/>
            </w:rPr>
            <w:t>[</w:t>
          </w:r>
          <w:hyperlink w:anchor="MKr11_2" w:history="1">
            <w:r w:rsidR="00DA1EB1">
              <w:rPr>
                <w:rStyle w:val="PDRGTbase"/>
                <w:noProof/>
              </w:rPr>
              <w:t>4</w:t>
            </w:r>
          </w:hyperlink>
          <w:r w:rsidR="00DA1EB1">
            <w:rPr>
              <w:noProof/>
            </w:rPr>
            <w:t>]</w:t>
          </w:r>
          <w:r w:rsidR="004F2FAB">
            <w:fldChar w:fldCharType="end"/>
          </w:r>
        </w:sdtContent>
      </w:sdt>
      <w:r>
        <w:t xml:space="preserve">. </w:t>
      </w:r>
      <w:r w:rsidR="00E766F2">
        <w:t xml:space="preserve">Dokonano również badania wpływu liczby punktów referencyjnych i strategii ich wyboru na efektywność tych algorytmów </w:t>
      </w:r>
      <w:r w:rsidR="004F2FAB">
        <w:t>[Wawer??]</w:t>
      </w:r>
      <w:r w:rsidR="00E766F2">
        <w:t>.</w:t>
      </w:r>
    </w:p>
    <w:p w:rsidR="00E766F2" w:rsidRDefault="00E766F2" w:rsidP="00E766F2">
      <w:pPr>
        <w:pStyle w:val="Nagwek2"/>
      </w:pPr>
      <w:bookmarkStart w:id="6" w:name="_Toc351415220"/>
      <w:r>
        <w:t>1.2. Motywacja i cel pracy</w:t>
      </w:r>
      <w:bookmarkEnd w:id="6"/>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7" w:name="_Toc351415221"/>
      <w:r>
        <w:t>1.3. Układ pracy</w:t>
      </w:r>
      <w:bookmarkEnd w:id="7"/>
    </w:p>
    <w:p w:rsidR="00D53831" w:rsidRDefault="004F2FAB" w:rsidP="007745AF">
      <w:pPr>
        <w:ind w:firstLine="0"/>
        <w:jc w:val="both"/>
      </w:pPr>
      <w:r>
        <w:t>[TODO]</w:t>
      </w:r>
    </w:p>
    <w:p w:rsidR="007745AF" w:rsidRDefault="007745AF" w:rsidP="00D53831">
      <w:pPr>
        <w:ind w:firstLine="0"/>
        <w:sectPr w:rsidR="007745AF" w:rsidSect="00D633A2">
          <w:footerReference w:type="even" r:id="rId12"/>
          <w:footerReference w:type="default" r:id="rId13"/>
          <w:headerReference w:type="first" r:id="rId14"/>
          <w:pgSz w:w="11906" w:h="16838"/>
          <w:pgMar w:top="1985" w:right="1418" w:bottom="1985" w:left="1985" w:header="1134" w:footer="1134" w:gutter="0"/>
          <w:pgNumType w:start="1"/>
          <w:cols w:space="708"/>
          <w:titlePg/>
          <w:docGrid w:linePitch="360"/>
        </w:sectPr>
      </w:pPr>
    </w:p>
    <w:p w:rsidR="00BD6749" w:rsidRDefault="00BD6749" w:rsidP="007745AF">
      <w:pPr>
        <w:pStyle w:val="Nagwek1"/>
        <w:ind w:firstLine="0"/>
      </w:pPr>
      <w:bookmarkStart w:id="8" w:name="_Toc351415222"/>
      <w:r>
        <w:lastRenderedPageBreak/>
        <w:t xml:space="preserve">2. </w:t>
      </w:r>
      <w:r w:rsidR="0073127B">
        <w:t>Miary odległości i podobieństwa</w:t>
      </w:r>
      <w:bookmarkEnd w:id="8"/>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1415223"/>
      <w:r>
        <w:t>2.1. Metryki odległości</w:t>
      </w:r>
      <w:bookmarkEnd w:id="9"/>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Warto zauważyć, że istnieje wiele miar odległośc</w:t>
      </w:r>
      <w:r w:rsidR="00E13777">
        <w:t xml:space="preserve">i. W zależności od zastosowania, </w:t>
      </w:r>
      <w:r w:rsidR="00E13777">
        <w:t>w danym przypadku</w:t>
      </w:r>
      <w:r w:rsidR="00E13777">
        <w:t>,</w:t>
      </w:r>
      <w:r>
        <w:t xml:space="preserve"> jedne miary mogą być stosowniejsze niż inne. Najpopularniejszą miarą odległości jest </w:t>
      </w:r>
      <w:r w:rsidR="00E13777">
        <w:rPr>
          <w:i/>
        </w:rPr>
        <w:t>odległość E</w:t>
      </w:r>
      <w:r w:rsidRPr="004C46B2">
        <w:rPr>
          <w:i/>
        </w:rPr>
        <w:t>uklidesowa</w:t>
      </w:r>
      <w:r>
        <w:t xml:space="preserve">. </w:t>
      </w:r>
      <w:r w:rsidR="00E13777">
        <w:t>Odległość E</w:t>
      </w:r>
      <w:r w:rsidRPr="005E2E9A">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Euclidean(p,q)</m:t>
        </m:r>
      </m:oMath>
      <w:r w:rsidR="00E13777">
        <w:t>,</w:t>
      </w:r>
      <w:r>
        <w:t xml:space="preserve"> i definiowana </w:t>
      </w:r>
      <w:r w:rsidR="006253AE">
        <w:t>jako</w:t>
      </w:r>
      <w:r>
        <w:t>:</w:t>
      </w:r>
    </w:p>
    <w:p w:rsidR="004C46B2" w:rsidRPr="004C46B2" w:rsidRDefault="004C46B2" w:rsidP="004C46B2">
      <w:pPr>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t>Gdy</w:t>
      </w:r>
      <w:r w:rsidR="004C46B2">
        <w:t xml:space="preserve"> stosowana jest odle</w:t>
      </w:r>
      <w:r w:rsidR="00E13777">
        <w:t>głość E</w:t>
      </w:r>
      <w:r w:rsidR="0073127B">
        <w:t xml:space="preserve">uklidesowa to otoczenie </w:t>
      </w:r>
      <w:r w:rsidR="004F3422">
        <w:t>punktu</w:t>
      </w:r>
      <w:r w:rsidR="0073127B">
        <w:t xml:space="preserve"> przyjmuje sferyczny kształt.</w:t>
      </w:r>
    </w:p>
    <w:p w:rsidR="0073127B" w:rsidRDefault="0073127B" w:rsidP="0073127B">
      <w:pPr>
        <w:jc w:val="both"/>
      </w:pPr>
      <w:r>
        <w:lastRenderedPageBreak/>
        <w:t xml:space="preserve">Innym przykładem popularnej miary odległości jest </w:t>
      </w:r>
      <w:r w:rsidR="00E13777">
        <w:rPr>
          <w:i/>
        </w:rPr>
        <w:t>odległość M</w:t>
      </w:r>
      <w:r w:rsidRPr="001976A7">
        <w:rPr>
          <w:i/>
        </w:rPr>
        <w:t>anhattan</w:t>
      </w:r>
      <w:r w:rsidR="001976A7">
        <w:t xml:space="preserve">. </w:t>
      </w:r>
      <w:r w:rsidR="001976A7" w:rsidRPr="00E13777">
        <w:t xml:space="preserve">Odległość </w:t>
      </w:r>
      <w:r w:rsidR="00E13777" w:rsidRPr="00E13777">
        <w:t>M</w:t>
      </w:r>
      <w:r w:rsidR="001976A7" w:rsidRPr="00E13777">
        <w:t>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E13777">
        <w:t xml:space="preserve">, </w:t>
      </w:r>
      <w:r w:rsidR="001976A7">
        <w:t>i definiowana w następujący sposób:</w:t>
      </w:r>
    </w:p>
    <w:p w:rsidR="001976A7" w:rsidRPr="001976A7" w:rsidRDefault="001976A7" w:rsidP="001976A7">
      <w:pPr>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Zar</w:t>
      </w:r>
      <w:r w:rsidR="00E13777">
        <w:t>ówno odległość Manhattan jak i odległość E</w:t>
      </w:r>
      <w:r w:rsidR="004F3422">
        <w:t xml:space="preserve">uklidesowa są szczególnymi przypadkami </w:t>
      </w:r>
      <w:r w:rsidR="004F3422" w:rsidRPr="004F3422">
        <w:rPr>
          <w:i/>
        </w:rPr>
        <w:t xml:space="preserve">odległości </w:t>
      </w:r>
      <w:r w:rsidR="00E13777">
        <w:rPr>
          <w:i/>
        </w:rPr>
        <w:t>M</w:t>
      </w:r>
      <w:r w:rsidR="004F3422" w:rsidRPr="004F3422">
        <w:rPr>
          <w:i/>
        </w:rPr>
        <w:t>inkowskiego</w:t>
      </w:r>
      <w:r w:rsidR="004F3422">
        <w:t xml:space="preserve">. </w:t>
      </w:r>
      <w:r w:rsidR="00E13777" w:rsidRPr="00E13777">
        <w:t>Odległość M</w:t>
      </w:r>
      <w:r w:rsidR="004F3422" w:rsidRPr="00E13777">
        <w:t>inkowskiego</w:t>
      </w:r>
      <w:r w:rsidR="00E13777">
        <w:t xml:space="preserve"> rzędu </w:t>
      </w:r>
      <m:oMath>
        <m:r>
          <w:rPr>
            <w:rFonts w:ascii="Cambria Math" w:hAnsi="Cambria Math"/>
          </w:rPr>
          <m:t>m</m:t>
        </m:r>
      </m:oMath>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E13777">
        <w:t>,</w:t>
      </w:r>
      <w:r w:rsidR="004F3422">
        <w:t xml:space="preserve"> i definiowana </w:t>
      </w:r>
      <w:r>
        <w:t>jako</w:t>
      </w:r>
      <w:r w:rsidR="004F3422">
        <w:t>:</w:t>
      </w:r>
    </w:p>
    <w:p w:rsidR="004F3422" w:rsidRPr="004F3422" w:rsidRDefault="004F3422" w:rsidP="004F3422">
      <w:pPr>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bez straty ogólności, w dalszych rozważaniach będę posługiwał się odległością euklidesową</w:t>
      </w:r>
      <w:r w:rsidR="006253AE">
        <w:t xml:space="preserve"> jako metryką odległości</w:t>
      </w:r>
      <w:r>
        <w:t>.</w:t>
      </w:r>
    </w:p>
    <w:p w:rsidR="008E38A4" w:rsidRDefault="008E38A4" w:rsidP="008E38A4">
      <w:pPr>
        <w:jc w:val="both"/>
      </w:pPr>
      <w:r>
        <w:t>W dalszej części rozdziału</w:t>
      </w:r>
      <w:r w:rsidR="007651D2">
        <w:t xml:space="preserve">, na podstawie </w:t>
      </w:r>
      <w:sdt>
        <w:sdtPr>
          <w:id w:val="279765402"/>
          <w:citation/>
        </w:sdtPr>
        <w:sdtContent>
          <w:r w:rsidR="007651D2">
            <w:fldChar w:fldCharType="begin"/>
          </w:r>
          <w:r w:rsidR="007651D2">
            <w:instrText xml:space="preserve"> CITATION MKr12 \l 1045 </w:instrText>
          </w:r>
          <w:r w:rsidR="007651D2">
            <w:fldChar w:fldCharType="separate"/>
          </w:r>
          <w:r w:rsidR="00DA1EB1">
            <w:rPr>
              <w:noProof/>
            </w:rPr>
            <w:t>[</w:t>
          </w:r>
          <w:hyperlink w:anchor="MKr12" w:history="1">
            <w:r w:rsidR="00DA1EB1">
              <w:rPr>
                <w:rStyle w:val="PDRGTbase"/>
                <w:noProof/>
              </w:rPr>
              <w:t>5</w:t>
            </w:r>
          </w:hyperlink>
          <w:r w:rsidR="00DA1EB1">
            <w:rPr>
              <w:noProof/>
            </w:rPr>
            <w:t>]</w:t>
          </w:r>
          <w:r w:rsidR="007651D2">
            <w:fldChar w:fldCharType="end"/>
          </w:r>
        </w:sdtContent>
      </w:sdt>
      <w:r w:rsidR="007651D2">
        <w:t>,</w:t>
      </w:r>
      <w:r>
        <w:t xml:space="preserve"> przedstawiono</w:t>
      </w:r>
      <w:r w:rsidR="007651D2">
        <w:t xml:space="preserve"> miarę odległości K</w:t>
      </w:r>
      <w:r>
        <w:t>osinusowej</w:t>
      </w:r>
      <w:r w:rsidR="007651D2">
        <w:t xml:space="preserve"> oraz wyznaczanie kosinusowego sąsiedztwa za pomocą sąsiedztwa opartego na odległości Euklidesowej.</w:t>
      </w:r>
    </w:p>
    <w:p w:rsidR="00BA3E66" w:rsidRPr="00302F2C" w:rsidRDefault="008E38A4" w:rsidP="00BA3E66">
      <w:pPr>
        <w:pStyle w:val="Nagwek2"/>
      </w:pPr>
      <w:bookmarkStart w:id="10" w:name="_Toc351415224"/>
      <w:r>
        <w:t>2.2. Miara odległości K</w:t>
      </w:r>
      <w:r w:rsidR="00BA3E66" w:rsidRPr="00302F2C">
        <w:t>osinusowej</w:t>
      </w:r>
      <w:bookmarkEnd w:id="10"/>
    </w:p>
    <w:p w:rsidR="00C3106C" w:rsidRDefault="00BA3E66" w:rsidP="00FE0B6D">
      <w:pPr>
        <w:ind w:firstLine="0"/>
        <w:jc w:val="both"/>
      </w:pPr>
      <w:r>
        <w:t>W wielu aplikacjach</w:t>
      </w:r>
      <w:r w:rsidR="00FE0B6D">
        <w:t>, w szczególności</w:t>
      </w:r>
      <w:r>
        <w:t xml:space="preserve"> odkrywających wiedzę w danych tekstowych </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C3106C"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jest rozumiany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C3106C">
        <w:t xml:space="preserve">. W inny przypadku, będzie nazywany </w:t>
      </w:r>
      <w:r w:rsidR="00C3106C">
        <w:rPr>
          <w:i/>
        </w:rPr>
        <w:t xml:space="preserve">wektorem </w:t>
      </w:r>
      <w:r w:rsidR="00C3106C" w:rsidRPr="00C3106C">
        <w:rPr>
          <w:i/>
        </w:rPr>
        <w:t>niezerowym</w:t>
      </w:r>
      <w:r w:rsidR="00C3106C">
        <w:t xml:space="preserve">. </w:t>
      </w:r>
    </w:p>
    <w:p w:rsidR="00BA3E66" w:rsidRDefault="00BA3E66" w:rsidP="00C3106C">
      <w:pPr>
        <w:ind w:firstLine="709"/>
        <w:jc w:val="both"/>
      </w:pPr>
      <w:r w:rsidRPr="007651D2">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BA3E66">
      <w:pPr>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lastRenderedPageBreak/>
        <w:t>Przykład 1</w:t>
      </w:r>
      <w:r>
        <w:t xml:space="preserve">. Na rysunku </w:t>
      </w:r>
      <w:r w:rsidR="008270B6" w:rsidRPr="008270B6">
        <w:fldChar w:fldCharType="begin"/>
      </w:r>
      <w:r w:rsidR="008270B6" w:rsidRPr="008270B6">
        <w:instrText xml:space="preserve"> REF _Ref349418663 \h  \* MERGEFORMAT </w:instrText>
      </w:r>
      <w:r w:rsidR="008270B6" w:rsidRPr="008270B6">
        <w:fldChar w:fldCharType="separate"/>
      </w:r>
      <w:r w:rsidR="00D633A2" w:rsidRPr="00D633A2">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tabeli </w:t>
      </w:r>
      <w:r w:rsidR="00336D85" w:rsidRPr="00336D85">
        <w:fldChar w:fldCharType="begin"/>
      </w:r>
      <w:r w:rsidR="00336D85" w:rsidRPr="00336D85">
        <w:instrText xml:space="preserve"> REF _Ref349419663 \h  \* MERGEFORMAT </w:instrText>
      </w:r>
      <w:r w:rsidR="00336D85" w:rsidRPr="00336D85">
        <w:fldChar w:fldCharType="separate"/>
      </w:r>
      <w:r w:rsidR="00D633A2" w:rsidRPr="00D633A2">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m:t>
            </m:r>
            <m:r>
              <w:rPr>
                <w:rFonts w:ascii="Cambria Math" w:hAnsi="Cambria Math"/>
              </w:rPr>
              <m:t>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6B56DD" w:rsidP="00AF7A2D">
      <w:pPr>
        <w:keepNext/>
        <w:ind w:firstLine="0"/>
        <w:jc w:val="center"/>
      </w:pPr>
      <w:r>
        <w:rPr>
          <w:noProof/>
        </w:rPr>
        <w:drawing>
          <wp:inline distT="0" distB="0" distL="0" distR="0" wp14:anchorId="5CD2AB75" wp14:editId="190882D8">
            <wp:extent cx="3648075" cy="20288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028825"/>
                    </a:xfrm>
                    <a:prstGeom prst="rect">
                      <a:avLst/>
                    </a:prstGeom>
                    <a:noFill/>
                    <a:ln>
                      <a:noFill/>
                    </a:ln>
                  </pic:spPr>
                </pic:pic>
              </a:graphicData>
            </a:graphic>
          </wp:inline>
        </w:drawing>
      </w:r>
    </w:p>
    <w:p w:rsidR="008270B6" w:rsidRDefault="008270B6" w:rsidP="00421799">
      <w:pPr>
        <w:pStyle w:val="Legenda"/>
        <w:spacing w:before="240" w:after="720"/>
        <w:ind w:firstLine="0"/>
        <w:jc w:val="center"/>
        <w:rPr>
          <w:b w:val="0"/>
          <w:color w:val="auto"/>
          <w:sz w:val="20"/>
          <w:szCs w:val="20"/>
        </w:rPr>
      </w:pPr>
      <w:bookmarkStart w:id="11"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D633A2">
        <w:rPr>
          <w:b w:val="0"/>
          <w:noProof/>
          <w:color w:val="auto"/>
          <w:sz w:val="20"/>
          <w:szCs w:val="20"/>
        </w:rPr>
        <w:t>1</w:t>
      </w:r>
      <w:r w:rsidRPr="008270B6">
        <w:rPr>
          <w:b w:val="0"/>
          <w:color w:val="auto"/>
          <w:sz w:val="20"/>
          <w:szCs w:val="20"/>
        </w:rPr>
        <w:fldChar w:fldCharType="end"/>
      </w:r>
      <w:bookmarkEnd w:id="11"/>
      <w:r w:rsidRPr="008270B6">
        <w:rPr>
          <w:b w:val="0"/>
          <w:color w:val="auto"/>
          <w:sz w:val="20"/>
          <w:szCs w:val="20"/>
        </w:rPr>
        <w:t>. Odległość euklidesowa i podobieństwo kosinusowe</w:t>
      </w:r>
    </w:p>
    <w:p w:rsidR="00E70999" w:rsidRPr="00E70999" w:rsidRDefault="00E70999" w:rsidP="00421799">
      <w:pPr>
        <w:pStyle w:val="Legenda"/>
        <w:keepNext/>
        <w:spacing w:before="720" w:after="240"/>
        <w:ind w:firstLine="0"/>
        <w:jc w:val="center"/>
        <w:rPr>
          <w:b w:val="0"/>
          <w:color w:val="auto"/>
          <w:sz w:val="20"/>
          <w:szCs w:val="20"/>
        </w:rPr>
      </w:pPr>
      <w:bookmarkStart w:id="12"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D633A2">
        <w:rPr>
          <w:b w:val="0"/>
          <w:noProof/>
          <w:color w:val="auto"/>
          <w:sz w:val="20"/>
          <w:szCs w:val="20"/>
        </w:rPr>
        <w:t>1</w:t>
      </w:r>
      <w:r w:rsidRPr="00E70999">
        <w:rPr>
          <w:b w:val="0"/>
          <w:color w:val="auto"/>
          <w:sz w:val="20"/>
          <w:szCs w:val="20"/>
        </w:rPr>
        <w:fldChar w:fldCharType="end"/>
      </w:r>
      <w:bookmarkEnd w:id="12"/>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ED6085" w:rsidRDefault="00E70999" w:rsidP="00E70999">
            <w:pPr>
              <w:ind w:firstLine="0"/>
              <w:rPr>
                <w:b/>
              </w:rPr>
            </w:pPr>
            <w:r w:rsidRPr="00ED6085">
              <w:rPr>
                <w:b/>
              </w:rPr>
              <w:t>(</w:t>
            </w:r>
            <w:proofErr w:type="spellStart"/>
            <w:r w:rsidRPr="00ED6085">
              <w:rPr>
                <w:b/>
              </w:rPr>
              <w:t>u,v</w:t>
            </w:r>
            <w:proofErr w:type="spellEnd"/>
            <w:r w:rsidRPr="00ED6085">
              <w:rPr>
                <w:b/>
              </w:rPr>
              <w:t>)</w:t>
            </w:r>
          </w:p>
        </w:tc>
        <w:tc>
          <w:tcPr>
            <w:tcW w:w="1463" w:type="dxa"/>
          </w:tcPr>
          <w:p w:rsidR="00E70999" w:rsidRPr="00ED6085" w:rsidRDefault="00E70999" w:rsidP="00E70999">
            <w:pPr>
              <w:ind w:firstLine="0"/>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cosSim</w:t>
            </w:r>
            <w:proofErr w:type="spellEnd"/>
            <w:r w:rsidRPr="00ED6085">
              <w:rPr>
                <w:b/>
              </w:rPr>
              <w:t>(</w:t>
            </w:r>
            <w:proofErr w:type="spellStart"/>
            <w:r w:rsidRPr="00ED6085">
              <w:rPr>
                <w:b/>
              </w:rPr>
              <w:t>u,v</w:t>
            </w:r>
            <w:proofErr w:type="spellEnd"/>
            <w:r w:rsidRPr="00ED6085">
              <w:rPr>
                <w:b/>
              </w:rPr>
              <w:t>)</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p,q</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0,965</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0,196</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q,r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0,447</w:t>
            </w:r>
          </w:p>
        </w:tc>
      </w:tr>
    </w:tbl>
    <w:p w:rsidR="00F23AA0" w:rsidRDefault="00F23AA0" w:rsidP="004F71F8">
      <w:pPr>
        <w:spacing w:before="240"/>
        <w:jc w:val="both"/>
      </w:pPr>
      <w:r>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lastRenderedPageBreak/>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1415225"/>
      <w:r>
        <w:t>2.3. Wyznaczanie kosinusowego sąsiedztwa za pomocą sąsiedztwa opartego na odległości euklidesowej</w:t>
      </w:r>
      <w:bookmarkEnd w:id="13"/>
    </w:p>
    <w:p w:rsidR="00AF7A2D" w:rsidRDefault="00AF7A2D" w:rsidP="0061212D">
      <w:pPr>
        <w:ind w:firstLine="0"/>
        <w:jc w:val="both"/>
      </w:pPr>
      <w:r w:rsidRPr="00AF7A2D">
        <w:t xml:space="preserve">Artykuł </w:t>
      </w:r>
      <w:sdt>
        <w:sdtPr>
          <w:id w:val="-533654121"/>
          <w:citation/>
        </w:sdtPr>
        <w:sdtContent>
          <w:r w:rsidRPr="00AF7A2D">
            <w:fldChar w:fldCharType="begin"/>
          </w:r>
          <w:r w:rsidR="005A2E7A">
            <w:instrText xml:space="preserve">CITATION MKr12 \l 1045 </w:instrText>
          </w:r>
          <w:r w:rsidRPr="00AF7A2D">
            <w:fldChar w:fldCharType="separate"/>
          </w:r>
          <w:r w:rsidR="00DA1EB1">
            <w:rPr>
              <w:noProof/>
            </w:rPr>
            <w:t>[</w:t>
          </w:r>
          <w:hyperlink w:anchor="MKr12" w:history="1">
            <w:r w:rsidR="00DA1EB1">
              <w:rPr>
                <w:rStyle w:val="PDRGTbase"/>
                <w:noProof/>
              </w:rPr>
              <w:t>5</w:t>
            </w:r>
          </w:hyperlink>
          <w:r w:rsidR="00DA1EB1">
            <w:rPr>
              <w:noProof/>
            </w:rPr>
            <w:t>]</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8B4E33">
        <w:t xml:space="preserve"> oparte na odległości euklidesowej</w:t>
      </w:r>
      <w:r w:rsidR="00346F53">
        <w:t xml:space="preserve"> </w:t>
      </w:r>
      <m:oMath>
        <m:r>
          <w:rPr>
            <w:rFonts w:ascii="Cambria Math" w:hAnsi="Cambria Math"/>
          </w:rPr>
          <m:t>ε’</m:t>
        </m:r>
      </m:oMath>
      <w:r w:rsidR="00346F53">
        <w:t>-sąsiedztwo</w:t>
      </w:r>
      <w:r w:rsidR="002A6585">
        <w:t xml:space="preserve"> (lub alternatywnie k-sąsiedztwo) w 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D633A2" w:rsidRPr="00D633A2">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D633A2" w:rsidRPr="00D633A2">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D633A2" w:rsidRPr="00D633A2">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D’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674BD1" w:rsidRPr="00674BD1" w:rsidRDefault="00674BD1" w:rsidP="00421799">
      <w:pPr>
        <w:pStyle w:val="Legenda"/>
        <w:keepNext/>
        <w:spacing w:before="720" w:after="240"/>
        <w:jc w:val="center"/>
        <w:rPr>
          <w:b w:val="0"/>
          <w:color w:val="auto"/>
          <w:sz w:val="20"/>
          <w:szCs w:val="20"/>
        </w:rPr>
      </w:pPr>
      <w:bookmarkStart w:id="14" w:name="_Ref349485496"/>
      <w:r w:rsidRPr="00674BD1">
        <w:rPr>
          <w:b w:val="0"/>
          <w:color w:val="auto"/>
          <w:sz w:val="20"/>
          <w:szCs w:val="20"/>
        </w:rPr>
        <w:t xml:space="preserve">Tab. </w:t>
      </w:r>
      <w:r w:rsidRPr="00674BD1">
        <w:rPr>
          <w:b w:val="0"/>
          <w:color w:val="auto"/>
          <w:sz w:val="20"/>
          <w:szCs w:val="20"/>
        </w:rPr>
        <w:fldChar w:fldCharType="begin"/>
      </w:r>
      <w:r w:rsidRPr="00674BD1">
        <w:rPr>
          <w:b w:val="0"/>
          <w:color w:val="auto"/>
          <w:sz w:val="20"/>
          <w:szCs w:val="20"/>
        </w:rPr>
        <w:instrText xml:space="preserve"> SEQ Tab. \* ARABIC </w:instrText>
      </w:r>
      <w:r w:rsidRPr="00674BD1">
        <w:rPr>
          <w:b w:val="0"/>
          <w:color w:val="auto"/>
          <w:sz w:val="20"/>
          <w:szCs w:val="20"/>
        </w:rPr>
        <w:fldChar w:fldCharType="separate"/>
      </w:r>
      <w:r w:rsidR="00D633A2">
        <w:rPr>
          <w:b w:val="0"/>
          <w:noProof/>
          <w:color w:val="auto"/>
          <w:sz w:val="20"/>
          <w:szCs w:val="20"/>
        </w:rPr>
        <w:t>2</w:t>
      </w:r>
      <w:r w:rsidRPr="00674BD1">
        <w:rPr>
          <w:b w:val="0"/>
          <w:color w:val="auto"/>
          <w:sz w:val="20"/>
          <w:szCs w:val="20"/>
        </w:rPr>
        <w:fldChar w:fldCharType="end"/>
      </w:r>
      <w:bookmarkEnd w:id="14"/>
      <w:r w:rsidRPr="00674BD1">
        <w:rPr>
          <w:b w:val="0"/>
          <w:color w:val="auto"/>
          <w:sz w:val="20"/>
          <w:szCs w:val="20"/>
        </w:rPr>
        <w:t xml:space="preserve">. 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A627C5" w:rsidRPr="00ED6085"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D6085" w:rsidRDefault="00A627C5" w:rsidP="00A11774">
            <w:pPr>
              <w:ind w:firstLine="0"/>
              <w:jc w:val="both"/>
              <w:rPr>
                <w:b/>
              </w:rPr>
            </w:pPr>
            <w:r w:rsidRPr="00ED6085">
              <w:rPr>
                <w:b/>
              </w:rPr>
              <w:t xml:space="preserve">Wektor </w:t>
            </w:r>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m:t>
                  </m:r>
                </m:sub>
              </m:sSub>
            </m:oMath>
          </w:p>
        </w:tc>
        <w:tc>
          <w:tcPr>
            <w:tcW w:w="784" w:type="dxa"/>
          </w:tcPr>
          <w:p w:rsidR="00A627C5" w:rsidRPr="00ED6085" w:rsidRDefault="00403397" w:rsidP="00A11774">
            <w:pPr>
              <w:ind w:firstLine="0"/>
              <w:jc w:val="both"/>
              <w:cnfStyle w:val="100000000000" w:firstRow="1"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(i)x</m:t>
                    </m:r>
                  </m:sub>
                </m:sSub>
              </m:oMath>
            </m:oMathPara>
          </w:p>
        </w:tc>
        <w:tc>
          <w:tcPr>
            <w:tcW w:w="791" w:type="dxa"/>
          </w:tcPr>
          <w:p w:rsidR="00A627C5" w:rsidRPr="00ED6085" w:rsidRDefault="00403397" w:rsidP="00674BD1">
            <w:pPr>
              <w:ind w:firstLine="0"/>
              <w:jc w:val="both"/>
              <w:cnfStyle w:val="100000000000" w:firstRow="1"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(i)y</m:t>
                    </m:r>
                  </m:sub>
                </m:sSub>
              </m:oMath>
            </m:oMathPara>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4.20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5.90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3.90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2.80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674BD1">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1.10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403397"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r>
    </w:tbl>
    <w:p w:rsidR="00F2701E" w:rsidRDefault="00F2701E" w:rsidP="00F2701E">
      <w:pPr>
        <w:jc w:val="both"/>
      </w:pPr>
    </w:p>
    <w:p w:rsidR="006B56DD" w:rsidRDefault="006B56DD" w:rsidP="006B56DD">
      <w:pPr>
        <w:keepNext/>
        <w:jc w:val="center"/>
      </w:pPr>
      <w:r>
        <w:rPr>
          <w:noProof/>
        </w:rPr>
        <w:drawing>
          <wp:inline distT="0" distB="0" distL="0" distR="0" wp14:anchorId="57FAEE1E" wp14:editId="508DCF90">
            <wp:extent cx="3914775" cy="28289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6B56DD" w:rsidRDefault="006B56DD" w:rsidP="00421799">
      <w:pPr>
        <w:pStyle w:val="Legenda"/>
        <w:spacing w:before="240" w:after="720"/>
        <w:jc w:val="center"/>
        <w:rPr>
          <w:b w:val="0"/>
          <w:color w:val="auto"/>
          <w:sz w:val="20"/>
        </w:rPr>
      </w:pPr>
      <w:bookmarkStart w:id="15" w:name="_Ref349485883"/>
      <w:r w:rsidRPr="006B56DD">
        <w:rPr>
          <w:b w:val="0"/>
          <w:color w:val="auto"/>
          <w:sz w:val="20"/>
        </w:rPr>
        <w:t xml:space="preserve">Rys. </w:t>
      </w:r>
      <w:r w:rsidRPr="006B56DD">
        <w:rPr>
          <w:b w:val="0"/>
          <w:color w:val="auto"/>
          <w:sz w:val="20"/>
        </w:rPr>
        <w:fldChar w:fldCharType="begin"/>
      </w:r>
      <w:r w:rsidRPr="006B56DD">
        <w:rPr>
          <w:b w:val="0"/>
          <w:color w:val="auto"/>
          <w:sz w:val="20"/>
        </w:rPr>
        <w:instrText xml:space="preserve"> SEQ Rys. \* ARABIC </w:instrText>
      </w:r>
      <w:r w:rsidRPr="006B56DD">
        <w:rPr>
          <w:b w:val="0"/>
          <w:color w:val="auto"/>
          <w:sz w:val="20"/>
        </w:rPr>
        <w:fldChar w:fldCharType="separate"/>
      </w:r>
      <w:r w:rsidR="00D633A2">
        <w:rPr>
          <w:b w:val="0"/>
          <w:noProof/>
          <w:color w:val="auto"/>
          <w:sz w:val="20"/>
        </w:rPr>
        <w:t>2</w:t>
      </w:r>
      <w:r w:rsidRPr="006B56DD">
        <w:rPr>
          <w:b w:val="0"/>
          <w:color w:val="auto"/>
          <w:sz w:val="20"/>
        </w:rPr>
        <w:fldChar w:fldCharType="end"/>
      </w:r>
      <w:bookmarkEnd w:id="15"/>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6B56DD" w:rsidRDefault="006B56DD" w:rsidP="006B56DD">
      <w:pPr>
        <w:keepNext/>
        <w:jc w:val="center"/>
      </w:pPr>
      <w:r>
        <w:rPr>
          <w:noProof/>
        </w:rPr>
        <w:lastRenderedPageBreak/>
        <w:drawing>
          <wp:inline distT="0" distB="0" distL="0" distR="0" wp14:anchorId="6B6098E8" wp14:editId="73D6F510">
            <wp:extent cx="3848100" cy="37242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724275"/>
                    </a:xfrm>
                    <a:prstGeom prst="rect">
                      <a:avLst/>
                    </a:prstGeom>
                    <a:noFill/>
                    <a:ln>
                      <a:noFill/>
                    </a:ln>
                  </pic:spPr>
                </pic:pic>
              </a:graphicData>
            </a:graphic>
          </wp:inline>
        </w:drawing>
      </w:r>
    </w:p>
    <w:p w:rsidR="006B56DD" w:rsidRDefault="006B56DD" w:rsidP="00421799">
      <w:pPr>
        <w:pStyle w:val="Legenda"/>
        <w:spacing w:before="240" w:after="720"/>
        <w:jc w:val="center"/>
        <w:rPr>
          <w:b w:val="0"/>
          <w:color w:val="auto"/>
          <w:sz w:val="20"/>
          <w:szCs w:val="20"/>
        </w:rPr>
      </w:pPr>
      <w:bookmarkStart w:id="16" w:name="_Ref349485896"/>
      <w:r w:rsidRPr="006B56DD">
        <w:rPr>
          <w:b w:val="0"/>
          <w:color w:val="auto"/>
          <w:sz w:val="20"/>
          <w:szCs w:val="20"/>
        </w:rPr>
        <w:t xml:space="preserve">Rys. </w:t>
      </w:r>
      <w:r w:rsidRPr="006B56DD">
        <w:rPr>
          <w:b w:val="0"/>
          <w:color w:val="auto"/>
          <w:sz w:val="20"/>
          <w:szCs w:val="20"/>
        </w:rPr>
        <w:fldChar w:fldCharType="begin"/>
      </w:r>
      <w:r w:rsidRPr="006B56DD">
        <w:rPr>
          <w:b w:val="0"/>
          <w:color w:val="auto"/>
          <w:sz w:val="20"/>
          <w:szCs w:val="20"/>
        </w:rPr>
        <w:instrText xml:space="preserve"> SEQ Rys. \* ARABIC </w:instrText>
      </w:r>
      <w:r w:rsidRPr="006B56DD">
        <w:rPr>
          <w:b w:val="0"/>
          <w:color w:val="auto"/>
          <w:sz w:val="20"/>
          <w:szCs w:val="20"/>
        </w:rPr>
        <w:fldChar w:fldCharType="separate"/>
      </w:r>
      <w:r w:rsidR="00D633A2">
        <w:rPr>
          <w:b w:val="0"/>
          <w:noProof/>
          <w:color w:val="auto"/>
          <w:sz w:val="20"/>
          <w:szCs w:val="20"/>
        </w:rPr>
        <w:t>3</w:t>
      </w:r>
      <w:r w:rsidRPr="006B56DD">
        <w:rPr>
          <w:b w:val="0"/>
          <w:color w:val="auto"/>
          <w:sz w:val="20"/>
          <w:szCs w:val="20"/>
        </w:rPr>
        <w:fldChar w:fldCharType="end"/>
      </w:r>
      <w:bookmarkEnd w:id="16"/>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D633A2" w:rsidRPr="00D633A2">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kosinusowego podobieństwa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Co więcej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D633A2" w:rsidRPr="00D633A2">
        <w:t>Rys. 3</w:t>
      </w:r>
      <w:r w:rsidRPr="006B56DD">
        <w:fldChar w:fldCharType="end"/>
      </w:r>
      <w:r>
        <w:t xml:space="preserve"> błękitną przerywaną linią.</w:t>
      </w:r>
    </w:p>
    <w:p w:rsidR="00BD6749" w:rsidRPr="0061212D" w:rsidRDefault="00BD6749" w:rsidP="00BD6749">
      <w:pPr>
        <w:ind w:firstLine="0"/>
        <w:sectPr w:rsidR="00BD6749" w:rsidRPr="0061212D" w:rsidSect="00D633A2">
          <w:footerReference w:type="first" r:id="rId18"/>
          <w:pgSz w:w="11906" w:h="16838"/>
          <w:pgMar w:top="1985" w:right="1418" w:bottom="1985" w:left="1985" w:header="1134" w:footer="1134" w:gutter="0"/>
          <w:pgNumType w:start="4"/>
          <w:cols w:space="708"/>
          <w:titlePg/>
          <w:docGrid w:linePitch="360"/>
        </w:sectPr>
      </w:pPr>
    </w:p>
    <w:p w:rsidR="007745AF" w:rsidRDefault="00BD6749" w:rsidP="007745AF">
      <w:pPr>
        <w:pStyle w:val="Nagwek1"/>
        <w:ind w:firstLine="0"/>
      </w:pPr>
      <w:bookmarkStart w:id="17" w:name="_Toc351415226"/>
      <w:r>
        <w:lastRenderedPageBreak/>
        <w:t>3</w:t>
      </w:r>
      <w:r w:rsidR="007745AF">
        <w:t>. Użyte algorytmy</w:t>
      </w:r>
      <w:bookmarkEnd w:id="17"/>
    </w:p>
    <w:p w:rsidR="007745AF" w:rsidRDefault="007745AF" w:rsidP="00AF618A">
      <w:pPr>
        <w:ind w:firstLine="0"/>
        <w:jc w:val="both"/>
      </w:pPr>
      <w:r>
        <w:t>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w:t>
      </w:r>
      <w:r w:rsidR="00305033">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lastRenderedPageBreak/>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BD6749" w:rsidP="006A1F9E">
      <w:pPr>
        <w:pStyle w:val="Nagwek2"/>
      </w:pPr>
      <w:bookmarkStart w:id="18" w:name="_Toc351415227"/>
      <w:r>
        <w:t>3</w:t>
      </w:r>
      <w:r w:rsidR="006A1F9E">
        <w:t xml:space="preserve">.1. </w:t>
      </w:r>
      <w:r w:rsidR="0046760A">
        <w:t>Grupowanie gęstościowe na przykładzie DBSCAN</w:t>
      </w:r>
      <w:bookmarkEnd w:id="18"/>
    </w:p>
    <w:p w:rsidR="006A1F9E" w:rsidRDefault="00AF618A" w:rsidP="008D240C">
      <w:pPr>
        <w:pStyle w:val="Naglowek3"/>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403397"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lastRenderedPageBreak/>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pPr>
        <w:jc w:val="both"/>
      </w:pPr>
      <w:r>
        <w:rPr>
          <w:i/>
        </w:rPr>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403397"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D633A2" w:rsidRPr="00D633A2">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epsilonowe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4F71F8">
      <w:pPr>
        <w:keepNext/>
        <w:ind w:firstLine="0"/>
        <w:jc w:val="center"/>
      </w:pPr>
      <w:r>
        <w:rPr>
          <w:noProof/>
        </w:rPr>
        <w:drawing>
          <wp:inline distT="0" distB="0" distL="0" distR="0" wp14:anchorId="2F4491EC" wp14:editId="749ED0DD">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4F71F8" w:rsidRDefault="004F71F8" w:rsidP="00421799">
      <w:pPr>
        <w:pStyle w:val="Legenda"/>
        <w:spacing w:before="240" w:after="720"/>
        <w:ind w:firstLine="0"/>
        <w:jc w:val="center"/>
        <w:rPr>
          <w:b w:val="0"/>
          <w:color w:val="auto"/>
          <w:sz w:val="20"/>
          <w:szCs w:val="20"/>
        </w:rPr>
      </w:pPr>
      <w:bookmarkStart w:id="19"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sidR="00D633A2">
        <w:rPr>
          <w:b w:val="0"/>
          <w:noProof/>
          <w:color w:val="auto"/>
          <w:sz w:val="20"/>
          <w:szCs w:val="20"/>
        </w:rPr>
        <w:t>4</w:t>
      </w:r>
      <w:r w:rsidRPr="004F71F8">
        <w:rPr>
          <w:b w:val="0"/>
          <w:color w:val="auto"/>
          <w:sz w:val="20"/>
          <w:szCs w:val="20"/>
        </w:rPr>
        <w:fldChar w:fldCharType="end"/>
      </w:r>
      <w:bookmarkEnd w:id="19"/>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D633A2" w:rsidRPr="00D633A2">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t>
      </w:r>
      <w:r>
        <w:lastRenderedPageBreak/>
        <w:t xml:space="preserve">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4F71F8">
      <w:pPr>
        <w:keepNext/>
        <w:ind w:firstLine="0"/>
        <w:jc w:val="center"/>
      </w:pPr>
      <w:r>
        <w:rPr>
          <w:noProof/>
        </w:rPr>
        <w:drawing>
          <wp:inline distT="0" distB="0" distL="0" distR="0" wp14:anchorId="0BBFAF17" wp14:editId="53ACC21F">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0"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D633A2">
        <w:rPr>
          <w:b w:val="0"/>
          <w:noProof/>
          <w:color w:val="auto"/>
          <w:sz w:val="20"/>
        </w:rPr>
        <w:t>5</w:t>
      </w:r>
      <w:r w:rsidRPr="004F71F8">
        <w:rPr>
          <w:b w:val="0"/>
          <w:color w:val="auto"/>
          <w:sz w:val="20"/>
        </w:rPr>
        <w:fldChar w:fldCharType="end"/>
      </w:r>
      <w:bookmarkEnd w:id="20"/>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D633A2" w:rsidRPr="00D633A2">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4F71F8">
      <w:pPr>
        <w:keepNext/>
        <w:ind w:firstLine="0"/>
        <w:jc w:val="center"/>
      </w:pPr>
      <w:r>
        <w:rPr>
          <w:noProof/>
        </w:rPr>
        <w:drawing>
          <wp:inline distT="0" distB="0" distL="0" distR="0" wp14:anchorId="25A00504" wp14:editId="06ED378F">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1"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D633A2">
        <w:rPr>
          <w:b w:val="0"/>
          <w:noProof/>
          <w:color w:val="auto"/>
          <w:sz w:val="20"/>
        </w:rPr>
        <w:t>6</w:t>
      </w:r>
      <w:r w:rsidRPr="004F71F8">
        <w:rPr>
          <w:b w:val="0"/>
          <w:color w:val="auto"/>
          <w:sz w:val="20"/>
        </w:rPr>
        <w:fldChar w:fldCharType="end"/>
      </w:r>
      <w:bookmarkEnd w:id="21"/>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lastRenderedPageBreak/>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983CBF" w:rsidP="00101427">
      <w:pPr>
        <w:jc w:val="both"/>
      </w:pPr>
      <w:r>
        <w:rPr>
          <w:noProof/>
        </w:rPr>
        <mc:AlternateContent>
          <mc:Choice Requires="wps">
            <w:drawing>
              <wp:anchor distT="0" distB="0" distL="114300" distR="114300" simplePos="0" relativeHeight="251661824" behindDoc="0" locked="0" layoutInCell="1" allowOverlap="1" wp14:anchorId="557918E7" wp14:editId="21BD395A">
                <wp:simplePos x="0" y="0"/>
                <wp:positionH relativeFrom="column">
                  <wp:posOffset>-92075</wp:posOffset>
                </wp:positionH>
                <wp:positionV relativeFrom="paragraph">
                  <wp:posOffset>5912485</wp:posOffset>
                </wp:positionV>
                <wp:extent cx="5920105"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403397" w:rsidRPr="00983CBF" w:rsidRDefault="00403397"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0" o:spid="_x0000_s1026" type="#_x0000_t202" style="position:absolute;left:0;text-align:left;margin-left:-7.25pt;margin-top:465.55pt;width:466.1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jx5o/zQCAAByBAAADgAAAAAAAAAA&#10;AAAAAAAuAgAAZHJzL2Uyb0RvYy54bWxQSwECLQAUAAYACAAAACEAgnPlOuIAAAALAQAADwAAAAAA&#10;AAAAAAAAAACOBAAAZHJzL2Rvd25yZXYueG1sUEsFBgAAAAAEAAQA8wAAAJ0FAAAAAA==&#10;" stroked="f">
                <v:textbox style="mso-fit-shape-to-text:t" inset="0,0,0,0">
                  <w:txbxContent>
                    <w:p w:rsidR="00403397" w:rsidRPr="00983CBF" w:rsidRDefault="00403397"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v:textbox>
              </v:shape>
            </w:pict>
          </mc:Fallback>
        </mc:AlternateContent>
      </w:r>
      <w:r w:rsidR="00101427">
        <w:rPr>
          <w:noProof/>
        </w:rPr>
        <mc:AlternateContent>
          <mc:Choice Requires="wps">
            <w:drawing>
              <wp:anchor distT="0" distB="0" distL="114300" distR="114300" simplePos="0" relativeHeight="251659776" behindDoc="0" locked="0" layoutInCell="1" allowOverlap="1" wp14:anchorId="734DE698" wp14:editId="0E943834">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403397" w:rsidRPr="00983CBF" w:rsidRDefault="00403397"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403397" w:rsidRPr="00983CBF" w:rsidRDefault="00403397"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403397" w:rsidRPr="00983CBF" w:rsidRDefault="0040339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403397" w:rsidRPr="00983CBF" w:rsidRDefault="0040339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403397" w:rsidRPr="00983CBF" w:rsidRDefault="00403397" w:rsidP="00101427">
                            <w:pPr>
                              <w:spacing w:line="240" w:lineRule="auto"/>
                              <w:ind w:firstLine="0"/>
                              <w:rPr>
                                <w:rFonts w:ascii="Courier New" w:hAnsi="Courier New" w:cs="Courier New"/>
                                <w:sz w:val="20"/>
                                <w:szCs w:val="20"/>
                                <w:lang w:val="en-US"/>
                              </w:rPr>
                            </w:pPr>
                          </w:p>
                          <w:p w:rsidR="00403397" w:rsidRPr="00983CBF" w:rsidRDefault="00403397"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403397" w:rsidRPr="00983CBF" w:rsidRDefault="0040339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403397" w:rsidRPr="00983CBF" w:rsidRDefault="0040339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403397" w:rsidRPr="00983CBF" w:rsidRDefault="0040339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403397" w:rsidRPr="00983CBF" w:rsidRDefault="0040339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403397" w:rsidRPr="00983CBF" w:rsidRDefault="00403397"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403397" w:rsidRPr="00983CBF" w:rsidRDefault="0040339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403397" w:rsidRPr="00983CBF" w:rsidRDefault="00403397"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403397" w:rsidRPr="00983CBF" w:rsidRDefault="00403397"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403397" w:rsidRPr="00983CBF" w:rsidRDefault="00403397"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403397" w:rsidRPr="00983CBF" w:rsidRDefault="0040339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403397" w:rsidRPr="00983CBF" w:rsidRDefault="0040339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403397" w:rsidRPr="00983CBF" w:rsidRDefault="00403397" w:rsidP="00101427">
                      <w:pPr>
                        <w:spacing w:line="240" w:lineRule="auto"/>
                        <w:ind w:firstLine="0"/>
                        <w:rPr>
                          <w:rFonts w:ascii="Courier New" w:hAnsi="Courier New" w:cs="Courier New"/>
                          <w:sz w:val="20"/>
                          <w:szCs w:val="20"/>
                          <w:lang w:val="en-US"/>
                        </w:rPr>
                      </w:pPr>
                    </w:p>
                    <w:p w:rsidR="00403397" w:rsidRPr="00983CBF" w:rsidRDefault="00403397"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403397" w:rsidRPr="00983CBF" w:rsidRDefault="0040339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403397" w:rsidRPr="00983CBF" w:rsidRDefault="0040339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403397" w:rsidRPr="00983CBF" w:rsidRDefault="0040339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403397" w:rsidRPr="00983CBF" w:rsidRDefault="0040339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403397" w:rsidRPr="00983CBF" w:rsidRDefault="00403397"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403397" w:rsidRPr="00983CBF" w:rsidRDefault="0040339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403397" w:rsidRPr="00983CBF" w:rsidRDefault="00403397"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403397" w:rsidRPr="00983CBF" w:rsidRDefault="0040339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403397" w:rsidRPr="00983CBF" w:rsidRDefault="0040339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403397" w:rsidRPr="00983CBF" w:rsidRDefault="0040339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403397" w:rsidRPr="00983CBF" w:rsidRDefault="0040339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D633A2" w:rsidRPr="00D633A2">
        <w:t>Rys. 7</w:t>
      </w:r>
      <w:r w:rsidR="00D941CD" w:rsidRPr="00D941CD">
        <w:fldChar w:fldCharType="end"/>
      </w:r>
      <w:r>
        <w:t>.</w:t>
      </w:r>
    </w:p>
    <w:p w:rsidR="004F71F8" w:rsidRDefault="00B21930" w:rsidP="004F71F8">
      <w:pPr>
        <w:keepNext/>
        <w:spacing w:after="240"/>
        <w:ind w:firstLine="0"/>
        <w:jc w:val="center"/>
      </w:pPr>
      <w:r>
        <w:rPr>
          <w:noProof/>
        </w:rPr>
        <w:drawing>
          <wp:inline distT="0" distB="0" distL="0" distR="0" wp14:anchorId="673CD46B" wp14:editId="23ADE92F">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F71F8" w:rsidRDefault="004F71F8" w:rsidP="004F71F8">
      <w:pPr>
        <w:pStyle w:val="Legenda"/>
        <w:spacing w:before="240" w:after="240"/>
        <w:ind w:firstLine="0"/>
        <w:jc w:val="center"/>
        <w:rPr>
          <w:b w:val="0"/>
          <w:color w:val="auto"/>
          <w:sz w:val="20"/>
        </w:rPr>
      </w:pPr>
      <w:bookmarkStart w:id="22"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D633A2">
        <w:rPr>
          <w:b w:val="0"/>
          <w:noProof/>
          <w:color w:val="auto"/>
          <w:sz w:val="20"/>
        </w:rPr>
        <w:t>7</w:t>
      </w:r>
      <w:r w:rsidRPr="004F71F8">
        <w:rPr>
          <w:b w:val="0"/>
          <w:color w:val="auto"/>
          <w:sz w:val="20"/>
        </w:rPr>
        <w:fldChar w:fldCharType="end"/>
      </w:r>
      <w:bookmarkEnd w:id="22"/>
      <w:r w:rsidRPr="004F71F8">
        <w:rPr>
          <w:b w:val="0"/>
          <w:color w:val="auto"/>
          <w:sz w:val="20"/>
        </w:rPr>
        <w:t>. Ilustracja sytuacji, w której przynależność do jednej z grup (niebieskiej bądź żółtej) punktu brzegowego b zależy od kolejności w jakiej DBSCAN będzie badał punkty</w:t>
      </w:r>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3" w:name="_Toc351415228"/>
      <w:r>
        <w:t>3</w:t>
      </w:r>
      <w:r w:rsidR="0046760A">
        <w:t>.2. Wyszukiwanie k-</w:t>
      </w:r>
      <w:r w:rsidR="00656724">
        <w:t xml:space="preserve">najbliższych </w:t>
      </w:r>
      <w:r w:rsidR="0046760A">
        <w:t>sąsiadów</w:t>
      </w:r>
      <w:bookmarkEnd w:id="23"/>
    </w:p>
    <w:p w:rsidR="00305033" w:rsidRDefault="00E052A2" w:rsidP="005B4AE6">
      <w:pPr>
        <w:ind w:firstLine="0"/>
        <w:jc w:val="both"/>
      </w:pPr>
      <w:r>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E052A2">
      <w:pPr>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E052A2">
      <w:pPr>
        <w:jc w:val="both"/>
      </w:pPr>
      <m:oMathPara>
        <m:oMath>
          <m:r>
            <w:rPr>
              <w:rFonts w:ascii="Cambria Math" w:hAnsi="Cambria Math"/>
            </w:rPr>
            <w:lastRenderedPageBreak/>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 xml:space="preserve">W większości przypadków k sąsiedztwo wyznaczane jest w n wymiarowej przestrzeni euklidesowej a odległość mierzona jest odległością euklidesową lub odległością </w:t>
      </w:r>
      <w:proofErr w:type="spellStart"/>
      <w:r w:rsidR="00FF5815">
        <w:t>m</w:t>
      </w:r>
      <w:r>
        <w:t>anhattan</w:t>
      </w:r>
      <w:proofErr w:type="spellEnd"/>
      <w:r>
        <w:t>.</w:t>
      </w:r>
    </w:p>
    <w:p w:rsidR="00F04ECF" w:rsidRDefault="00F04ECF" w:rsidP="00E052A2">
      <w:pPr>
        <w:jc w:val="both"/>
      </w:pPr>
      <w:r>
        <w:t xml:space="preserve">Problem wyszukiwania najbliższych sąsiadów pojawia się na wielu polach, </w:t>
      </w:r>
      <w:r w:rsidR="00FF5815">
        <w:t>wśród których znajdują się</w:t>
      </w:r>
      <w:r>
        <w:t>:</w:t>
      </w:r>
    </w:p>
    <w:p w:rsidR="00F04ECF" w:rsidRDefault="0018373B" w:rsidP="00F04ECF">
      <w:pPr>
        <w:pStyle w:val="Akapitzlist"/>
        <w:numPr>
          <w:ilvl w:val="0"/>
          <w:numId w:val="14"/>
        </w:numPr>
        <w:jc w:val="both"/>
      </w:pPr>
      <w:r>
        <w:t>r</w:t>
      </w:r>
      <w:r w:rsidR="00F04ECF">
        <w:t>ozpoznawanie wzorców,</w:t>
      </w:r>
    </w:p>
    <w:p w:rsidR="00F04ECF" w:rsidRDefault="0018373B" w:rsidP="00F04ECF">
      <w:pPr>
        <w:pStyle w:val="Akapitzlist"/>
        <w:numPr>
          <w:ilvl w:val="0"/>
          <w:numId w:val="14"/>
        </w:numPr>
        <w:jc w:val="both"/>
      </w:pPr>
      <w:r>
        <w:t>s</w:t>
      </w:r>
      <w:r w:rsidR="00F04ECF">
        <w:t>ekwencjonowanie DNA,</w:t>
      </w:r>
    </w:p>
    <w:p w:rsidR="00F04ECF" w:rsidRDefault="0018373B" w:rsidP="00F04ECF">
      <w:pPr>
        <w:pStyle w:val="Akapitzlist"/>
        <w:numPr>
          <w:ilvl w:val="0"/>
          <w:numId w:val="14"/>
        </w:numPr>
        <w:jc w:val="both"/>
      </w:pPr>
      <w:r>
        <w:t>s</w:t>
      </w:r>
      <w:r w:rsidR="00F04ECF">
        <w:t>ystemy rekomendacji,</w:t>
      </w:r>
    </w:p>
    <w:p w:rsidR="00F04ECF" w:rsidRDefault="0018373B" w:rsidP="00F04ECF">
      <w:pPr>
        <w:pStyle w:val="Akapitzlist"/>
        <w:numPr>
          <w:ilvl w:val="0"/>
          <w:numId w:val="14"/>
        </w:numPr>
        <w:jc w:val="both"/>
      </w:pPr>
      <w:r>
        <w:t>a</w:t>
      </w:r>
      <w:r w:rsidR="00F04ECF">
        <w:t>naliza skupień.</w:t>
      </w:r>
    </w:p>
    <w:p w:rsidR="00F04ECF" w:rsidRDefault="00F04ECF" w:rsidP="00F04ECF">
      <w:pPr>
        <w:ind w:firstLine="0"/>
        <w:jc w:val="both"/>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18373B" w:rsidRDefault="00F04ECF" w:rsidP="00F04ECF">
      <w:pPr>
        <w:jc w:val="both"/>
        <w:sectPr w:rsidR="0018373B" w:rsidSect="007D5652">
          <w:pgSz w:w="11906" w:h="16838"/>
          <w:pgMar w:top="1985" w:right="1418" w:bottom="1985" w:left="1985" w:header="1134" w:footer="1134" w:gutter="0"/>
          <w:pgNumType w:start="10"/>
          <w:cols w:space="708"/>
          <w:titlePg/>
          <w:docGrid w:linePitch="360"/>
        </w:sectPr>
      </w:pPr>
      <w:r>
        <w:t>W niniejszej pracy problem k sąsiedztwa rozpatrywany jest w kontekście analizy skupień.</w:t>
      </w:r>
    </w:p>
    <w:p w:rsidR="008A3672" w:rsidRDefault="008A3672" w:rsidP="008A3672">
      <w:pPr>
        <w:pStyle w:val="Nagwek1"/>
        <w:ind w:firstLine="0"/>
      </w:pPr>
      <w:bookmarkStart w:id="24" w:name="_Toc351415229"/>
      <w:r>
        <w:lastRenderedPageBreak/>
        <w:t>4. Szacowanie odległości</w:t>
      </w:r>
      <w:bookmarkEnd w:id="24"/>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W następujących podrozdziałach opisałem wykorzystane przeze mnie metody szacowania odległości między wektorami.</w:t>
      </w:r>
    </w:p>
    <w:p w:rsidR="008A3672" w:rsidRDefault="00C817A7" w:rsidP="00C817A7">
      <w:pPr>
        <w:pStyle w:val="Nagwek2"/>
      </w:pPr>
      <w:bookmarkStart w:id="25" w:name="_Toc351415230"/>
      <w:r>
        <w:t>4.1. Wykorzystanie nierówności trójkąta</w:t>
      </w:r>
      <w:bookmarkEnd w:id="25"/>
    </w:p>
    <w:p w:rsidR="00C817A7" w:rsidRDefault="004844FA" w:rsidP="004844FA">
      <w:pPr>
        <w:ind w:firstLine="0"/>
        <w:jc w:val="both"/>
      </w:pPr>
      <w:r>
        <w:t>Na początek warto przypomnieć nierówność trójkąta.</w:t>
      </w:r>
    </w:p>
    <w:p w:rsidR="004844FA" w:rsidRPr="004844FA" w:rsidRDefault="004844FA" w:rsidP="004844FA">
      <w:pPr>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4844FA">
      <w:pPr>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t xml:space="preserve">. 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D30FCA"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4A5EBF">
        <w:t>.</w:t>
      </w:r>
      <w:r w:rsidR="003C470A">
        <w:t xml:space="preserve"> W</w:t>
      </w:r>
      <w:r w:rsidR="00E06B17">
        <w:t xml:space="preserve"> takim przypadku</w:t>
      </w:r>
      <w:r w:rsidR="003C470A">
        <w:t xml:space="preserve"> nie jest konieczne obliczanie odległości między wektorami </w:t>
      </w:r>
      <m:oMath>
        <m:r>
          <w:rPr>
            <w:rFonts w:ascii="Cambria Math" w:hAnsi="Cambria Math"/>
          </w:rPr>
          <m:t>u</m:t>
        </m:r>
      </m:oMath>
      <w:r w:rsidR="003C470A">
        <w:t xml:space="preserve"> i </w:t>
      </w:r>
      <m:oMath>
        <m:r>
          <w:rPr>
            <w:rFonts w:ascii="Cambria Math" w:hAnsi="Cambria Math"/>
          </w:rPr>
          <m:t>v</m:t>
        </m:r>
      </m:oMath>
      <w:r w:rsidR="003C470A">
        <w:t xml:space="preserve">, </w:t>
      </w:r>
      <w:r w:rsidR="00611F8C">
        <w:t>którego</w:t>
      </w:r>
      <w:r w:rsidR="003C470A">
        <w:t xml:space="preserve"> złożoność zależy liniowo od liczby wymiarów, aby upewnić się, że jest większa od </w:t>
      </w:r>
      <m:oMath>
        <m:r>
          <w:rPr>
            <w:rFonts w:ascii="Cambria Math" w:hAnsi="Cambria Math"/>
          </w:rPr>
          <m:t>Eps</m:t>
        </m:r>
      </m:oMath>
      <w:r w:rsidR="003C470A">
        <w:t>.</w:t>
      </w:r>
    </w:p>
    <w:p w:rsidR="000C67C1" w:rsidRDefault="00001A94" w:rsidP="00E06B17">
      <w:pPr>
        <w:jc w:val="both"/>
      </w:pPr>
      <w:r>
        <w:lastRenderedPageBreak/>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m:t>
        </m:r>
        <m:r>
          <w:rPr>
            <w:rFonts w:ascii="Cambria Math" w:hAnsi="Cambria Math"/>
          </w:rPr>
          <m:t>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70773B">
      <w:pPr>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403397"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403397"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C8024D" w:rsidP="00E44A9E">
      <w:pPr>
        <w:jc w:val="both"/>
      </w:pPr>
      <w:r>
        <w:t xml:space="preserve">Tak więc, </w:t>
      </w:r>
      <w:r w:rsidR="00611F8C">
        <w:t>warto</w:t>
      </w:r>
      <w:r>
        <w:t xml:space="preserve"> </w:t>
      </w:r>
      <w:r w:rsidR="00611F8C">
        <w:t>jest uporządkować</w:t>
      </w:r>
      <w:r w:rsidR="00074677">
        <w:t xml:space="preserve"> wektor</w:t>
      </w:r>
      <w:r w:rsidR="00611F8C">
        <w:t>y</w:t>
      </w:r>
      <w:r w:rsidR="00074677">
        <w:t xml:space="preserve"> z</w:t>
      </w:r>
      <w:r>
        <w:t xml:space="preserve">bioru </w:t>
      </w:r>
      <m:oMath>
        <m:r>
          <w:rPr>
            <w:rFonts w:ascii="Cambria Math" w:hAnsi="Cambria Math"/>
          </w:rPr>
          <m:t>D</m:t>
        </m:r>
      </m:oMath>
      <w:r>
        <w:t xml:space="preserve"> względem odległości do punktu referencyjnego </w:t>
      </w:r>
      <m:oMath>
        <m:r>
          <w:rPr>
            <w:rFonts w:ascii="Cambria Math" w:hAnsi="Cambria Math"/>
          </w:rPr>
          <m:t>r</m:t>
        </m:r>
      </m:oMath>
      <w:r>
        <w:t xml:space="preserve">, ponieważ umożliwia to prostą eliminację potencjalnie licznego podzbioru wektorów nie należących do otoczenia </w:t>
      </w:r>
      <w:proofErr w:type="spellStart"/>
      <w:r>
        <w:t>epsilonowego</w:t>
      </w:r>
      <w:proofErr w:type="spellEnd"/>
      <w:r>
        <w:t xml:space="preserve"> rozpatrywanego wektora.</w:t>
      </w:r>
    </w:p>
    <w:p w:rsidR="00E238FD" w:rsidRDefault="00E238FD" w:rsidP="00E238FD">
      <w:pPr>
        <w:ind w:firstLine="0"/>
        <w:jc w:val="both"/>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w:t>
      </w:r>
      <w:r w:rsidR="00F94521">
        <w:fldChar w:fldCharType="begin"/>
      </w:r>
      <w:r w:rsidR="00F94521">
        <w:instrText xml:space="preserve"> REF _Ref351495048 \h </w:instrText>
      </w:r>
      <w:r w:rsidR="00F94521">
        <w:fldChar w:fldCharType="separate"/>
      </w:r>
      <w:r w:rsidR="00D633A2" w:rsidRPr="00346556">
        <w:t xml:space="preserve">Rys. </w:t>
      </w:r>
      <w:r w:rsidR="00D633A2">
        <w:rPr>
          <w:noProof/>
        </w:rPr>
        <w:t>8</w:t>
      </w:r>
      <w:r w:rsidR="00F94521">
        <w:fldChar w:fldCharType="end"/>
      </w:r>
      <w:r w:rsidR="0022403B">
        <w:t xml:space="preserve"> przedstawiono zbiór wektorów </w:t>
      </w:r>
      <m:oMath>
        <m:r>
          <w:rPr>
            <w:rFonts w:ascii="Cambria Math" w:hAnsi="Cambria Math"/>
          </w:rPr>
          <m:t>D</m:t>
        </m:r>
      </m:oMath>
      <w:r w:rsidR="0022403B">
        <w:t xml:space="preserve"> przestrzeni dwuwymiarowej. Tabela</w:t>
      </w:r>
      <w:r w:rsidR="00F94521">
        <w:t xml:space="preserve"> </w:t>
      </w:r>
      <w:r w:rsidR="00F94521">
        <w:fldChar w:fldCharType="begin"/>
      </w:r>
      <w:r w:rsidR="00F94521">
        <w:instrText xml:space="preserve"> REF _Ref351495100 \h </w:instrText>
      </w:r>
      <w:r w:rsidR="00F94521">
        <w:fldChar w:fldCharType="separate"/>
      </w:r>
      <w:r w:rsidR="00D633A2" w:rsidRPr="00ED6085">
        <w:t xml:space="preserve">Tab. </w:t>
      </w:r>
      <w:r w:rsidR="00D633A2">
        <w:rPr>
          <w:noProof/>
        </w:rPr>
        <w:t>3</w:t>
      </w:r>
      <w:r w:rsidR="00F94521">
        <w:fldChar w:fldCharType="end"/>
      </w:r>
      <w:r w:rsidR="00F94521">
        <w:t xml:space="preserve"> przedstawia zbió</w:t>
      </w:r>
      <w:r w:rsidR="0022403B">
        <w:t xml:space="preserve">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m:t>
        </m:r>
        <m:r>
          <w:rPr>
            <w:rFonts w:ascii="Cambria Math" w:hAnsi="Cambria Math"/>
          </w:rPr>
          <w:lastRenderedPageBreak/>
          <m:t>Eps</m:t>
        </m:r>
      </m:oMath>
      <w:r w:rsidR="0081347B">
        <w:t xml:space="preserve"> jest wektor </w:t>
      </w:r>
      <m:oMath>
        <m:r>
          <w:rPr>
            <w:rFonts w:ascii="Cambria Math" w:hAnsi="Cambria Math"/>
          </w:rPr>
          <m:t>G</m:t>
        </m:r>
      </m:oMath>
      <w:r w:rsidR="0081347B">
        <w:t xml:space="preserve">. Natomiast pierwszym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poprzedzającym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wektorami, dla których 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w:t>
      </w:r>
      <w:r w:rsidR="00F94521">
        <w:fldChar w:fldCharType="begin"/>
      </w:r>
      <w:r w:rsidR="00F94521">
        <w:instrText xml:space="preserve"> REF _Ref351495048 \h </w:instrText>
      </w:r>
      <w:r w:rsidR="00F94521">
        <w:fldChar w:fldCharType="separate"/>
      </w:r>
      <w:r w:rsidR="00D633A2" w:rsidRPr="00346556">
        <w:t xml:space="preserve">Rys. </w:t>
      </w:r>
      <w:r w:rsidR="00D633A2">
        <w:rPr>
          <w:noProof/>
        </w:rPr>
        <w:t>8</w:t>
      </w:r>
      <w:r w:rsidR="00F94521">
        <w:fldChar w:fldCharType="end"/>
      </w:r>
      <w:r w:rsidR="003051DA">
        <w:t xml:space="preserve">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rys1 jako koło o środku w </w:t>
      </w:r>
      <m:oMath>
        <m:r>
          <w:rPr>
            <w:rFonts w:ascii="Cambria Math" w:hAnsi="Cambria Math"/>
          </w:rPr>
          <m:t>P</m:t>
        </m:r>
      </m:oMath>
      <w:r w:rsidR="003051DA">
        <w:t>, pokryte szachownicą.</w:t>
      </w:r>
    </w:p>
    <w:p w:rsidR="00ED6085" w:rsidRPr="00ED6085" w:rsidRDefault="00ED6085" w:rsidP="00421799">
      <w:pPr>
        <w:pStyle w:val="Legenda"/>
        <w:keepNext/>
        <w:spacing w:before="720" w:after="240"/>
        <w:jc w:val="center"/>
        <w:rPr>
          <w:b w:val="0"/>
          <w:color w:val="auto"/>
        </w:rPr>
      </w:pPr>
      <w:bookmarkStart w:id="26" w:name="_Ref351495100"/>
      <w:r w:rsidRPr="00ED6085">
        <w:rPr>
          <w:color w:val="auto"/>
        </w:rPr>
        <w:t xml:space="preserve">Tab. </w:t>
      </w:r>
      <w:r w:rsidRPr="00ED6085">
        <w:rPr>
          <w:color w:val="auto"/>
        </w:rPr>
        <w:fldChar w:fldCharType="begin"/>
      </w:r>
      <w:r w:rsidRPr="00ED6085">
        <w:rPr>
          <w:color w:val="auto"/>
        </w:rPr>
        <w:instrText xml:space="preserve"> SEQ Tab. \* ARABIC </w:instrText>
      </w:r>
      <w:r w:rsidRPr="00ED6085">
        <w:rPr>
          <w:color w:val="auto"/>
        </w:rPr>
        <w:fldChar w:fldCharType="separate"/>
      </w:r>
      <w:r w:rsidR="00D633A2">
        <w:rPr>
          <w:noProof/>
          <w:color w:val="auto"/>
        </w:rPr>
        <w:t>3</w:t>
      </w:r>
      <w:r w:rsidRPr="00ED6085">
        <w:rPr>
          <w:color w:val="auto"/>
        </w:rPr>
        <w:fldChar w:fldCharType="end"/>
      </w:r>
      <w:bookmarkEnd w:id="26"/>
      <w:r w:rsidRPr="00ED6085">
        <w:rPr>
          <w:color w:val="auto"/>
        </w:rPr>
        <w:t>.</w:t>
      </w:r>
      <w:r w:rsidRPr="00ED6085">
        <w:rPr>
          <w:b w:val="0"/>
          <w:color w:val="auto"/>
        </w:rPr>
        <w:t xml:space="preserve"> Zbiór wektorów </w:t>
      </w:r>
      <m:oMath>
        <m:r>
          <m:rPr>
            <m:sty m:val="bi"/>
          </m:rPr>
          <w:rPr>
            <w:rFonts w:ascii="Cambria Math" w:hAnsi="Cambria Math"/>
            <w:color w:val="auto"/>
          </w:rPr>
          <m:t>D</m:t>
        </m:r>
      </m:oMath>
      <w:r w:rsidRPr="00ED6085">
        <w:rPr>
          <w:b w:val="0"/>
          <w:color w:val="auto"/>
        </w:rPr>
        <w:t xml:space="preserve">, wraz z odległościami do wektora </w:t>
      </w:r>
      <m:oMath>
        <m:r>
          <m:rPr>
            <m:sty m:val="bi"/>
          </m:rPr>
          <w:rPr>
            <w:rFonts w:ascii="Cambria Math" w:hAnsi="Cambria Math"/>
            <w:color w:val="auto"/>
          </w:rPr>
          <m:t>P</m:t>
        </m:r>
      </m:oMath>
      <w:r w:rsidRPr="00ED6085">
        <w:rPr>
          <w:b w:val="0"/>
          <w:color w:val="auto"/>
        </w:rPr>
        <w:t xml:space="preserve"> i wektora referencyjnego </w:t>
      </w:r>
      <m:oMath>
        <m:r>
          <m:rPr>
            <m:sty m:val="bi"/>
          </m:rPr>
          <w:rPr>
            <w:rFonts w:ascii="Cambria Math" w:hAnsi="Cambria Math"/>
            <w:color w:val="auto"/>
          </w:rPr>
          <m:t>R</m:t>
        </m:r>
      </m:oMath>
    </w:p>
    <w:tbl>
      <w:tblPr>
        <w:tblStyle w:val="Tabela-Klasyczny1"/>
        <w:tblW w:w="0" w:type="auto"/>
        <w:jc w:val="center"/>
        <w:tblLook w:val="04A0" w:firstRow="1" w:lastRow="0" w:firstColumn="1" w:lastColumn="0" w:noHBand="0" w:noVBand="1"/>
      </w:tblPr>
      <w:tblGrid>
        <w:gridCol w:w="865"/>
        <w:gridCol w:w="363"/>
        <w:gridCol w:w="351"/>
        <w:gridCol w:w="1029"/>
        <w:gridCol w:w="1017"/>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rPr>
                <w:b/>
              </w:rPr>
            </w:pPr>
            <w:r w:rsidRPr="00ED6085">
              <w:rPr>
                <w:b/>
              </w:rPr>
              <w:t>Nazwa</w:t>
            </w:r>
            <w:r w:rsidRPr="00ED6085">
              <w:rPr>
                <w:b/>
              </w:rPr>
              <w:br/>
            </w:r>
            <w:r w:rsidR="003051DA" w:rsidRPr="00ED6085">
              <w:rPr>
                <w:b/>
              </w:rPr>
              <w:t>punktu</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R</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A</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B</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C</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P</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D</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E</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F</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G</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H</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I</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5,66</w:t>
            </w:r>
          </w:p>
        </w:tc>
      </w:tr>
    </w:tbl>
    <w:p w:rsidR="00346556" w:rsidRDefault="00346556" w:rsidP="00346556">
      <w:pPr>
        <w:keepNext/>
        <w:spacing w:before="480" w:after="240"/>
        <w:ind w:firstLine="0"/>
        <w:jc w:val="center"/>
      </w:pPr>
      <w:r>
        <w:rPr>
          <w:noProof/>
        </w:rPr>
        <w:lastRenderedPageBreak/>
        <w:drawing>
          <wp:inline distT="0" distB="0" distL="0" distR="0" wp14:anchorId="7545F60B" wp14:editId="17FCFFDB">
            <wp:extent cx="2896803" cy="286327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6803" cy="2863272"/>
                    </a:xfrm>
                    <a:prstGeom prst="rect">
                      <a:avLst/>
                    </a:prstGeom>
                  </pic:spPr>
                </pic:pic>
              </a:graphicData>
            </a:graphic>
          </wp:inline>
        </w:drawing>
      </w:r>
    </w:p>
    <w:p w:rsidR="003051DA" w:rsidRPr="00346556" w:rsidRDefault="00346556" w:rsidP="00421799">
      <w:pPr>
        <w:pStyle w:val="Legenda"/>
        <w:spacing w:before="240" w:after="720"/>
        <w:jc w:val="center"/>
        <w:rPr>
          <w:b w:val="0"/>
          <w:color w:val="auto"/>
        </w:rPr>
      </w:pPr>
      <w:bookmarkStart w:id="27" w:name="_Ref351495048"/>
      <w:r w:rsidRPr="00346556">
        <w:rPr>
          <w:color w:val="auto"/>
        </w:rPr>
        <w:t xml:space="preserve">Rys. </w:t>
      </w:r>
      <w:r w:rsidRPr="00346556">
        <w:rPr>
          <w:color w:val="auto"/>
        </w:rPr>
        <w:fldChar w:fldCharType="begin"/>
      </w:r>
      <w:r w:rsidRPr="00346556">
        <w:rPr>
          <w:color w:val="auto"/>
        </w:rPr>
        <w:instrText xml:space="preserve"> SEQ Rys. \* ARABIC </w:instrText>
      </w:r>
      <w:r w:rsidRPr="00346556">
        <w:rPr>
          <w:color w:val="auto"/>
        </w:rPr>
        <w:fldChar w:fldCharType="separate"/>
      </w:r>
      <w:r w:rsidR="00D633A2">
        <w:rPr>
          <w:noProof/>
          <w:color w:val="auto"/>
        </w:rPr>
        <w:t>8</w:t>
      </w:r>
      <w:r w:rsidRPr="00346556">
        <w:rPr>
          <w:color w:val="auto"/>
        </w:rPr>
        <w:fldChar w:fldCharType="end"/>
      </w:r>
      <w:bookmarkEnd w:id="27"/>
      <w:r w:rsidRPr="00346556">
        <w:rPr>
          <w:b w:val="0"/>
          <w:color w:val="auto"/>
        </w:rPr>
        <w:t xml:space="preserve">. Zbiór wektorów </w:t>
      </w:r>
      <m:oMath>
        <m:r>
          <m:rPr>
            <m:sty m:val="bi"/>
          </m:rPr>
          <w:rPr>
            <w:rFonts w:ascii="Cambria Math" w:hAnsi="Cambria Math"/>
            <w:color w:val="auto"/>
          </w:rPr>
          <m:t>D</m:t>
        </m:r>
      </m:oMath>
    </w:p>
    <w:p w:rsidR="00E238FD" w:rsidRDefault="00074677" w:rsidP="00074677">
      <w:pPr>
        <w:jc w:val="both"/>
      </w:pPr>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7A0FB9">
      <w:pPr>
        <w:ind w:firstLine="0"/>
        <w:jc w:val="both"/>
      </w:pPr>
      <w:r>
        <w:rPr>
          <w:b/>
        </w:rPr>
        <w:t>Twierdzenie 2.</w:t>
      </w:r>
      <w:r>
        <w:t xml:space="preserve"> Niech </w:t>
      </w:r>
      <m:oMath>
        <m:r>
          <w:rPr>
            <w:rFonts w:ascii="Cambria Math" w:hAnsi="Cambria Math"/>
          </w:rPr>
          <m:t>Ep</m:t>
        </m:r>
        <m:r>
          <w:rPr>
            <w:rFonts w:ascii="Cambria Math" w:hAnsi="Cambria Math"/>
          </w:rPr>
          <m:t>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7A0FB9">
      <w:pPr>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7A0FB9" w:rsidRPr="007A0FB9" w:rsidRDefault="007A0FB9" w:rsidP="007A0FB9">
      <w:pPr>
        <w:jc w:val="both"/>
      </w:pPr>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C817A7" w:rsidRDefault="00E73B91" w:rsidP="00C817A7">
      <w:pPr>
        <w:pStyle w:val="Nagwek2"/>
      </w:pPr>
      <w:bookmarkStart w:id="28" w:name="_Toc351415231"/>
      <w:r>
        <w:t>4.2. Wykorzystanie</w:t>
      </w:r>
      <w:r w:rsidR="00C817A7">
        <w:t xml:space="preserve"> indeksu metrycznego</w:t>
      </w:r>
      <w:bookmarkEnd w:id="28"/>
    </w:p>
    <w:p w:rsidR="00C817A7" w:rsidRDefault="00CC2820" w:rsidP="00D465D1">
      <w:pPr>
        <w:jc w:val="both"/>
      </w:pPr>
      <w:r>
        <w:t xml:space="preserve">Dany jest skończony podzbiór przestrzeni zwany </w:t>
      </w:r>
      <w:r w:rsidR="00C14EB0">
        <w:rPr>
          <w:i/>
        </w:rPr>
        <w:t>zbiorem wektorów</w:t>
      </w:r>
      <w:r>
        <w:t xml:space="preserve">, zadaniem jest zlokalizowanie, dla </w:t>
      </w:r>
      <w:r w:rsidR="00D465D1">
        <w:t>dowolnego</w:t>
      </w:r>
      <w:r>
        <w:t xml:space="preserve"> </w:t>
      </w:r>
      <w:r>
        <w:rPr>
          <w:i/>
        </w:rPr>
        <w:t>zapytania</w:t>
      </w:r>
      <w:r w:rsidR="00D465D1">
        <w:t xml:space="preserve"> nal</w:t>
      </w:r>
      <w:r w:rsidR="00C14EB0">
        <w:t>eżą</w:t>
      </w:r>
      <w:r w:rsidR="00085299">
        <w:t>cego do przestrzeni, elementu</w:t>
      </w:r>
      <w:r w:rsidR="00C14EB0">
        <w:t xml:space="preserve"> zbioru wektorów najbliższego</w:t>
      </w:r>
      <w:r w:rsidR="00D465D1">
        <w:t xml:space="preserve"> </w:t>
      </w:r>
      <w:r w:rsidR="00D465D1" w:rsidRPr="00D465D1">
        <w:t>zapytaniu</w:t>
      </w:r>
      <w:r w:rsidR="00D465D1">
        <w:t>.</w:t>
      </w:r>
    </w:p>
    <w:p w:rsidR="00C14EB0" w:rsidRDefault="00C14EB0" w:rsidP="00D465D1">
      <w:pPr>
        <w:jc w:val="both"/>
      </w:pPr>
      <w:r>
        <w:lastRenderedPageBreak/>
        <w:t>Przykładowym narzędziem pozwalającym</w:t>
      </w:r>
      <w:r w:rsidR="00AA74A9">
        <w:t xml:space="preserve"> na</w:t>
      </w:r>
      <w:r>
        <w:t xml:space="preserve"> rozwiązanie postawionego </w:t>
      </w:r>
      <w:r w:rsidR="00AA74A9">
        <w:t>problemu</w:t>
      </w:r>
      <w:r>
        <w:t xml:space="preserve"> jest drzewo </w:t>
      </w:r>
      <w:proofErr w:type="spellStart"/>
      <w:r>
        <w:t>kd</w:t>
      </w:r>
      <w:proofErr w:type="spellEnd"/>
      <w:r>
        <w:t xml:space="preserve">. Drzewo </w:t>
      </w:r>
      <w:proofErr w:type="spellStart"/>
      <w:r>
        <w:t>kd</w:t>
      </w:r>
      <w:proofErr w:type="spellEnd"/>
      <w:r>
        <w:t xml:space="preserve"> jest drzewem BSP</w:t>
      </w:r>
      <w:r>
        <w:rPr>
          <w:rStyle w:val="Odwoanieprzypisudolnego"/>
        </w:rPr>
        <w:footnoteReference w:id="6"/>
      </w:r>
      <w:r>
        <w:t xml:space="preserve"> tworzonym poprzez rekurencyjną bisekcję zbioru wektorów </w:t>
      </w:r>
      <w:r w:rsidR="00AA74A9">
        <w:t xml:space="preserve">na podstawie ich położenia względem hiperpłaszczyzny tnącej. </w:t>
      </w:r>
      <w:r w:rsidR="008D40E6">
        <w:t>W każdym przebiegu rekurencji zbiór wektorów dzielony</w:t>
      </w:r>
      <w:r w:rsidR="00D87E12">
        <w:t xml:space="preserve"> jest</w:t>
      </w:r>
      <w:r w:rsidR="008D40E6">
        <w:t xml:space="preserve"> na podzbiory względe</w:t>
      </w:r>
      <w:r w:rsidR="00D87E12">
        <w:t xml:space="preserve">m mediany rozkładu tworzonego </w:t>
      </w:r>
      <w:r w:rsidR="008D40E6">
        <w:t>przez rzutowanie zbioru wekto</w:t>
      </w:r>
      <w:r w:rsidR="008A49EB">
        <w:t>rów na k</w:t>
      </w:r>
      <w:r w:rsidR="008D40E6">
        <w:t xml:space="preserve">-ty wymiar. </w:t>
      </w:r>
      <w:r w:rsidR="00D87E12">
        <w:t xml:space="preserve">Numer wymiaru, na który dokonywane jest rzutowanie, zmienia się cyklicznie i </w:t>
      </w:r>
      <w:r w:rsidR="00A24193">
        <w:t>ma taką samą wartość</w:t>
      </w:r>
      <w:r w:rsidR="00D87E12">
        <w:t xml:space="preserve"> na danym poziomie drzewa </w:t>
      </w:r>
      <w:proofErr w:type="spellStart"/>
      <w:r w:rsidR="00D87E12">
        <w:t>kd</w:t>
      </w:r>
      <w:proofErr w:type="spellEnd"/>
      <w:r w:rsidR="00D87E12">
        <w:t>. Niestety struktura ta podatna jest na przekleństwo wymiaru</w:t>
      </w:r>
      <w:r w:rsidR="00D308ED">
        <w:t>. Gdy liczba</w:t>
      </w:r>
      <w:r w:rsidR="00EB6FBF">
        <w:t xml:space="preserve"> wymiarów</w:t>
      </w:r>
      <w:r w:rsidR="00D308ED">
        <w:t xml:space="preserve"> wzrasta, wyszukiwanie w drzewie </w:t>
      </w:r>
      <w:proofErr w:type="spellStart"/>
      <w:r w:rsidR="00D308ED">
        <w:t>kd</w:t>
      </w:r>
      <w:proofErr w:type="spellEnd"/>
      <w:r w:rsidR="00D308ED">
        <w:t xml:space="preserve"> szybko zaczyna odwiedzać wszystkie węzły drzewa.</w:t>
      </w:r>
    </w:p>
    <w:p w:rsidR="00D308ED" w:rsidRDefault="00D308ED" w:rsidP="00D465D1">
      <w:pPr>
        <w:jc w:val="both"/>
      </w:pPr>
      <w:r>
        <w:t xml:space="preserve">Podobnie jak drzewo </w:t>
      </w:r>
      <w:proofErr w:type="spellStart"/>
      <w:r>
        <w:t>kd</w:t>
      </w:r>
      <w:proofErr w:type="spellEnd"/>
      <w:r w:rsidR="002C2469">
        <w:t>,</w:t>
      </w:r>
      <w:r>
        <w:t xml:space="preserve"> indeks metryczny jest drzewem BSP</w:t>
      </w:r>
      <w:r w:rsidR="002C2469">
        <w:t>. Każdy węzeł indeksu metrycznego dzieli przestrzeń na dwie podprzestrzenie</w:t>
      </w:r>
      <w:r w:rsidR="00A24193">
        <w:t>. W procesie podziału z</w:t>
      </w:r>
      <w:r w:rsidR="002C2469">
        <w:t>amiast korzystać ze współrzędnych</w:t>
      </w:r>
      <w:r w:rsidR="00A24193">
        <w:t>,</w:t>
      </w:r>
      <w:r w:rsidR="002C2469">
        <w:t xml:space="preserve"> indeks metryczny posługuje się odległością od wybranego </w:t>
      </w:r>
      <w:r w:rsidR="002C2469" w:rsidRPr="00A24193">
        <w:rPr>
          <w:i/>
        </w:rPr>
        <w:t>wektora obserwacyjnego</w:t>
      </w:r>
      <w:r w:rsidR="002C2469">
        <w:t xml:space="preserve">. </w:t>
      </w:r>
      <w:r w:rsidR="00A24193">
        <w:t xml:space="preserve">Wektory bliskie wektorowi obserwacyjnemu tworzą </w:t>
      </w:r>
      <w:r w:rsidR="00A24193" w:rsidRPr="00A24193">
        <w:rPr>
          <w:i/>
        </w:rPr>
        <w:t>lewą/wewnętrzną</w:t>
      </w:r>
      <w:r w:rsidR="00A24193">
        <w:t xml:space="preserve"> podprzestrzeń, podczas gdy </w:t>
      </w:r>
      <w:r w:rsidR="00A24193" w:rsidRPr="00A24193">
        <w:rPr>
          <w:i/>
        </w:rPr>
        <w:t>prawa/zewnętrzna</w:t>
      </w:r>
      <w:r w:rsidR="00A24193">
        <w:t xml:space="preserve"> podprzestrzeń składa się z dalszych wektorów. Rekurencyjne stosowanie wyżej opisanego podziału prowadzi do utworzenia drzewa binarnego. </w:t>
      </w:r>
      <w:r w:rsidR="00C61D51">
        <w:t>Każdy węzeł tego drzewa zawiera punkt obserwacyjny</w:t>
      </w:r>
      <w:r w:rsidR="008A49EB">
        <w:t xml:space="preserve"> danej przestrzeni,</w:t>
      </w:r>
      <w:r w:rsidR="00085299">
        <w:t xml:space="preserve"> odległość progową, na podstawie</w:t>
      </w:r>
      <w:r w:rsidR="00C61D51">
        <w:t xml:space="preserve"> której </w:t>
      </w:r>
      <w:r w:rsidR="008A49EB">
        <w:t>dokon</w:t>
      </w:r>
      <w:r w:rsidR="00085299">
        <w:t xml:space="preserve">ano podziału na podprzestrzenie, </w:t>
      </w:r>
      <w:r w:rsidR="008A49EB">
        <w:t>oraz wskazania na punkty obserwacyjne podprzestrzeni – swoich potomków.</w:t>
      </w:r>
    </w:p>
    <w:p w:rsidR="00D87E12" w:rsidRDefault="00536BE8" w:rsidP="00D465D1">
      <w:pPr>
        <w:jc w:val="both"/>
      </w:pPr>
      <w:r>
        <w:t xml:space="preserve">W procesie budowy indeksu metrycznego przestrzeń metryczna dekomponowana jest przy użyciu sferycznych cięć o środkach w punktach obserwacyjnych. Rozwiązanie to kontrastuje z wykorzystaniem podziału hiperpłaszczyznami w drzewie </w:t>
      </w:r>
      <w:proofErr w:type="spellStart"/>
      <w:r>
        <w:t>kd</w:t>
      </w:r>
      <w:proofErr w:type="spellEnd"/>
      <w:r>
        <w:t xml:space="preserve">. Obie metody dekompozycji zostały </w:t>
      </w:r>
      <w:r w:rsidR="00085299">
        <w:t>zilustrowane</w:t>
      </w:r>
      <w:r>
        <w:t xml:space="preserve"> na przykładzie przestrzeni dwuwymiarowej na rysunkach (?) i (?).</w:t>
      </w:r>
    </w:p>
    <w:p w:rsidR="00536BE8" w:rsidRDefault="00DB028B" w:rsidP="00536BE8">
      <w:pPr>
        <w:ind w:firstLine="0"/>
        <w:jc w:val="both"/>
      </w:pPr>
      <w:r>
        <w:rPr>
          <w:b/>
        </w:rPr>
        <w:t>Wgląd teoretyczny</w:t>
      </w:r>
    </w:p>
    <w:p w:rsidR="004374FA" w:rsidRDefault="00AE6540" w:rsidP="004374FA">
      <w:pPr>
        <w:jc w:val="both"/>
      </w:pPr>
      <w:r>
        <w:t xml:space="preserve">Dana jest pewna przestrzeń metryczna </w:t>
      </w:r>
      <m:oMath>
        <m:r>
          <w:rPr>
            <w:rFonts w:ascii="Cambria Math" w:hAnsi="Cambria Math"/>
          </w:rPr>
          <m:t>(S,distance)</m:t>
        </m:r>
      </m:oMath>
      <w:r>
        <w:t xml:space="preserve"> oraz skończony podzbiór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∈S</m:t>
        </m:r>
      </m:oMath>
      <w:r>
        <w:t xml:space="preserve"> reprezentujący zbiór wektorów, wśród których wyszukiwane jest najbliższe sąsiedztwo. Dla wektora </w:t>
      </w:r>
      <m:oMath>
        <m:r>
          <w:rPr>
            <w:rFonts w:ascii="Cambria Math" w:hAnsi="Cambria Math"/>
          </w:rPr>
          <m:t>q∈S</m:t>
        </m:r>
      </m:oMath>
      <w:r>
        <w:t xml:space="preserve"> problem najbliższego sąsiedztwa sprowadza się do znalezienia wektora najmniej odległego od </w:t>
      </w:r>
      <m:oMath>
        <m:r>
          <w:rPr>
            <w:rFonts w:ascii="Cambria Math" w:hAnsi="Cambria Math"/>
          </w:rPr>
          <m:t>q</m:t>
        </m:r>
      </m:oMath>
      <w:r>
        <w:t xml:space="preserve"> i należącego do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w:t>
      </w:r>
      <w:r w:rsidR="00792895">
        <w:t xml:space="preserve"> Operacja ta będzie dalej oznaczana jako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792895">
        <w:t xml:space="preserve">. Ponieważ wektor najbliższy wektorowi </w:t>
      </w:r>
      <m:oMath>
        <m:r>
          <w:rPr>
            <w:rFonts w:ascii="Cambria Math" w:hAnsi="Cambria Math"/>
          </w:rPr>
          <m:t>q</m:t>
        </m:r>
      </m:oMath>
      <w:r w:rsidR="00792895">
        <w:t xml:space="preserve"> może być od niego </w:t>
      </w:r>
      <w:r w:rsidR="00085299">
        <w:t>dość</w:t>
      </w:r>
      <w:r w:rsidR="00792895">
        <w:t xml:space="preserve"> odległy, warto wprowadzić odległość progową </w:t>
      </w:r>
      <m:oMath>
        <m:r>
          <w:rPr>
            <w:rFonts w:ascii="Cambria Math" w:hAnsi="Cambria Math"/>
          </w:rPr>
          <m:t>τ</m:t>
        </m:r>
      </m:oMath>
      <w:r w:rsidR="00792895">
        <w:t xml:space="preserve">, poza którą nie jesteśmy zainteresowani istnieniem sąsiadów </w:t>
      </w:r>
      <m:oMath>
        <m:r>
          <w:rPr>
            <w:rFonts w:ascii="Cambria Math" w:hAnsi="Cambria Math"/>
          </w:rPr>
          <m:t>q</m:t>
        </m:r>
      </m:oMath>
      <w:r w:rsidR="00792895">
        <w:t>.</w:t>
      </w:r>
      <w:r w:rsidR="004374FA">
        <w:t xml:space="preserve"> Należy zwrócić uwagę, że w czasie obliczania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 xml:space="preserve"> wartość </w:t>
      </w:r>
      <m:oMath>
        <m:r>
          <w:rPr>
            <w:rFonts w:ascii="Cambria Math" w:hAnsi="Cambria Math"/>
          </w:rPr>
          <m:t>τ</m:t>
        </m:r>
      </m:oMath>
      <w:r w:rsidR="004374FA">
        <w:t xml:space="preserve"> może być redukowana z każdym </w:t>
      </w:r>
      <w:r w:rsidR="004374FA">
        <w:lastRenderedPageBreak/>
        <w:t xml:space="preserve">kolejnym napotkanym bliższym sąsiadem </w:t>
      </w:r>
      <m:oMath>
        <m:r>
          <w:rPr>
            <w:rFonts w:ascii="Cambria Math" w:hAnsi="Cambria Math"/>
          </w:rPr>
          <m:t>q</m:t>
        </m:r>
      </m:oMath>
      <w:r w:rsidR="004374FA">
        <w:t xml:space="preserve">. Wyszukiwanie sąsiedztwa ograniczane w wyżej wymieniony sposób będzie oznaczane przez </w:t>
      </w:r>
      <m:oMath>
        <m:sSub>
          <m:sSubPr>
            <m:ctrlPr>
              <w:rPr>
                <w:rFonts w:ascii="Cambria Math" w:hAnsi="Cambria Math"/>
                <w:i/>
              </w:rPr>
            </m:ctrlPr>
          </m:sSubPr>
          <m:e>
            <m:r>
              <w:rPr>
                <w:rFonts w:ascii="Cambria Math" w:hAnsi="Cambria Math"/>
              </w:rPr>
              <m:t>NN|</m:t>
            </m:r>
          </m:e>
          <m:sub>
            <m:r>
              <w:rPr>
                <w:rFonts w:ascii="Cambria Math" w:hAnsi="Cambria Math"/>
              </w:rPr>
              <m:t>τ</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w:t>
      </w:r>
    </w:p>
    <w:p w:rsidR="00536BE8" w:rsidRDefault="00B7398C" w:rsidP="004374FA">
      <w:pPr>
        <w:jc w:val="both"/>
      </w:pPr>
      <w:r>
        <w:t xml:space="preserve">W dalszej części rozważań </w:t>
      </w:r>
      <w:r w:rsidR="00085299">
        <w:t>załóżmy</w:t>
      </w:r>
      <w:r>
        <w:t xml:space="preserve">, że zasięg funkcji odległości przestrzeni jest </w:t>
      </w:r>
      <w:r w:rsidR="00185F56">
        <w:t xml:space="preserve">równy przedziałowi </w:t>
      </w:r>
      <m:oMath>
        <m:r>
          <w:rPr>
            <w:rFonts w:ascii="Cambria Math" w:hAnsi="Cambria Math"/>
          </w:rPr>
          <m:t>[0;1]</m:t>
        </m:r>
      </m:oMath>
      <w:r>
        <w:t xml:space="preserve">. Ponieważ każdy metryczny zasięg może być </w:t>
      </w:r>
      <w:r w:rsidR="00EB6FBF">
        <w:t>sprowadzony</w:t>
      </w:r>
      <w:r>
        <w:t xml:space="preserve"> do przedziału </w:t>
      </w:r>
      <m:oMath>
        <m:r>
          <w:rPr>
            <w:rFonts w:ascii="Cambria Math" w:hAnsi="Cambria Math"/>
          </w:rPr>
          <m:t>[0;1]</m:t>
        </m:r>
      </m:oMath>
      <w:r w:rsidR="00EB6FBF">
        <w:t xml:space="preserve"> </w:t>
      </w:r>
      <w:r>
        <w:t>bez wpływu na relację sąsiedztwa</w:t>
      </w:r>
      <w:r>
        <w:rPr>
          <w:rStyle w:val="Odwoanieprzypisudolnego"/>
        </w:rPr>
        <w:footnoteReference w:id="7"/>
      </w:r>
      <w:r>
        <w:t>, obostrzenie to może zostać wprowadzone bez straty ogólności.</w:t>
      </w:r>
    </w:p>
    <w:p w:rsidR="00B7398C" w:rsidRDefault="00D0083A" w:rsidP="00D465D1">
      <w:pPr>
        <w:jc w:val="both"/>
      </w:pPr>
      <w:r>
        <w:t xml:space="preserve">Niech </w:t>
      </w:r>
      <m:oMath>
        <m:r>
          <w:rPr>
            <w:rFonts w:ascii="Cambria Math" w:hAnsi="Cambria Math"/>
          </w:rPr>
          <m:t>(S,distance)</m:t>
        </m:r>
      </m:oMath>
      <w:r>
        <w:t xml:space="preserve"> będzie ograniczoną przestrzenią metryczną</w:t>
      </w:r>
      <w:r w:rsidR="00085299">
        <w:t xml:space="preserve"> </w:t>
      </w:r>
      <m:oMath>
        <m:r>
          <w:rPr>
            <w:rFonts w:ascii="Cambria Math" w:hAnsi="Cambria Math"/>
          </w:rPr>
          <m:t>[0;1]</m:t>
        </m:r>
      </m:oMath>
      <w:r>
        <w:t xml:space="preserve">. Dla danego wektora </w:t>
      </w:r>
      <m:oMath>
        <m:r>
          <w:rPr>
            <w:rFonts w:ascii="Cambria Math" w:hAnsi="Cambria Math"/>
          </w:rPr>
          <m:t>p∈S</m:t>
        </m:r>
      </m:oMath>
      <w:r>
        <w:t xml:space="preserve"> oraz </w:t>
      </w:r>
      <m:oMath>
        <m:r>
          <w:rPr>
            <w:rFonts w:ascii="Cambria Math" w:hAnsi="Cambria Math"/>
          </w:rPr>
          <m:t>a,b∈S</m:t>
        </m:r>
      </m:oMath>
      <w:r>
        <w:t>:</w:t>
      </w:r>
    </w:p>
    <w:p w:rsidR="00D0083A" w:rsidRPr="00D0083A" w:rsidRDefault="00403397" w:rsidP="00D0083A">
      <w:pPr>
        <w:pStyle w:val="Akapitzlist"/>
        <w:numPr>
          <w:ilvl w:val="0"/>
          <w:numId w:val="16"/>
        </w:numPr>
        <w:jc w:val="both"/>
      </w:pP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=distance(a,p)</m:t>
        </m:r>
      </m:oMath>
    </w:p>
    <w:p w:rsidR="00D0083A" w:rsidRDefault="00403397" w:rsidP="00D0083A">
      <w:pPr>
        <w:pStyle w:val="Akapitzlist"/>
        <w:numPr>
          <w:ilvl w:val="0"/>
          <w:numId w:val="16"/>
        </w:numPr>
        <w:jc w:val="both"/>
      </w:pP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:S×S→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b</m:t>
                </m:r>
              </m:e>
            </m:d>
          </m:e>
        </m:d>
        <m:r>
          <w:rPr>
            <w:rFonts w:ascii="Cambria Math" w:hAnsi="Cambria Math"/>
          </w:rPr>
          <m:t>=</m:t>
        </m:r>
        <m:d>
          <m:dPr>
            <m:begChr m:val="|"/>
            <m:endChr m:val="|"/>
            <m:ctrlPr>
              <w:rPr>
                <w:rFonts w:ascii="Cambria Math" w:hAnsi="Cambria Math"/>
                <w:i/>
              </w:rPr>
            </m:ctrlPr>
          </m:dPr>
          <m:e>
            <m:r>
              <w:rPr>
                <w:rFonts w:ascii="Cambria Math" w:hAnsi="Cambria Math"/>
              </w:rPr>
              <m:t>distance(a,p)-distance(b,p)</m:t>
            </m:r>
          </m:e>
        </m:d>
      </m:oMath>
    </w:p>
    <w:p w:rsidR="00201FC0" w:rsidRDefault="00201FC0" w:rsidP="00A77EB6">
      <w:pPr>
        <w:jc w:val="both"/>
      </w:pPr>
      <w:r>
        <w:t xml:space="preserve">Funkcja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oMath>
      <w:r>
        <w:t xml:space="preserve"> jest symetryczna oraz spełnia nierówność trójkąta</w:t>
      </w:r>
      <w:r w:rsidR="00EB6FBF">
        <w:t>, stąd</w:t>
      </w:r>
      <w:r w:rsidR="00A77EB6">
        <w:t xml:space="preserve"> </w:t>
      </w:r>
      <m:oMath>
        <m:r>
          <w:rPr>
            <w:rFonts w:ascii="Cambria Math" w:hAnsi="Cambria Math"/>
          </w:rPr>
          <m:t>distance(a,b)≥</m:t>
        </m:r>
        <m:d>
          <m:dPr>
            <m:begChr m:val="|"/>
            <m:endChr m:val="|"/>
            <m:ctrlPr>
              <w:rPr>
                <w:rFonts w:ascii="Cambria Math" w:hAnsi="Cambria Math"/>
                <w:i/>
              </w:rPr>
            </m:ctrlPr>
          </m:dPr>
          <m:e>
            <m:r>
              <w:rPr>
                <w:rFonts w:ascii="Cambria Math" w:hAnsi="Cambria Math"/>
              </w:rPr>
              <m:t>distance(a,p)-distance(b,p)</m:t>
            </m:r>
          </m:e>
        </m:d>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oMath>
      <w:r w:rsidR="00A77EB6">
        <w:t xml:space="preserve">, a konsekwencją tej relacji jest implikacja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(a,b)≥τ⇒distance(a,b)≥τ</m:t>
        </m:r>
      </m:oMath>
      <w:r w:rsidR="00A77EB6">
        <w:t xml:space="preserve">. Czyli jeśli w procesie poszukiwania napotkano już wektor </w:t>
      </w:r>
      <m:oMath>
        <m:r>
          <w:rPr>
            <w:rFonts w:ascii="Cambria Math" w:hAnsi="Cambria Math"/>
          </w:rPr>
          <m:t>x</m:t>
        </m:r>
      </m:oMath>
      <w:r w:rsidR="00A77EB6">
        <w:t xml:space="preserve"> w odległości </w:t>
      </w:r>
      <m:oMath>
        <m:r>
          <w:rPr>
            <w:rFonts w:ascii="Cambria Math" w:hAnsi="Cambria Math"/>
          </w:rPr>
          <m:t>τ</m:t>
        </m:r>
      </m:oMath>
      <w:r w:rsidR="00A77EB6">
        <w:t xml:space="preserve"> od </w:t>
      </w:r>
      <m:oMath>
        <m:r>
          <w:rPr>
            <w:rFonts w:ascii="Cambria Math" w:hAnsi="Cambria Math"/>
          </w:rPr>
          <m:t>q</m:t>
        </m:r>
      </m:oMath>
      <w:r w:rsidR="00A77EB6">
        <w:t xml:space="preserve">, to w dalszej części poszukiwań nie należy brać pod uwagę elementów, dla których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(q,x)≥τ</m:t>
        </m:r>
      </m:oMath>
      <w:r w:rsidR="00A77EB6">
        <w:t>.</w:t>
      </w:r>
    </w:p>
    <w:p w:rsidR="00A77EB6" w:rsidRDefault="002409B0" w:rsidP="002409B0">
      <w:pPr>
        <w:jc w:val="both"/>
      </w:pPr>
      <w:r>
        <w:t xml:space="preserve">Dla pewnego wektora </w:t>
      </w:r>
      <m:oMath>
        <m:r>
          <w:rPr>
            <w:rFonts w:ascii="Cambria Math" w:hAnsi="Cambria Math"/>
          </w:rPr>
          <m:t>p</m:t>
        </m:r>
      </m:oMath>
      <w:r>
        <w:t xml:space="preserve"> rozważmy przeciwdziedzinę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dziedziny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 </w:t>
      </w:r>
      <m:oMath>
        <m:r>
          <w:rPr>
            <w:rFonts w:ascii="Cambria Math" w:hAnsi="Cambria Math"/>
          </w:rPr>
          <m:t>[0;1]</m:t>
        </m:r>
      </m:oMath>
      <w:r>
        <w:t xml:space="preserve">. Przez </w:t>
      </w:r>
      <m:oMath>
        <m:r>
          <w:rPr>
            <w:rFonts w:ascii="Cambria Math" w:hAnsi="Cambria Math"/>
          </w:rPr>
          <m:t>μ</m:t>
        </m:r>
      </m:oMath>
      <w:r>
        <w:t xml:space="preserve"> oznaczymy medianę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dzielącą </w:t>
      </w:r>
      <m:oMath>
        <m:r>
          <w:rPr>
            <w:rFonts w:ascii="Cambria Math" w:hAnsi="Cambria Math"/>
          </w:rPr>
          <m:t>[0;1]</m:t>
        </m:r>
      </m:oMath>
      <w:r>
        <w:t xml:space="preserve"> na </w:t>
      </w:r>
      <m:oMath>
        <m:r>
          <w:rPr>
            <w:rFonts w:ascii="Cambria Math" w:hAnsi="Cambria Math"/>
          </w:rPr>
          <m:t>[0;μ)</m:t>
        </m:r>
      </m:oMath>
      <w:r>
        <w:t xml:space="preserve"> i </w:t>
      </w:r>
      <m:oMath>
        <m:r>
          <w:rPr>
            <w:rFonts w:ascii="Cambria Math" w:hAnsi="Cambria Math"/>
          </w:rPr>
          <m:t>[μ;1]</m:t>
        </m:r>
      </m:oMath>
      <w:r>
        <w:t>.</w:t>
      </w:r>
      <w:r w:rsidR="00733994">
        <w:t xml:space="preserve"> Pierwszy z tych przedziałów leży wewnątrz sfery </w:t>
      </w:r>
      <m:oMath>
        <m:r>
          <w:rPr>
            <w:rFonts w:ascii="Cambria Math" w:hAnsi="Cambria Math"/>
          </w:rPr>
          <m:t>S(p, μ)</m:t>
        </m:r>
      </m:oMath>
      <w:r w:rsidR="00733994">
        <w:t>, natomiast drugi z nich składa się z punktów leżący na</w:t>
      </w:r>
      <w:r w:rsidR="00DC59D8">
        <w:t xml:space="preserve"> powierzchni</w:t>
      </w:r>
      <w:r w:rsidR="00733994">
        <w:t xml:space="preserve"> oraz poza sferą. </w:t>
      </w:r>
      <w:r w:rsidR="00DC59D8">
        <w:t xml:space="preserve">Dziedziny pierwszego i drugiego przedziału oznaczymy odpowiednio przez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DC59D8">
        <w:t xml:space="preserve">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DC59D8">
        <w:t>.</w:t>
      </w:r>
      <w:r w:rsidR="00FB1F83">
        <w:t xml:space="preserve"> Innymi słowy wektor obserwacyjny </w:t>
      </w:r>
      <m:oMath>
        <m:r>
          <w:rPr>
            <w:rFonts w:ascii="Cambria Math" w:hAnsi="Cambria Math"/>
          </w:rPr>
          <m:t>p</m:t>
        </m:r>
      </m:oMath>
      <w:r w:rsidR="00FB1F83">
        <w:t xml:space="preserve"> dzieli zbiór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FB1F83">
        <w:t xml:space="preserve"> na podzbiory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FB1F83">
        <w:t xml:space="preserve"> (lewy/wewnętrzny)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FB1F83">
        <w:t xml:space="preserve"> (prawy/zewnętrzny).</w:t>
      </w:r>
    </w:p>
    <w:p w:rsidR="00FB1F83" w:rsidRDefault="00FB1F83" w:rsidP="002409B0">
      <w:pPr>
        <w:jc w:val="both"/>
      </w:pPr>
      <w:r>
        <w:t xml:space="preserve">Niech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oznacza liczność podzbioru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t xml:space="preserve"> a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liczność podzbioru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t xml:space="preserve">. W ogólności niewiele można powiedzieć o relacji między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nie czyniąc żadnych założeń co do natury przestrzeni metrycznej.</w:t>
      </w:r>
      <w:r w:rsidR="00954BD2">
        <w:t xml:space="preserve"> </w:t>
      </w:r>
      <w:r w:rsidR="00153FA0">
        <w:t xml:space="preserve">Wiadomo jednak, że podział wektorów z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153FA0">
        <w:t xml:space="preserve"> jest najlepszy gdy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7513F4">
        <w:t xml:space="preserve">, czyli gdy </w:t>
      </w:r>
      <w:r w:rsidR="00085299">
        <w:t>nie więcej niż</w:t>
      </w:r>
      <w:r w:rsidR="007513F4">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7513F4">
        <w:t xml:space="preserve"> leży na sferze </w:t>
      </w:r>
      <m:oMath>
        <m:r>
          <w:rPr>
            <w:rFonts w:ascii="Cambria Math" w:hAnsi="Cambria Math"/>
          </w:rPr>
          <m:t>S(p, μ)</m:t>
        </m:r>
      </m:oMath>
      <w:r w:rsidR="00954BD2">
        <w:t>.</w:t>
      </w:r>
    </w:p>
    <w:p w:rsidR="004E6E50" w:rsidRPr="00536BE8" w:rsidRDefault="00301595" w:rsidP="00DB028B">
      <w:pPr>
        <w:spacing w:after="240"/>
        <w:jc w:val="both"/>
      </w:pPr>
      <w:r>
        <w:t>Na tym etapie rozważań powinno już być zrozumiałe, że jedne wektory obserwacyjne mogą być lepsze od innych.</w:t>
      </w:r>
      <w:r w:rsidR="004E6E50">
        <w:t xml:space="preserve"> Jako przykład rozważmy dwuwymiarową przestrzeń unormowaną, w której znajduje się równomiernie rozłożony zbiór wektorów. W </w:t>
      </w:r>
      <w:r w:rsidR="00085299">
        <w:t>zadanej</w:t>
      </w:r>
      <w:r w:rsidR="004E6E50">
        <w:t xml:space="preserve"> sytuacji należy wybrać </w:t>
      </w:r>
      <m:oMath>
        <m:r>
          <w:rPr>
            <w:rFonts w:ascii="Cambria Math" w:hAnsi="Cambria Math"/>
          </w:rPr>
          <m:t>μ</m:t>
        </m:r>
      </m:oMath>
      <w:r w:rsidR="004E6E50">
        <w:t xml:space="preserve"> w taki sposób aby fragment powstałego wycinka koła zajmował połowę powierzchni </w:t>
      </w:r>
      <w:r w:rsidR="004E6E50">
        <w:lastRenderedPageBreak/>
        <w:t xml:space="preserve">przestrzeni. Rozważmy trzy przykładowe wektory obserwacyjne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E6E50">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4E6E50">
        <w:t xml:space="preserve"> 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4E6E50">
        <w:t>. Rozmieszczenie wektorów obserwacyjnych wraz z przynależnymi im liniami po</w:t>
      </w:r>
      <w:r w:rsidR="00B93DAC">
        <w:t xml:space="preserve">działu </w:t>
      </w:r>
      <w:r w:rsidR="00085299">
        <w:t>zilustrowano</w:t>
      </w:r>
      <w:r w:rsidR="00B93DAC">
        <w:t xml:space="preserve"> na rysunku</w:t>
      </w:r>
      <w:r w:rsidR="004E6E50">
        <w:t xml:space="preserve">. W tabeli znajdują się </w:t>
      </w:r>
      <w:r w:rsidR="00DB028B">
        <w:t>własności wektorów obserwacyjnych.</w:t>
      </w:r>
    </w:p>
    <w:p w:rsidR="00DB028B" w:rsidRPr="00DB028B" w:rsidRDefault="00DB028B" w:rsidP="00421799">
      <w:pPr>
        <w:pStyle w:val="Legenda"/>
        <w:keepNext/>
        <w:spacing w:before="720" w:after="360"/>
        <w:jc w:val="center"/>
        <w:rPr>
          <w:b w:val="0"/>
          <w:color w:val="auto"/>
        </w:rPr>
      </w:pPr>
      <w:r w:rsidRPr="00DB028B">
        <w:rPr>
          <w:b w:val="0"/>
          <w:color w:val="auto"/>
        </w:rPr>
        <w:t xml:space="preserve">Tab. </w:t>
      </w:r>
      <w:r w:rsidRPr="00DB028B">
        <w:rPr>
          <w:b w:val="0"/>
          <w:color w:val="auto"/>
        </w:rPr>
        <w:fldChar w:fldCharType="begin"/>
      </w:r>
      <w:r w:rsidRPr="00DB028B">
        <w:rPr>
          <w:b w:val="0"/>
          <w:color w:val="auto"/>
        </w:rPr>
        <w:instrText xml:space="preserve"> SEQ Tab. \* ARABIC </w:instrText>
      </w:r>
      <w:r w:rsidRPr="00DB028B">
        <w:rPr>
          <w:b w:val="0"/>
          <w:color w:val="auto"/>
        </w:rPr>
        <w:fldChar w:fldCharType="separate"/>
      </w:r>
      <w:r w:rsidR="00D633A2">
        <w:rPr>
          <w:b w:val="0"/>
          <w:noProof/>
          <w:color w:val="auto"/>
        </w:rPr>
        <w:t>4</w:t>
      </w:r>
      <w:r w:rsidRPr="00DB028B">
        <w:rPr>
          <w:b w:val="0"/>
          <w:color w:val="auto"/>
        </w:rPr>
        <w:fldChar w:fldCharType="end"/>
      </w:r>
      <w:r w:rsidRPr="00DB028B">
        <w:rPr>
          <w:b w:val="0"/>
          <w:color w:val="auto"/>
        </w:rPr>
        <w:t>. Własności przykładowych wektorów obserwacyjnych</w:t>
      </w:r>
    </w:p>
    <w:tbl>
      <w:tblPr>
        <w:tblStyle w:val="Tabela-Klasyczny1"/>
        <w:tblW w:w="0" w:type="auto"/>
        <w:jc w:val="center"/>
        <w:tblLook w:val="04A0" w:firstRow="1" w:lastRow="0" w:firstColumn="1" w:lastColumn="0" w:noHBand="0" w:noVBand="1"/>
      </w:tblPr>
      <w:tblGrid>
        <w:gridCol w:w="2116"/>
        <w:gridCol w:w="2196"/>
        <w:gridCol w:w="2172"/>
      </w:tblGrid>
      <w:tr w:rsidR="004E6E50" w:rsidTr="00DB0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w:r>
              <w:t>Wektor obserwacyjny</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Promień linii podziału</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Długość linii podziału</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03397"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0,7979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1,2533</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03397"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0,5225</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1,338</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03397"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0,3989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2,5066</w:t>
            </w:r>
          </w:p>
        </w:tc>
      </w:tr>
    </w:tbl>
    <w:p w:rsidR="00301595" w:rsidRDefault="007513F4" w:rsidP="007513F4">
      <w:pPr>
        <w:spacing w:before="240"/>
        <w:jc w:val="both"/>
      </w:pPr>
      <w:r>
        <w:t xml:space="preserve">Wiemy już, że najlepszy wektor obserwacyjny </w:t>
      </w:r>
      <m:oMath>
        <m:r>
          <w:rPr>
            <w:rFonts w:ascii="Cambria Math" w:hAnsi="Cambria Math"/>
          </w:rPr>
          <m:t>p</m:t>
        </m:r>
      </m:oMath>
      <w:r>
        <w:t>, to taki</w:t>
      </w:r>
      <w:r w:rsidR="00085299">
        <w:t>,</w:t>
      </w:r>
      <w:r>
        <w:t xml:space="preserve"> dla którego </w:t>
      </w:r>
      <w:r w:rsidR="00085299">
        <w:t>co najwyżej</w:t>
      </w:r>
      <w:r>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leży na sferze </w:t>
      </w:r>
      <m:oMath>
        <m:r>
          <w:rPr>
            <w:rFonts w:ascii="Cambria Math" w:hAnsi="Cambria Math"/>
          </w:rPr>
          <m:t>S(p, μ)</m:t>
        </m:r>
      </m:oMath>
      <w:r>
        <w:t xml:space="preserve">. Oczywistym jest, że prawdopodobieństwo położenia wektora </w:t>
      </w:r>
      <m:oMath>
        <m:r>
          <w:rPr>
            <w:rFonts w:ascii="Cambria Math" w:hAnsi="Cambria Math"/>
          </w:rPr>
          <m:t>x</m:t>
        </m:r>
      </m:oMath>
      <w:r>
        <w:t xml:space="preserve"> na powierzchni </w:t>
      </w:r>
      <m:oMath>
        <m:r>
          <w:rPr>
            <w:rFonts w:ascii="Cambria Math" w:hAnsi="Cambria Math"/>
          </w:rPr>
          <m:t>S(p, μ)</m:t>
        </m:r>
      </m:oMath>
      <w:r>
        <w:t xml:space="preserve"> jest proporcjonalne do powierzchni </w:t>
      </w:r>
      <m:oMath>
        <m:r>
          <w:rPr>
            <w:rFonts w:ascii="Cambria Math" w:hAnsi="Cambria Math"/>
          </w:rPr>
          <m:t>S(p, μ)</m:t>
        </m:r>
      </m:oMath>
      <w:r w:rsidR="00085299">
        <w:t>,</w:t>
      </w:r>
      <w:r>
        <w:t xml:space="preserve"> a dla rozpatrywanego przypadku długości linii podziału. Stąd, najlepszym z przykładowych wektorów obserwacyjnych jest wektor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w:t>
      </w:r>
      <w:r w:rsidR="00FB3966">
        <w:t xml:space="preserve"> Z powyższego przykładu płynie intuicyjny wniosek, że wektory znajdujące się blisko rogów przestrzeni są najlepszymi wektorami obserwacyjnymi.</w:t>
      </w:r>
    </w:p>
    <w:p w:rsidR="00ED429E" w:rsidRDefault="00ED429E" w:rsidP="00ED429E">
      <w:pPr>
        <w:ind w:firstLine="0"/>
        <w:jc w:val="both"/>
      </w:pPr>
      <w:r>
        <w:rPr>
          <w:b/>
        </w:rPr>
        <w:t>Algorytm</w:t>
      </w:r>
    </w:p>
    <w:p w:rsidR="00ED429E" w:rsidRDefault="00FB3966" w:rsidP="00ED429E">
      <w:pPr>
        <w:jc w:val="both"/>
      </w:pPr>
      <w:r>
        <w:t>Korzeń indeksu metrycznego odnosi się do całej rozpatrywanej przestrzeni wektorów. Jego punkt obserwacyjny dzieli przestrzeń na lewą i prawą podprzestrzeń</w:t>
      </w:r>
      <w:r w:rsidR="006326E0">
        <w:t>, które</w:t>
      </w:r>
      <w:r>
        <w:t xml:space="preserve"> odpowiadają lewemu i prawemu potomkowi korzenia. Każdy kolejny węzeł drzewa nawiązuje do coraz to mniejsz</w:t>
      </w:r>
      <w:r w:rsidR="00085299">
        <w:t>ych</w:t>
      </w:r>
      <w:r>
        <w:t xml:space="preserve"> podprzestrzeni.</w:t>
      </w:r>
    </w:p>
    <w:p w:rsidR="00FB3966" w:rsidRDefault="00FB3966" w:rsidP="00ED429E">
      <w:pPr>
        <w:jc w:val="both"/>
      </w:pPr>
      <w:r>
        <w:t xml:space="preserve">Algorytm </w:t>
      </w:r>
      <w:r w:rsidR="00085299">
        <w:t xml:space="preserve">budowy indeksu metrycznego </w:t>
      </w:r>
      <w:r>
        <w:t xml:space="preserve">korzysta z funkcji </w:t>
      </w:r>
      <w:proofErr w:type="spellStart"/>
      <w:r>
        <w:rPr>
          <w:i/>
        </w:rPr>
        <w:t>Select_vp</w:t>
      </w:r>
      <w:proofErr w:type="spellEnd"/>
      <w:r w:rsidR="00AC06B4">
        <w:t>,</w:t>
      </w:r>
      <w:r w:rsidR="00085299">
        <w:t xml:space="preserve"> </w:t>
      </w:r>
      <w:r w:rsidR="00AC06B4">
        <w:t xml:space="preserve">której celem jest </w:t>
      </w:r>
      <w:r>
        <w:t>obiera</w:t>
      </w:r>
      <w:r w:rsidR="00AC06B4">
        <w:t>nie lepszych</w:t>
      </w:r>
      <w:r>
        <w:t xml:space="preserve"> niż losowe wektor</w:t>
      </w:r>
      <w:r w:rsidR="007E40F9">
        <w:t>ów obserwacyjnych</w:t>
      </w:r>
      <w:r>
        <w:t xml:space="preserve">. </w:t>
      </w:r>
      <w:r w:rsidR="0013742F">
        <w:t>Funkcja ta</w:t>
      </w:r>
      <w:r w:rsidR="00AC06B4">
        <w:t xml:space="preserve"> losowo konstruuje zbiór kandydatów</w:t>
      </w:r>
      <w:r w:rsidR="0013742F">
        <w:t xml:space="preserve"> </w:t>
      </w:r>
      <m:oMath>
        <m:r>
          <w:rPr>
            <w:rFonts w:ascii="Cambria Math" w:hAnsi="Cambria Math"/>
          </w:rPr>
          <m:t>P</m:t>
        </m:r>
      </m:oMath>
      <w:r w:rsidR="0013742F">
        <w:t xml:space="preserve"> do</w:t>
      </w:r>
      <w:r w:rsidR="00AC06B4">
        <w:t xml:space="preserve"> wektor</w:t>
      </w:r>
      <w:r w:rsidR="0013742F">
        <w:t xml:space="preserve">a obserwacyjnego. Następnie, dla każdego wektora </w:t>
      </w:r>
      <m:oMath>
        <m:r>
          <w:rPr>
            <w:rFonts w:ascii="Cambria Math" w:hAnsi="Cambria Math"/>
          </w:rPr>
          <m:t>p</m:t>
        </m:r>
      </m:oMath>
      <w:r w:rsidR="0013742F">
        <w:t xml:space="preserve"> zbioru kandydatów </w:t>
      </w:r>
      <m:oMath>
        <m:r>
          <w:rPr>
            <w:rFonts w:ascii="Cambria Math" w:hAnsi="Cambria Math"/>
          </w:rPr>
          <m:t>P</m:t>
        </m:r>
      </m:oMath>
      <w:r w:rsidR="007E40F9">
        <w:t xml:space="preserve"> </w:t>
      </w:r>
      <w:r w:rsidR="0013742F">
        <w:t xml:space="preserve">losowo konstruowany jest podzbiór </w:t>
      </w:r>
      <m:oMath>
        <m:r>
          <w:rPr>
            <w:rFonts w:ascii="Cambria Math" w:hAnsi="Cambria Math"/>
          </w:rPr>
          <m:t>D</m:t>
        </m:r>
      </m:oMath>
      <w:r w:rsidR="007E40F9">
        <w:t xml:space="preserve"> </w:t>
      </w:r>
      <w:r w:rsidR="0013742F">
        <w:t xml:space="preserve">przestrzeni, dla którego wyznaczana jest mediana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(D)</m:t>
        </m:r>
      </m:oMath>
      <w:r w:rsidR="0013742F">
        <w:t xml:space="preserve"> oraz odchylenie standardowe. Spośród zbioru kandydatów </w:t>
      </w:r>
      <m:oMath>
        <m:r>
          <w:rPr>
            <w:rFonts w:ascii="Cambria Math" w:hAnsi="Cambria Math"/>
          </w:rPr>
          <m:t>P</m:t>
        </m:r>
      </m:oMath>
      <w:r w:rsidR="0013742F">
        <w:t>, wybierany jest ten o największym odchyleniu standardowym.</w:t>
      </w:r>
    </w:p>
    <w:p w:rsidR="006326E0" w:rsidRDefault="006326E0" w:rsidP="001E1653">
      <w:pPr>
        <w:ind w:firstLine="0"/>
        <w:jc w:val="center"/>
      </w:pPr>
      <w:r>
        <w:rPr>
          <w:noProof/>
        </w:rPr>
        <w:lastRenderedPageBreak/>
        <mc:AlternateContent>
          <mc:Choice Requires="wps">
            <w:drawing>
              <wp:inline distT="0" distB="0" distL="0" distR="0">
                <wp:extent cx="5829300" cy="1403985"/>
                <wp:effectExtent l="0" t="0" r="19050" b="12065"/>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rgbClr val="FFFFFF"/>
                        </a:solidFill>
                        <a:ln w="9525">
                          <a:solidFill>
                            <a:srgbClr val="000000"/>
                          </a:solidFill>
                          <a:miter lim="800000"/>
                          <a:headEnd/>
                          <a:tailEnd/>
                        </a:ln>
                      </wps:spPr>
                      <wps:txbx>
                        <w:txbxContent>
                          <w:p w:rsidR="00403397" w:rsidRPr="00120909" w:rsidRDefault="00403397" w:rsidP="006326E0">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MAKE_VP_TREE(</w:t>
                            </w:r>
                            <m:oMath>
                              <m:r>
                                <m:rPr>
                                  <m:sty m:val="bi"/>
                                </m:rPr>
                                <w:rPr>
                                  <w:rFonts w:ascii="Cambria Math" w:hAnsi="Cambria Math" w:cs="Courier New"/>
                                  <w:sz w:val="20"/>
                                  <w:szCs w:val="20"/>
                                </w:rPr>
                                <m:t>S</m:t>
                              </m:r>
                            </m:oMath>
                            <w:r w:rsidRPr="00120909">
                              <w:rPr>
                                <w:rFonts w:ascii="Courier New" w:hAnsi="Courier New" w:cs="Courier New"/>
                                <w:b/>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r>
                              <w:rPr>
                                <w:rFonts w:ascii="Courier New" w:hAnsi="Courier New" w:cs="Courier New"/>
                                <w:b/>
                                <w:sz w:val="20"/>
                                <w:szCs w:val="20"/>
                                <w:lang w:val="en-US"/>
                              </w:rPr>
                              <w:t>i</w:t>
                            </w:r>
                            <w:r w:rsidRPr="00120909">
                              <w:rPr>
                                <w:rFonts w:ascii="Courier New" w:hAnsi="Courier New" w:cs="Courier New"/>
                                <w:b/>
                                <w:sz w:val="20"/>
                                <w:szCs w:val="20"/>
                                <w:lang w:val="en-US"/>
                              </w:rPr>
                              <w:t>f</w:t>
                            </w:r>
                            <w:r w:rsidRPr="006326E0">
                              <w:rPr>
                                <w:rFonts w:ascii="Courier New" w:hAnsi="Courier New" w:cs="Courier New"/>
                                <w:sz w:val="20"/>
                                <w:szCs w:val="20"/>
                                <w:lang w:val="en-US"/>
                              </w:rPr>
                              <w:t xml:space="preserve"> </w:t>
                            </w:r>
                            <m:oMath>
                              <m:r>
                                <w:rPr>
                                  <w:rFonts w:ascii="Cambria Math" w:hAnsi="Cambria Math" w:cs="Courier New"/>
                                  <w:sz w:val="20"/>
                                  <w:szCs w:val="20"/>
                                </w:rPr>
                                <m:t>S</m:t>
                              </m:r>
                              <m:r>
                                <w:rPr>
                                  <w:rFonts w:ascii="Cambria Math" w:hAnsi="Cambria Math" w:cs="Courier New"/>
                                  <w:sz w:val="20"/>
                                  <w:szCs w:val="20"/>
                                  <w:lang w:val="en-US"/>
                                </w:rPr>
                                <m:t>=∅</m:t>
                              </m:r>
                            </m:oMath>
                            <w:r w:rsidRPr="006326E0">
                              <w:rPr>
                                <w:rFonts w:ascii="Courier New" w:hAnsi="Courier New" w:cs="Courier New"/>
                                <w:sz w:val="20"/>
                                <w:szCs w:val="20"/>
                                <w:lang w:val="en-US"/>
                              </w:rPr>
                              <w:t xml:space="preserve"> </w:t>
                            </w:r>
                            <w:r w:rsidRPr="00120909">
                              <w:rPr>
                                <w:rFonts w:ascii="Courier New" w:hAnsi="Courier New" w:cs="Courier New"/>
                                <w:b/>
                                <w:sz w:val="20"/>
                                <w:szCs w:val="20"/>
                                <w:lang w:val="en-US"/>
                              </w:rPr>
                              <w:t>then return</w:t>
                            </w:r>
                            <w:r w:rsidRPr="006326E0">
                              <w:rPr>
                                <w:rFonts w:ascii="Courier New" w:hAnsi="Courier New" w:cs="Courier New"/>
                                <w:sz w:val="20"/>
                                <w:szCs w:val="20"/>
                                <w:lang w:val="en-US"/>
                              </w:rPr>
                              <w:t xml:space="preserve"> </w:t>
                            </w:r>
                            <m:oMath>
                              <m:r>
                                <w:rPr>
                                  <w:rFonts w:ascii="Cambria Math" w:hAnsi="Cambria Math" w:cs="Courier New"/>
                                  <w:sz w:val="20"/>
                                  <w:szCs w:val="20"/>
                                  <w:lang w:val="en-US"/>
                                </w:rPr>
                                <m:t>∅</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r>
                              <w:rPr>
                                <w:rFonts w:ascii="Courier New" w:hAnsi="Courier New" w:cs="Courier New"/>
                                <w:sz w:val="20"/>
                                <w:szCs w:val="20"/>
                                <w:lang w:val="en-US"/>
                              </w:rPr>
                              <w:t>new(node);</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node.p</w:t>
                            </w:r>
                            <w:proofErr w:type="spellEnd"/>
                            <w:r>
                              <w:rPr>
                                <w:rFonts w:ascii="Courier New" w:hAnsi="Courier New" w:cs="Courier New"/>
                                <w:sz w:val="20"/>
                                <w:szCs w:val="20"/>
                                <w:lang w:val="en-US"/>
                              </w:rPr>
                              <w:t>:=SELECT_VP(</w:t>
                            </w:r>
                            <m:oMath>
                              <m:r>
                                <w:rPr>
                                  <w:rFonts w:ascii="Cambria Math" w:hAnsi="Cambria Math" w:cs="Courier New"/>
                                  <w:sz w:val="20"/>
                                  <w:szCs w:val="20"/>
                                  <w:lang w:val="en-US"/>
                                </w:rPr>
                                <m:t>S</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w:t>
                            </w:r>
                            <w:r>
                              <w:rPr>
                                <w:rFonts w:ascii="Georgia" w:hAnsi="Georgia" w:cs="Courier New"/>
                                <w:sz w:val="20"/>
                                <w:szCs w:val="20"/>
                                <w:lang w:val="en-US"/>
                              </w:rPr>
                              <w:t>μ</w:t>
                            </w:r>
                            <w:proofErr w:type="spellEnd"/>
                            <w:r>
                              <w:rPr>
                                <w:rFonts w:ascii="Courier New" w:hAnsi="Courier New" w:cs="Courier New"/>
                                <w:sz w:val="20"/>
                                <w:szCs w:val="20"/>
                                <w:lang w:val="en-US"/>
                              </w:rPr>
                              <w:t>:=</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s∈S</m:t>
                                  </m:r>
                                </m:sub>
                              </m:sSub>
                              <m:r>
                                <w:rPr>
                                  <w:rFonts w:ascii="Cambria Math" w:hAnsi="Cambria Math" w:cs="Courier New"/>
                                  <w:sz w:val="20"/>
                                  <w:szCs w:val="20"/>
                                  <w:lang w:val="en-US"/>
                                </w:rPr>
                                <m:t>dista</m:t>
                              </m:r>
                              <m:r>
                                <w:rPr>
                                  <w:rFonts w:ascii="Cambria Math" w:hAnsi="Cambria Math" w:cs="Courier New"/>
                                  <w:sz w:val="20"/>
                                  <w:szCs w:val="20"/>
                                  <w:lang w:val="en-US"/>
                                </w:rPr>
                                <m:t>nce(p,s)</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L</m:t>
                              </m:r>
                            </m:oMath>
                            <w:r>
                              <w:rPr>
                                <w:rFonts w:ascii="Courier New" w:hAnsi="Courier New" w:cs="Courier New"/>
                                <w:sz w:val="20"/>
                                <w:szCs w:val="20"/>
                                <w:lang w:val="en-US"/>
                              </w:rPr>
                              <w:t>:=</w:t>
                            </w:r>
                            <m:oMath>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&lt;μ</m:t>
                                  </m:r>
                                </m:e>
                              </m:d>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R</m:t>
                              </m:r>
                            </m:oMath>
                            <w:r>
                              <w:rPr>
                                <w:rFonts w:ascii="Courier New" w:hAnsi="Courier New" w:cs="Courier New"/>
                                <w:sz w:val="20"/>
                                <w:szCs w:val="20"/>
                                <w:lang w:val="en-US"/>
                              </w:rPr>
                              <w:t>:=</w:t>
                            </w:r>
                            <m:oMath>
                              <m:r>
                                <w:rPr>
                                  <w:rFonts w:ascii="Cambria Math" w:hAnsi="Cambria Math" w:cs="Courier New"/>
                                  <w:sz w:val="20"/>
                                  <w:szCs w:val="20"/>
                                  <w:lang w:val="en-US"/>
                                </w:rPr>
                                <m:t xml:space="preserve"> </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≥μ</m:t>
                                  </m:r>
                                </m:e>
                              </m:d>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node.left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L</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node.right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R</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node;</w:t>
                            </w:r>
                          </w:p>
                          <w:p w:rsidR="00403397" w:rsidRDefault="00403397" w:rsidP="00120909">
                            <w:pPr>
                              <w:spacing w:line="240" w:lineRule="auto"/>
                              <w:ind w:firstLine="284"/>
                              <w:rPr>
                                <w:rFonts w:ascii="Courier New" w:hAnsi="Courier New" w:cs="Courier New"/>
                                <w:sz w:val="20"/>
                                <w:szCs w:val="20"/>
                                <w:lang w:val="en-US"/>
                              </w:rPr>
                            </w:pPr>
                          </w:p>
                          <w:p w:rsidR="00403397" w:rsidRPr="00120909" w:rsidRDefault="00403397" w:rsidP="00120909">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SELECT_VP(</w:t>
                            </w:r>
                            <m:oMath>
                              <m:r>
                                <m:rPr>
                                  <m:sty m:val="bi"/>
                                </m:rPr>
                                <w:rPr>
                                  <w:rFonts w:ascii="Cambria Math" w:hAnsi="Cambria Math" w:cs="Courier New"/>
                                  <w:sz w:val="20"/>
                                  <w:szCs w:val="20"/>
                                  <w:lang w:val="en-US"/>
                                </w:rPr>
                                <m:t>S</m:t>
                              </m:r>
                            </m:oMath>
                            <w:r w:rsidRPr="00120909">
                              <w:rPr>
                                <w:rFonts w:ascii="Courier New" w:hAnsi="Courier New" w:cs="Courier New"/>
                                <w:b/>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P</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:=0;</w:t>
                            </w:r>
                          </w:p>
                          <w:p w:rsidR="00403397" w:rsidRDefault="00403397"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for</w:t>
                            </w:r>
                            <w:r>
                              <w:rPr>
                                <w:rFonts w:ascii="Courier New" w:hAnsi="Courier New" w:cs="Courier New"/>
                                <w:sz w:val="20"/>
                                <w:szCs w:val="20"/>
                                <w:lang w:val="en-US"/>
                              </w:rPr>
                              <w:t xml:space="preserve"> </w:t>
                            </w:r>
                            <m:oMath>
                              <m:r>
                                <w:rPr>
                                  <w:rFonts w:ascii="Cambria Math" w:hAnsi="Cambria Math" w:cs="Courier New"/>
                                  <w:sz w:val="20"/>
                                  <w:szCs w:val="20"/>
                                  <w:lang w:val="en-US"/>
                                </w:rPr>
                                <m:t>p∈P</m:t>
                              </m:r>
                            </m:oMath>
                          </w:p>
                          <w:p w:rsidR="00403397" w:rsidRDefault="00403397" w:rsidP="00120909">
                            <w:pPr>
                              <w:spacing w:line="240" w:lineRule="auto"/>
                              <w:rPr>
                                <w:rFonts w:ascii="Courier New" w:hAnsi="Courier New" w:cs="Courier New"/>
                                <w:sz w:val="20"/>
                                <w:szCs w:val="20"/>
                                <w:lang w:val="en-US"/>
                              </w:rPr>
                            </w:pPr>
                            <m:oMath>
                              <m:r>
                                <w:rPr>
                                  <w:rFonts w:ascii="Cambria Math" w:hAnsi="Cambria Math" w:cs="Courier New"/>
                                  <w:sz w:val="20"/>
                                  <w:szCs w:val="20"/>
                                  <w:lang w:val="en-US"/>
                                </w:rPr>
                                <m:t>D</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403397" w:rsidRDefault="00403397" w:rsidP="00120909">
                            <w:pPr>
                              <w:spacing w:line="240" w:lineRule="auto"/>
                              <w:rPr>
                                <w:rFonts w:ascii="Courier New" w:hAnsi="Courier New" w:cs="Courier New"/>
                                <w:sz w:val="20"/>
                                <w:szCs w:val="20"/>
                                <w:lang w:val="en-US"/>
                              </w:rPr>
                            </w:pPr>
                            <w:r>
                              <w:rPr>
                                <w:rFonts w:ascii="Georgia" w:hAnsi="Georgia" w:cs="Courier New"/>
                                <w:sz w:val="20"/>
                                <w:szCs w:val="20"/>
                                <w:lang w:val="en-US"/>
                              </w:rPr>
                              <w:t>μ</w:t>
                            </w:r>
                            <w:r>
                              <w:rPr>
                                <w:rFonts w:ascii="Courier New" w:hAnsi="Courier New" w:cs="Courier New"/>
                                <w:sz w:val="20"/>
                                <w:szCs w:val="20"/>
                                <w:lang w:val="en-US"/>
                              </w:rPr>
                              <w:t>:=</w:t>
                            </w:r>
                            <m:oMath>
                              <m:r>
                                <w:rPr>
                                  <w:rFonts w:ascii="Cambria Math" w:hAnsi="Cambria Math" w:cs="Courier New"/>
                                  <w:sz w:val="20"/>
                                  <w:szCs w:val="20"/>
                                  <w:lang w:val="en-US"/>
                                </w:rPr>
                                <m:t xml:space="preserve"> </m:t>
                              </m:r>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d∈D</m:t>
                                  </m:r>
                                </m:sub>
                              </m:sSub>
                              <m:r>
                                <w:rPr>
                                  <w:rFonts w:ascii="Cambria Math" w:hAnsi="Cambria Math" w:cs="Courier New"/>
                                  <w:sz w:val="20"/>
                                  <w:szCs w:val="20"/>
                                  <w:lang w:val="en-US"/>
                                </w:rPr>
                                <m:t>distance(p,d)</m:t>
                              </m:r>
                            </m:oMath>
                            <w:r>
                              <w:rPr>
                                <w:rFonts w:ascii="Courier New" w:hAnsi="Courier New" w:cs="Courier New"/>
                                <w:sz w:val="20"/>
                                <w:szCs w:val="20"/>
                                <w:lang w:val="en-US"/>
                              </w:rPr>
                              <w:t>;</w:t>
                            </w:r>
                          </w:p>
                          <w:p w:rsidR="00403397" w:rsidRDefault="00403397" w:rsidP="00120909">
                            <w:pPr>
                              <w:spacing w:line="240" w:lineRule="auto"/>
                              <w:rPr>
                                <w:rFonts w:ascii="Courier New" w:hAnsi="Courier New" w:cs="Courier New"/>
                                <w:sz w:val="20"/>
                                <w:szCs w:val="20"/>
                                <w:lang w:val="en-US"/>
                              </w:rPr>
                            </w:pPr>
                            <w:r>
                              <w:rPr>
                                <w:rFonts w:ascii="Courier New" w:hAnsi="Courier New" w:cs="Courier New"/>
                                <w:sz w:val="20"/>
                                <w:szCs w:val="20"/>
                                <w:lang w:val="en-US"/>
                              </w:rPr>
                              <w:t>spread:=</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2nd-Moment</m:t>
                                  </m:r>
                                </m:e>
                                <m:sub>
                                  <m:r>
                                    <w:rPr>
                                      <w:rFonts w:ascii="Cambria Math" w:hAnsi="Cambria Math" w:cs="Courier New"/>
                                      <w:sz w:val="20"/>
                                      <w:szCs w:val="20"/>
                                      <w:lang w:val="en-US"/>
                                    </w:rPr>
                                    <m:t>d∈D</m:t>
                                  </m:r>
                                </m:sub>
                              </m:sSub>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p,d</m:t>
                                  </m:r>
                                </m:e>
                              </m:d>
                              <m:r>
                                <w:rPr>
                                  <w:rFonts w:ascii="Cambria Math" w:hAnsi="Cambria Math" w:cs="Courier New"/>
                                  <w:sz w:val="20"/>
                                  <w:szCs w:val="20"/>
                                  <w:lang w:val="en-US"/>
                                </w:rPr>
                                <m:t>-μ)</m:t>
                              </m:r>
                            </m:oMath>
                            <w:r>
                              <w:rPr>
                                <w:rFonts w:ascii="Courier New" w:hAnsi="Courier New" w:cs="Courier New"/>
                                <w:sz w:val="20"/>
                                <w:szCs w:val="20"/>
                                <w:lang w:val="en-US"/>
                              </w:rPr>
                              <w:t>;</w:t>
                            </w:r>
                          </w:p>
                          <w:p w:rsidR="00403397" w:rsidRDefault="00403397" w:rsidP="00120909">
                            <w:pPr>
                              <w:spacing w:line="240" w:lineRule="auto"/>
                              <w:rPr>
                                <w:rFonts w:ascii="Courier New" w:hAnsi="Courier New" w:cs="Courier New"/>
                                <w:sz w:val="20"/>
                                <w:szCs w:val="20"/>
                                <w:lang w:val="en-US"/>
                              </w:rPr>
                            </w:pPr>
                            <w:r w:rsidRPr="001E1653">
                              <w:rPr>
                                <w:rFonts w:ascii="Courier New" w:hAnsi="Courier New" w:cs="Courier New"/>
                                <w:sz w:val="20"/>
                                <w:szCs w:val="20"/>
                                <w:lang w:val="en-US"/>
                              </w:rPr>
                              <w:t>if</w:t>
                            </w:r>
                            <w:r>
                              <w:rPr>
                                <w:rFonts w:ascii="Courier New" w:hAnsi="Courier New" w:cs="Courier New"/>
                                <w:sz w:val="20"/>
                                <w:szCs w:val="20"/>
                                <w:lang w:val="en-US"/>
                              </w:rPr>
                              <w:t xml:space="preserve"> spread&gt;</w:t>
                            </w:r>
                            <w:proofErr w:type="spellStart"/>
                            <w:r>
                              <w:rPr>
                                <w:rFonts w:ascii="Courier New" w:hAnsi="Courier New" w:cs="Courier New"/>
                                <w:sz w:val="20"/>
                                <w:szCs w:val="20"/>
                                <w:lang w:val="en-US"/>
                              </w:rPr>
                              <w:t>best_spread</w:t>
                            </w:r>
                            <w:proofErr w:type="spellEnd"/>
                          </w:p>
                          <w:p w:rsidR="00403397" w:rsidRDefault="00403397"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:=spread;</w:t>
                            </w:r>
                          </w:p>
                          <w:p w:rsidR="00403397" w:rsidRDefault="00403397"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:=p;</w:t>
                            </w:r>
                          </w:p>
                          <w:p w:rsidR="00403397" w:rsidRPr="006326E0" w:rsidRDefault="00403397"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w:t>
                            </w:r>
                          </w:p>
                        </w:txbxContent>
                      </wps:txbx>
                      <wps:bodyPr rot="0" vert="horz" wrap="square" lIns="91440" tIns="45720" rIns="91440" bIns="45720" anchor="t" anchorCtr="0">
                        <a:spAutoFit/>
                      </wps:bodyPr>
                    </wps:wsp>
                  </a:graphicData>
                </a:graphic>
              </wp:inline>
            </w:drawing>
          </mc:Choice>
          <mc:Fallback>
            <w:pict>
              <v:shape id="Pole tekstowe 2" o:spid="_x0000_s1028" type="#_x0000_t202" style="width:4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">
                <v:textbox style="mso-fit-shape-to-text:t">
                  <w:txbxContent>
                    <w:p w:rsidR="00403397" w:rsidRPr="00120909" w:rsidRDefault="00403397" w:rsidP="006326E0">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MAKE_VP_TREE(</w:t>
                      </w:r>
                      <m:oMath>
                        <m:r>
                          <m:rPr>
                            <m:sty m:val="bi"/>
                          </m:rPr>
                          <w:rPr>
                            <w:rFonts w:ascii="Cambria Math" w:hAnsi="Cambria Math" w:cs="Courier New"/>
                            <w:sz w:val="20"/>
                            <w:szCs w:val="20"/>
                          </w:rPr>
                          <m:t>S</m:t>
                        </m:r>
                      </m:oMath>
                      <w:r w:rsidRPr="00120909">
                        <w:rPr>
                          <w:rFonts w:ascii="Courier New" w:hAnsi="Courier New" w:cs="Courier New"/>
                          <w:b/>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r>
                        <w:rPr>
                          <w:rFonts w:ascii="Courier New" w:hAnsi="Courier New" w:cs="Courier New"/>
                          <w:b/>
                          <w:sz w:val="20"/>
                          <w:szCs w:val="20"/>
                          <w:lang w:val="en-US"/>
                        </w:rPr>
                        <w:t>i</w:t>
                      </w:r>
                      <w:r w:rsidRPr="00120909">
                        <w:rPr>
                          <w:rFonts w:ascii="Courier New" w:hAnsi="Courier New" w:cs="Courier New"/>
                          <w:b/>
                          <w:sz w:val="20"/>
                          <w:szCs w:val="20"/>
                          <w:lang w:val="en-US"/>
                        </w:rPr>
                        <w:t>f</w:t>
                      </w:r>
                      <w:r w:rsidRPr="006326E0">
                        <w:rPr>
                          <w:rFonts w:ascii="Courier New" w:hAnsi="Courier New" w:cs="Courier New"/>
                          <w:sz w:val="20"/>
                          <w:szCs w:val="20"/>
                          <w:lang w:val="en-US"/>
                        </w:rPr>
                        <w:t xml:space="preserve"> </w:t>
                      </w:r>
                      <m:oMath>
                        <m:r>
                          <w:rPr>
                            <w:rFonts w:ascii="Cambria Math" w:hAnsi="Cambria Math" w:cs="Courier New"/>
                            <w:sz w:val="20"/>
                            <w:szCs w:val="20"/>
                          </w:rPr>
                          <m:t>S</m:t>
                        </m:r>
                        <m:r>
                          <w:rPr>
                            <w:rFonts w:ascii="Cambria Math" w:hAnsi="Cambria Math" w:cs="Courier New"/>
                            <w:sz w:val="20"/>
                            <w:szCs w:val="20"/>
                            <w:lang w:val="en-US"/>
                          </w:rPr>
                          <m:t>=∅</m:t>
                        </m:r>
                      </m:oMath>
                      <w:r w:rsidRPr="006326E0">
                        <w:rPr>
                          <w:rFonts w:ascii="Courier New" w:hAnsi="Courier New" w:cs="Courier New"/>
                          <w:sz w:val="20"/>
                          <w:szCs w:val="20"/>
                          <w:lang w:val="en-US"/>
                        </w:rPr>
                        <w:t xml:space="preserve"> </w:t>
                      </w:r>
                      <w:r w:rsidRPr="00120909">
                        <w:rPr>
                          <w:rFonts w:ascii="Courier New" w:hAnsi="Courier New" w:cs="Courier New"/>
                          <w:b/>
                          <w:sz w:val="20"/>
                          <w:szCs w:val="20"/>
                          <w:lang w:val="en-US"/>
                        </w:rPr>
                        <w:t>then return</w:t>
                      </w:r>
                      <w:r w:rsidRPr="006326E0">
                        <w:rPr>
                          <w:rFonts w:ascii="Courier New" w:hAnsi="Courier New" w:cs="Courier New"/>
                          <w:sz w:val="20"/>
                          <w:szCs w:val="20"/>
                          <w:lang w:val="en-US"/>
                        </w:rPr>
                        <w:t xml:space="preserve"> </w:t>
                      </w:r>
                      <m:oMath>
                        <m:r>
                          <w:rPr>
                            <w:rFonts w:ascii="Cambria Math" w:hAnsi="Cambria Math" w:cs="Courier New"/>
                            <w:sz w:val="20"/>
                            <w:szCs w:val="20"/>
                            <w:lang w:val="en-US"/>
                          </w:rPr>
                          <m:t>∅</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r>
                        <w:rPr>
                          <w:rFonts w:ascii="Courier New" w:hAnsi="Courier New" w:cs="Courier New"/>
                          <w:sz w:val="20"/>
                          <w:szCs w:val="20"/>
                          <w:lang w:val="en-US"/>
                        </w:rPr>
                        <w:t>new(node);</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node.p</w:t>
                      </w:r>
                      <w:proofErr w:type="spellEnd"/>
                      <w:r>
                        <w:rPr>
                          <w:rFonts w:ascii="Courier New" w:hAnsi="Courier New" w:cs="Courier New"/>
                          <w:sz w:val="20"/>
                          <w:szCs w:val="20"/>
                          <w:lang w:val="en-US"/>
                        </w:rPr>
                        <w:t>:=SELECT_VP(</w:t>
                      </w:r>
                      <m:oMath>
                        <m:r>
                          <w:rPr>
                            <w:rFonts w:ascii="Cambria Math" w:hAnsi="Cambria Math" w:cs="Courier New"/>
                            <w:sz w:val="20"/>
                            <w:szCs w:val="20"/>
                            <w:lang w:val="en-US"/>
                          </w:rPr>
                          <m:t>S</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w:t>
                      </w:r>
                      <w:r>
                        <w:rPr>
                          <w:rFonts w:ascii="Georgia" w:hAnsi="Georgia" w:cs="Courier New"/>
                          <w:sz w:val="20"/>
                          <w:szCs w:val="20"/>
                          <w:lang w:val="en-US"/>
                        </w:rPr>
                        <w:t>μ</w:t>
                      </w:r>
                      <w:proofErr w:type="spellEnd"/>
                      <w:r>
                        <w:rPr>
                          <w:rFonts w:ascii="Courier New" w:hAnsi="Courier New" w:cs="Courier New"/>
                          <w:sz w:val="20"/>
                          <w:szCs w:val="20"/>
                          <w:lang w:val="en-US"/>
                        </w:rPr>
                        <w:t>:=</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s∈S</m:t>
                            </m:r>
                          </m:sub>
                        </m:sSub>
                        <m:r>
                          <w:rPr>
                            <w:rFonts w:ascii="Cambria Math" w:hAnsi="Cambria Math" w:cs="Courier New"/>
                            <w:sz w:val="20"/>
                            <w:szCs w:val="20"/>
                            <w:lang w:val="en-US"/>
                          </w:rPr>
                          <m:t>dista</m:t>
                        </m:r>
                        <m:r>
                          <w:rPr>
                            <w:rFonts w:ascii="Cambria Math" w:hAnsi="Cambria Math" w:cs="Courier New"/>
                            <w:sz w:val="20"/>
                            <w:szCs w:val="20"/>
                            <w:lang w:val="en-US"/>
                          </w:rPr>
                          <m:t>nce(p,s)</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L</m:t>
                        </m:r>
                      </m:oMath>
                      <w:r>
                        <w:rPr>
                          <w:rFonts w:ascii="Courier New" w:hAnsi="Courier New" w:cs="Courier New"/>
                          <w:sz w:val="20"/>
                          <w:szCs w:val="20"/>
                          <w:lang w:val="en-US"/>
                        </w:rPr>
                        <w:t>:=</w:t>
                      </w:r>
                      <m:oMath>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&lt;μ</m:t>
                            </m:r>
                          </m:e>
                        </m:d>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R</m:t>
                        </m:r>
                      </m:oMath>
                      <w:r>
                        <w:rPr>
                          <w:rFonts w:ascii="Courier New" w:hAnsi="Courier New" w:cs="Courier New"/>
                          <w:sz w:val="20"/>
                          <w:szCs w:val="20"/>
                          <w:lang w:val="en-US"/>
                        </w:rPr>
                        <w:t>:=</w:t>
                      </w:r>
                      <m:oMath>
                        <m:r>
                          <w:rPr>
                            <w:rFonts w:ascii="Cambria Math" w:hAnsi="Cambria Math" w:cs="Courier New"/>
                            <w:sz w:val="20"/>
                            <w:szCs w:val="20"/>
                            <w:lang w:val="en-US"/>
                          </w:rPr>
                          <m:t xml:space="preserve"> </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≥μ</m:t>
                            </m:r>
                          </m:e>
                        </m:d>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node.left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L</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node.right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R</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node;</w:t>
                      </w:r>
                    </w:p>
                    <w:p w:rsidR="00403397" w:rsidRDefault="00403397" w:rsidP="00120909">
                      <w:pPr>
                        <w:spacing w:line="240" w:lineRule="auto"/>
                        <w:ind w:firstLine="284"/>
                        <w:rPr>
                          <w:rFonts w:ascii="Courier New" w:hAnsi="Courier New" w:cs="Courier New"/>
                          <w:sz w:val="20"/>
                          <w:szCs w:val="20"/>
                          <w:lang w:val="en-US"/>
                        </w:rPr>
                      </w:pPr>
                    </w:p>
                    <w:p w:rsidR="00403397" w:rsidRPr="00120909" w:rsidRDefault="00403397" w:rsidP="00120909">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SELECT_VP(</w:t>
                      </w:r>
                      <m:oMath>
                        <m:r>
                          <m:rPr>
                            <m:sty m:val="bi"/>
                          </m:rPr>
                          <w:rPr>
                            <w:rFonts w:ascii="Cambria Math" w:hAnsi="Cambria Math" w:cs="Courier New"/>
                            <w:sz w:val="20"/>
                            <w:szCs w:val="20"/>
                            <w:lang w:val="en-US"/>
                          </w:rPr>
                          <m:t>S</m:t>
                        </m:r>
                      </m:oMath>
                      <w:r w:rsidRPr="00120909">
                        <w:rPr>
                          <w:rFonts w:ascii="Courier New" w:hAnsi="Courier New" w:cs="Courier New"/>
                          <w:b/>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P</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403397" w:rsidRDefault="00403397"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:=0;</w:t>
                      </w:r>
                    </w:p>
                    <w:p w:rsidR="00403397" w:rsidRDefault="00403397"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for</w:t>
                      </w:r>
                      <w:r>
                        <w:rPr>
                          <w:rFonts w:ascii="Courier New" w:hAnsi="Courier New" w:cs="Courier New"/>
                          <w:sz w:val="20"/>
                          <w:szCs w:val="20"/>
                          <w:lang w:val="en-US"/>
                        </w:rPr>
                        <w:t xml:space="preserve"> </w:t>
                      </w:r>
                      <m:oMath>
                        <m:r>
                          <w:rPr>
                            <w:rFonts w:ascii="Cambria Math" w:hAnsi="Cambria Math" w:cs="Courier New"/>
                            <w:sz w:val="20"/>
                            <w:szCs w:val="20"/>
                            <w:lang w:val="en-US"/>
                          </w:rPr>
                          <m:t>p∈P</m:t>
                        </m:r>
                      </m:oMath>
                    </w:p>
                    <w:p w:rsidR="00403397" w:rsidRDefault="00403397" w:rsidP="00120909">
                      <w:pPr>
                        <w:spacing w:line="240" w:lineRule="auto"/>
                        <w:rPr>
                          <w:rFonts w:ascii="Courier New" w:hAnsi="Courier New" w:cs="Courier New"/>
                          <w:sz w:val="20"/>
                          <w:szCs w:val="20"/>
                          <w:lang w:val="en-US"/>
                        </w:rPr>
                      </w:pPr>
                      <m:oMath>
                        <m:r>
                          <w:rPr>
                            <w:rFonts w:ascii="Cambria Math" w:hAnsi="Cambria Math" w:cs="Courier New"/>
                            <w:sz w:val="20"/>
                            <w:szCs w:val="20"/>
                            <w:lang w:val="en-US"/>
                          </w:rPr>
                          <m:t>D</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403397" w:rsidRDefault="00403397" w:rsidP="00120909">
                      <w:pPr>
                        <w:spacing w:line="240" w:lineRule="auto"/>
                        <w:rPr>
                          <w:rFonts w:ascii="Courier New" w:hAnsi="Courier New" w:cs="Courier New"/>
                          <w:sz w:val="20"/>
                          <w:szCs w:val="20"/>
                          <w:lang w:val="en-US"/>
                        </w:rPr>
                      </w:pPr>
                      <w:r>
                        <w:rPr>
                          <w:rFonts w:ascii="Georgia" w:hAnsi="Georgia" w:cs="Courier New"/>
                          <w:sz w:val="20"/>
                          <w:szCs w:val="20"/>
                          <w:lang w:val="en-US"/>
                        </w:rPr>
                        <w:t>μ</w:t>
                      </w:r>
                      <w:r>
                        <w:rPr>
                          <w:rFonts w:ascii="Courier New" w:hAnsi="Courier New" w:cs="Courier New"/>
                          <w:sz w:val="20"/>
                          <w:szCs w:val="20"/>
                          <w:lang w:val="en-US"/>
                        </w:rPr>
                        <w:t>:=</w:t>
                      </w:r>
                      <m:oMath>
                        <m:r>
                          <w:rPr>
                            <w:rFonts w:ascii="Cambria Math" w:hAnsi="Cambria Math" w:cs="Courier New"/>
                            <w:sz w:val="20"/>
                            <w:szCs w:val="20"/>
                            <w:lang w:val="en-US"/>
                          </w:rPr>
                          <m:t xml:space="preserve"> </m:t>
                        </m:r>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d∈D</m:t>
                            </m:r>
                          </m:sub>
                        </m:sSub>
                        <m:r>
                          <w:rPr>
                            <w:rFonts w:ascii="Cambria Math" w:hAnsi="Cambria Math" w:cs="Courier New"/>
                            <w:sz w:val="20"/>
                            <w:szCs w:val="20"/>
                            <w:lang w:val="en-US"/>
                          </w:rPr>
                          <m:t>distance(p,d)</m:t>
                        </m:r>
                      </m:oMath>
                      <w:r>
                        <w:rPr>
                          <w:rFonts w:ascii="Courier New" w:hAnsi="Courier New" w:cs="Courier New"/>
                          <w:sz w:val="20"/>
                          <w:szCs w:val="20"/>
                          <w:lang w:val="en-US"/>
                        </w:rPr>
                        <w:t>;</w:t>
                      </w:r>
                    </w:p>
                    <w:p w:rsidR="00403397" w:rsidRDefault="00403397" w:rsidP="00120909">
                      <w:pPr>
                        <w:spacing w:line="240" w:lineRule="auto"/>
                        <w:rPr>
                          <w:rFonts w:ascii="Courier New" w:hAnsi="Courier New" w:cs="Courier New"/>
                          <w:sz w:val="20"/>
                          <w:szCs w:val="20"/>
                          <w:lang w:val="en-US"/>
                        </w:rPr>
                      </w:pPr>
                      <w:r>
                        <w:rPr>
                          <w:rFonts w:ascii="Courier New" w:hAnsi="Courier New" w:cs="Courier New"/>
                          <w:sz w:val="20"/>
                          <w:szCs w:val="20"/>
                          <w:lang w:val="en-US"/>
                        </w:rPr>
                        <w:t>spread:=</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2nd-Moment</m:t>
                            </m:r>
                          </m:e>
                          <m:sub>
                            <m:r>
                              <w:rPr>
                                <w:rFonts w:ascii="Cambria Math" w:hAnsi="Cambria Math" w:cs="Courier New"/>
                                <w:sz w:val="20"/>
                                <w:szCs w:val="20"/>
                                <w:lang w:val="en-US"/>
                              </w:rPr>
                              <m:t>d∈D</m:t>
                            </m:r>
                          </m:sub>
                        </m:sSub>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p,d</m:t>
                            </m:r>
                          </m:e>
                        </m:d>
                        <m:r>
                          <w:rPr>
                            <w:rFonts w:ascii="Cambria Math" w:hAnsi="Cambria Math" w:cs="Courier New"/>
                            <w:sz w:val="20"/>
                            <w:szCs w:val="20"/>
                            <w:lang w:val="en-US"/>
                          </w:rPr>
                          <m:t>-μ)</m:t>
                        </m:r>
                      </m:oMath>
                      <w:r>
                        <w:rPr>
                          <w:rFonts w:ascii="Courier New" w:hAnsi="Courier New" w:cs="Courier New"/>
                          <w:sz w:val="20"/>
                          <w:szCs w:val="20"/>
                          <w:lang w:val="en-US"/>
                        </w:rPr>
                        <w:t>;</w:t>
                      </w:r>
                    </w:p>
                    <w:p w:rsidR="00403397" w:rsidRDefault="00403397" w:rsidP="00120909">
                      <w:pPr>
                        <w:spacing w:line="240" w:lineRule="auto"/>
                        <w:rPr>
                          <w:rFonts w:ascii="Courier New" w:hAnsi="Courier New" w:cs="Courier New"/>
                          <w:sz w:val="20"/>
                          <w:szCs w:val="20"/>
                          <w:lang w:val="en-US"/>
                        </w:rPr>
                      </w:pPr>
                      <w:r w:rsidRPr="001E1653">
                        <w:rPr>
                          <w:rFonts w:ascii="Courier New" w:hAnsi="Courier New" w:cs="Courier New"/>
                          <w:sz w:val="20"/>
                          <w:szCs w:val="20"/>
                          <w:lang w:val="en-US"/>
                        </w:rPr>
                        <w:t>if</w:t>
                      </w:r>
                      <w:r>
                        <w:rPr>
                          <w:rFonts w:ascii="Courier New" w:hAnsi="Courier New" w:cs="Courier New"/>
                          <w:sz w:val="20"/>
                          <w:szCs w:val="20"/>
                          <w:lang w:val="en-US"/>
                        </w:rPr>
                        <w:t xml:space="preserve"> spread&gt;</w:t>
                      </w:r>
                      <w:proofErr w:type="spellStart"/>
                      <w:r>
                        <w:rPr>
                          <w:rFonts w:ascii="Courier New" w:hAnsi="Courier New" w:cs="Courier New"/>
                          <w:sz w:val="20"/>
                          <w:szCs w:val="20"/>
                          <w:lang w:val="en-US"/>
                        </w:rPr>
                        <w:t>best_spread</w:t>
                      </w:r>
                      <w:proofErr w:type="spellEnd"/>
                    </w:p>
                    <w:p w:rsidR="00403397" w:rsidRDefault="00403397"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:=spread;</w:t>
                      </w:r>
                    </w:p>
                    <w:p w:rsidR="00403397" w:rsidRDefault="00403397"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:=p;</w:t>
                      </w:r>
                    </w:p>
                    <w:p w:rsidR="00403397" w:rsidRPr="006326E0" w:rsidRDefault="00403397"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w:t>
                      </w:r>
                    </w:p>
                  </w:txbxContent>
                </v:textbox>
                <w10:anchorlock/>
              </v:shape>
            </w:pict>
          </mc:Fallback>
        </mc:AlternateContent>
      </w:r>
    </w:p>
    <w:p w:rsidR="00DA4FFF" w:rsidRDefault="0013742F" w:rsidP="00DA4FFF">
      <w:pPr>
        <w:jc w:val="both"/>
      </w:pPr>
      <w:r>
        <w:t xml:space="preserve">W przedstawionym algorytmie w węźle indeksu metrycznego </w:t>
      </w:r>
      <w:r w:rsidR="006326E0">
        <w:t xml:space="preserve">oprócz wektora obserwacyjnego </w:t>
      </w:r>
      <w:r>
        <w:t>przechowywana jest wartość mediany</w:t>
      </w:r>
      <w:r w:rsidR="006326E0">
        <w:t xml:space="preserve"> w celu opisania metrycznej relacji między punktem obserwacyjnym a lewą i prawą podprzestrzenią.</w:t>
      </w:r>
    </w:p>
    <w:p w:rsidR="00DA4FFF" w:rsidRDefault="00DA4FFF" w:rsidP="00DA4FFF">
      <w:pPr>
        <w:jc w:val="both"/>
        <w:sectPr w:rsidR="00DA4FFF" w:rsidSect="00D633A2">
          <w:pgSz w:w="11906" w:h="16838"/>
          <w:pgMar w:top="1985" w:right="1418" w:bottom="1985" w:left="1985" w:header="1134" w:footer="1134" w:gutter="0"/>
          <w:pgNumType w:start="17"/>
          <w:cols w:space="708"/>
          <w:titlePg/>
          <w:docGrid w:linePitch="360"/>
        </w:sectPr>
      </w:pPr>
    </w:p>
    <w:sdt>
      <w:sdtPr>
        <w:rPr>
          <w:rFonts w:ascii="Times New Roman" w:hAnsi="Times New Roman"/>
          <w:b w:val="0"/>
          <w:bCs w:val="0"/>
          <w:kern w:val="0"/>
          <w:sz w:val="22"/>
          <w:szCs w:val="24"/>
        </w:rPr>
        <w:id w:val="-682365641"/>
        <w:docPartObj>
          <w:docPartGallery w:val="Bibliographies"/>
          <w:docPartUnique/>
        </w:docPartObj>
      </w:sdtPr>
      <w:sdtContent>
        <w:p w:rsidR="003E5431" w:rsidRDefault="003E5431" w:rsidP="00C70300">
          <w:pPr>
            <w:pStyle w:val="Nagwek1"/>
            <w:ind w:firstLine="0"/>
          </w:pPr>
          <w:r>
            <w:t>Bibliogr</w:t>
          </w:r>
          <w:bookmarkStart w:id="29" w:name="_GoBack"/>
          <w:bookmarkEnd w:id="29"/>
          <w:r>
            <w:t>afia</w:t>
          </w:r>
        </w:p>
        <w:sdt>
          <w:sdtPr>
            <w:id w:val="111145805"/>
            <w:bibliography/>
          </w:sdtPr>
          <w:sdtContent>
            <w:p w:rsidR="00DA1EB1" w:rsidRDefault="003E5431" w:rsidP="00DA1EB1">
              <w:pPr>
                <w:pStyle w:val="Bibliografia"/>
                <w:rPr>
                  <w:noProof/>
                  <w:vanish/>
                </w:rPr>
              </w:pPr>
              <w:r>
                <w:fldChar w:fldCharType="begin"/>
              </w:r>
              <w:r>
                <w:instrText>BIBLIOGRAPHY</w:instrText>
              </w:r>
              <w:r>
                <w:fldChar w:fldCharType="separate"/>
              </w:r>
              <w:r w:rsidR="00DA1EB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1"/>
              </w:tblGrid>
              <w:tr w:rsidR="00DA1EB1" w:rsidRPr="00DA1EB1" w:rsidTr="00DA1EB1">
                <w:trPr>
                  <w:tblCellSpacing w:w="15" w:type="dxa"/>
                </w:trPr>
                <w:tc>
                  <w:tcPr>
                    <w:tcW w:w="0" w:type="auto"/>
                    <w:hideMark/>
                  </w:tcPr>
                  <w:p w:rsidR="00DA1EB1" w:rsidRDefault="00DA1EB1">
                    <w:pPr>
                      <w:pStyle w:val="Bibliografia"/>
                      <w:jc w:val="right"/>
                      <w:rPr>
                        <w:rFonts w:eastAsiaTheme="minorEastAsia"/>
                        <w:noProof/>
                      </w:rPr>
                    </w:pPr>
                    <w:r>
                      <w:rPr>
                        <w:noProof/>
                      </w:rPr>
                      <w:t>[1]</w:t>
                    </w:r>
                  </w:p>
                </w:tc>
                <w:tc>
                  <w:tcPr>
                    <w:tcW w:w="0" w:type="auto"/>
                    <w:hideMark/>
                  </w:tcPr>
                  <w:p w:rsidR="00DA1EB1" w:rsidRPr="00DA1EB1" w:rsidRDefault="00DA1EB1">
                    <w:pPr>
                      <w:pStyle w:val="Bibliografia"/>
                      <w:rPr>
                        <w:rFonts w:eastAsiaTheme="minorEastAsia"/>
                        <w:noProof/>
                        <w:lang w:val="en-US"/>
                      </w:rPr>
                    </w:pPr>
                    <w:r w:rsidRPr="00DA1EB1">
                      <w:rPr>
                        <w:noProof/>
                        <w:lang w:val="en-US"/>
                      </w:rPr>
                      <w:t>Ester M., Kriegel H.P., Sander J., and Xu X., "A Density-Based Algorithm of Discovering Clusters in LargeSpatial Database with Noise," , Portland, 1966.</w:t>
                    </w:r>
                  </w:p>
                </w:tc>
              </w:tr>
              <w:tr w:rsidR="00DA1EB1" w:rsidRPr="00DA1EB1" w:rsidTr="00DA1EB1">
                <w:trPr>
                  <w:tblCellSpacing w:w="15" w:type="dxa"/>
                </w:trPr>
                <w:tc>
                  <w:tcPr>
                    <w:tcW w:w="0" w:type="auto"/>
                    <w:hideMark/>
                  </w:tcPr>
                  <w:p w:rsidR="00DA1EB1" w:rsidRDefault="00DA1EB1">
                    <w:pPr>
                      <w:pStyle w:val="Bibliografia"/>
                      <w:jc w:val="right"/>
                      <w:rPr>
                        <w:rFonts w:eastAsiaTheme="minorEastAsia"/>
                        <w:noProof/>
                      </w:rPr>
                    </w:pPr>
                    <w:bookmarkStart w:id="30" w:name="CEl03"/>
                    <w:r>
                      <w:rPr>
                        <w:noProof/>
                      </w:rPr>
                      <w:t>[2]</w:t>
                    </w:r>
                    <w:bookmarkEnd w:id="30"/>
                  </w:p>
                </w:tc>
                <w:tc>
                  <w:tcPr>
                    <w:tcW w:w="0" w:type="auto"/>
                    <w:hideMark/>
                  </w:tcPr>
                  <w:p w:rsidR="00DA1EB1" w:rsidRPr="00DA1EB1" w:rsidRDefault="00DA1EB1">
                    <w:pPr>
                      <w:pStyle w:val="Bibliografia"/>
                      <w:rPr>
                        <w:rFonts w:eastAsiaTheme="minorEastAsia"/>
                        <w:noProof/>
                        <w:lang w:val="en-US"/>
                      </w:rPr>
                    </w:pPr>
                    <w:r w:rsidRPr="00DA1EB1">
                      <w:rPr>
                        <w:noProof/>
                        <w:lang w:val="en-US"/>
                      </w:rPr>
                      <w:t>Elkan C., "Using the triangle inequality to accelerate k-Means," 2003.</w:t>
                    </w:r>
                  </w:p>
                </w:tc>
              </w:tr>
              <w:tr w:rsidR="00DA1EB1" w:rsidRPr="00DA1EB1" w:rsidTr="00DA1EB1">
                <w:trPr>
                  <w:tblCellSpacing w:w="15" w:type="dxa"/>
                </w:trPr>
                <w:tc>
                  <w:tcPr>
                    <w:tcW w:w="0" w:type="auto"/>
                    <w:hideMark/>
                  </w:tcPr>
                  <w:p w:rsidR="00DA1EB1" w:rsidRDefault="00DA1EB1">
                    <w:pPr>
                      <w:pStyle w:val="Bibliografia"/>
                      <w:jc w:val="right"/>
                      <w:rPr>
                        <w:rFonts w:eastAsiaTheme="minorEastAsia"/>
                        <w:noProof/>
                      </w:rPr>
                    </w:pPr>
                    <w:r>
                      <w:rPr>
                        <w:noProof/>
                      </w:rPr>
                      <w:t>[3]</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"TI-DBSCAN: Clustering with DBSCAN by Means of the Triangle Inequality," 2010.</w:t>
                    </w:r>
                  </w:p>
                </w:tc>
              </w:tr>
              <w:tr w:rsidR="00DA1EB1" w:rsidRPr="00DA1EB1" w:rsidTr="00DA1EB1">
                <w:trPr>
                  <w:tblCellSpacing w:w="15" w:type="dxa"/>
                </w:trPr>
                <w:tc>
                  <w:tcPr>
                    <w:tcW w:w="0" w:type="auto"/>
                    <w:hideMark/>
                  </w:tcPr>
                  <w:p w:rsidR="00DA1EB1" w:rsidRDefault="00DA1EB1">
                    <w:pPr>
                      <w:pStyle w:val="Bibliografia"/>
                      <w:jc w:val="right"/>
                      <w:rPr>
                        <w:rFonts w:eastAsiaTheme="minorEastAsia"/>
                        <w:noProof/>
                      </w:rPr>
                    </w:pPr>
                    <w:r>
                      <w:rPr>
                        <w:noProof/>
                      </w:rPr>
                      <w:t>[4]</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"A Neighborhood Based Clustering by Means of the Triangle Inequality and Reference Points," 2011.</w:t>
                    </w:r>
                  </w:p>
                </w:tc>
              </w:tr>
              <w:tr w:rsidR="00DA1EB1" w:rsidRPr="00DA1EB1" w:rsidTr="00DA1EB1">
                <w:trPr>
                  <w:tblCellSpacing w:w="15" w:type="dxa"/>
                </w:trPr>
                <w:tc>
                  <w:tcPr>
                    <w:tcW w:w="0" w:type="auto"/>
                    <w:hideMark/>
                  </w:tcPr>
                  <w:p w:rsidR="00DA1EB1" w:rsidRDefault="00DA1EB1">
                    <w:pPr>
                      <w:pStyle w:val="Bibliografia"/>
                      <w:jc w:val="right"/>
                      <w:rPr>
                        <w:rFonts w:eastAsiaTheme="minorEastAsia"/>
                        <w:noProof/>
                      </w:rPr>
                    </w:pPr>
                    <w:r>
                      <w:rPr>
                        <w:noProof/>
                      </w:rPr>
                      <w:t>[5]</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"Determining Cosine Similarity Neighborhoods by Means of the Euclidean Distance," 2012.</w:t>
                    </w:r>
                  </w:p>
                </w:tc>
              </w:tr>
              <w:tr w:rsidR="00DA1EB1" w:rsidRPr="00DA1EB1" w:rsidTr="00DA1EB1">
                <w:trPr>
                  <w:tblCellSpacing w:w="15" w:type="dxa"/>
                </w:trPr>
                <w:tc>
                  <w:tcPr>
                    <w:tcW w:w="0" w:type="auto"/>
                    <w:hideMark/>
                  </w:tcPr>
                  <w:p w:rsidR="00DA1EB1" w:rsidRDefault="00DA1EB1">
                    <w:pPr>
                      <w:pStyle w:val="Bibliografia"/>
                      <w:jc w:val="right"/>
                      <w:rPr>
                        <w:rFonts w:eastAsiaTheme="minorEastAsia"/>
                        <w:noProof/>
                      </w:rPr>
                    </w:pPr>
                    <w:r>
                      <w:rPr>
                        <w:noProof/>
                      </w:rPr>
                      <w:t>[6]</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"Efficient Determination of Neighborhoods Defined in Terms of Codine Similarity Measure," 2011.</w:t>
                    </w:r>
                  </w:p>
                </w:tc>
              </w:tr>
              <w:tr w:rsidR="00DA1EB1" w:rsidRPr="00DA1EB1" w:rsidTr="00DA1EB1">
                <w:trPr>
                  <w:tblCellSpacing w:w="15" w:type="dxa"/>
                </w:trPr>
                <w:tc>
                  <w:tcPr>
                    <w:tcW w:w="0" w:type="auto"/>
                    <w:hideMark/>
                  </w:tcPr>
                  <w:p w:rsidR="00DA1EB1" w:rsidRDefault="00DA1EB1">
                    <w:pPr>
                      <w:pStyle w:val="Bibliografia"/>
                      <w:jc w:val="right"/>
                      <w:rPr>
                        <w:rFonts w:eastAsiaTheme="minorEastAsia"/>
                        <w:noProof/>
                      </w:rPr>
                    </w:pPr>
                    <w:r>
                      <w:rPr>
                        <w:noProof/>
                      </w:rPr>
                      <w:t>[7]</w:t>
                    </w:r>
                  </w:p>
                </w:tc>
                <w:tc>
                  <w:tcPr>
                    <w:tcW w:w="0" w:type="auto"/>
                    <w:hideMark/>
                  </w:tcPr>
                  <w:p w:rsidR="00DA1EB1" w:rsidRPr="00DA1EB1" w:rsidRDefault="00DA1EB1">
                    <w:pPr>
                      <w:pStyle w:val="Bibliografia"/>
                      <w:rPr>
                        <w:rFonts w:eastAsiaTheme="minorEastAsia"/>
                        <w:noProof/>
                        <w:lang w:val="en-US"/>
                      </w:rPr>
                    </w:pPr>
                    <w:r w:rsidRPr="00DA1EB1">
                      <w:rPr>
                        <w:noProof/>
                        <w:lang w:val="en-US"/>
                      </w:rPr>
                      <w:t>Yanilos P., "Data Struvtures and Algorithms of Nearest Neighbor Search in General Metric Spaces,".</w:t>
                    </w:r>
                  </w:p>
                </w:tc>
              </w:tr>
            </w:tbl>
            <w:p w:rsidR="00DA1EB1" w:rsidRDefault="00DA1EB1" w:rsidP="00DA1EB1">
              <w:pPr>
                <w:pStyle w:val="Bibliografia"/>
                <w:rPr>
                  <w:rFonts w:eastAsiaTheme="minorEastAsia"/>
                  <w:noProof/>
                  <w:vanish/>
                </w:rPr>
              </w:pPr>
              <w:r>
                <w:rPr>
                  <w:noProof/>
                  <w:vanish/>
                </w:rPr>
                <w:t>x</w:t>
              </w:r>
            </w:p>
            <w:p w:rsidR="003E5431" w:rsidRDefault="003E5431" w:rsidP="00DA1EB1">
              <w:pPr>
                <w:ind w:firstLine="0"/>
              </w:pPr>
              <w:r>
                <w:rPr>
                  <w:b/>
                  <w:bCs/>
                </w:rPr>
                <w:fldChar w:fldCharType="end"/>
              </w:r>
            </w:p>
          </w:sdtContent>
        </w:sdt>
      </w:sdtContent>
    </w:sdt>
    <w:p w:rsidR="00DA4FFF" w:rsidRPr="00DA4FFF" w:rsidRDefault="00DA4FFF" w:rsidP="003E5431">
      <w:pPr>
        <w:ind w:firstLine="0"/>
      </w:pPr>
    </w:p>
    <w:sectPr w:rsidR="00DA4FFF" w:rsidRPr="00DA4FFF" w:rsidSect="00D633A2">
      <w:pgSz w:w="11906" w:h="16838"/>
      <w:pgMar w:top="1985" w:right="1418" w:bottom="1985" w:left="1985"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DD9" w:rsidRDefault="006B6DD9" w:rsidP="00F7289D">
      <w:pPr>
        <w:spacing w:line="240" w:lineRule="auto"/>
      </w:pPr>
      <w:r>
        <w:separator/>
      </w:r>
    </w:p>
  </w:endnote>
  <w:endnote w:type="continuationSeparator" w:id="0">
    <w:p w:rsidR="006B6DD9" w:rsidRDefault="006B6DD9"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Content>
      <w:p w:rsidR="00403397" w:rsidRPr="00983CBF" w:rsidRDefault="00403397">
        <w:pPr>
          <w:pStyle w:val="Stopka"/>
          <w:jc w:val="right"/>
        </w:pPr>
        <w:r w:rsidRPr="00983CBF">
          <w:fldChar w:fldCharType="begin"/>
        </w:r>
        <w:r w:rsidRPr="00983CBF">
          <w:instrText>PAGE   \* MERGEFORMAT</w:instrText>
        </w:r>
        <w:r w:rsidRPr="00983CBF">
          <w:fldChar w:fldCharType="separate"/>
        </w:r>
        <w:r w:rsidR="00DA1EB1">
          <w:rPr>
            <w:noProof/>
          </w:rPr>
          <w:t>1</w:t>
        </w:r>
        <w:r w:rsidRPr="00983CBF">
          <w:fldChar w:fldCharType="end"/>
        </w:r>
      </w:p>
    </w:sdtContent>
  </w:sdt>
  <w:p w:rsidR="00403397" w:rsidRPr="00983CBF" w:rsidRDefault="004033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397" w:rsidRDefault="00403397">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397" w:rsidRPr="00983CBF" w:rsidRDefault="00403397">
    <w:pPr>
      <w:pStyle w:val="Stopka"/>
      <w:jc w:val="right"/>
    </w:pPr>
    <w:r w:rsidRPr="00983CBF">
      <w:fldChar w:fldCharType="begin"/>
    </w:r>
    <w:r w:rsidRPr="00983CBF">
      <w:instrText>PAGE   \* MERGEFORMAT</w:instrText>
    </w:r>
    <w:r w:rsidRPr="00983CBF">
      <w:fldChar w:fldCharType="separate"/>
    </w:r>
    <w:r w:rsidR="00DA1EB1">
      <w:rPr>
        <w:noProof/>
      </w:rPr>
      <w:t>6</w:t>
    </w:r>
    <w:r w:rsidRPr="00983CBF">
      <w:fldChar w:fldCharType="end"/>
    </w:r>
  </w:p>
  <w:p w:rsidR="00403397" w:rsidRPr="00983CBF" w:rsidRDefault="00403397">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Content>
      <w:p w:rsidR="00403397" w:rsidRPr="00983CBF" w:rsidRDefault="00403397">
        <w:pPr>
          <w:pStyle w:val="Stopka"/>
          <w:jc w:val="right"/>
        </w:pPr>
        <w:r w:rsidRPr="00983CBF">
          <w:fldChar w:fldCharType="begin"/>
        </w:r>
        <w:r w:rsidRPr="00983CBF">
          <w:instrText>PAGE   \* MERGEFORMAT</w:instrText>
        </w:r>
        <w:r w:rsidRPr="00983CBF">
          <w:fldChar w:fldCharType="separate"/>
        </w:r>
        <w:r w:rsidR="00DA1EB1">
          <w:rPr>
            <w:noProof/>
          </w:rPr>
          <w:t>4</w:t>
        </w:r>
        <w:r w:rsidRPr="00983CBF">
          <w:fldChar w:fldCharType="end"/>
        </w:r>
      </w:p>
    </w:sdtContent>
  </w:sdt>
  <w:p w:rsidR="00403397" w:rsidRPr="00983CBF" w:rsidRDefault="0040339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DD9" w:rsidRDefault="006B6DD9" w:rsidP="00F7289D">
      <w:pPr>
        <w:spacing w:line="240" w:lineRule="auto"/>
      </w:pPr>
      <w:r>
        <w:separator/>
      </w:r>
    </w:p>
  </w:footnote>
  <w:footnote w:type="continuationSeparator" w:id="0">
    <w:p w:rsidR="006B6DD9" w:rsidRDefault="006B6DD9" w:rsidP="00F7289D">
      <w:pPr>
        <w:spacing w:line="240" w:lineRule="auto"/>
      </w:pPr>
      <w:r>
        <w:continuationSeparator/>
      </w:r>
    </w:p>
  </w:footnote>
  <w:footnote w:id="1">
    <w:p w:rsidR="00403397" w:rsidRDefault="00403397">
      <w:pPr>
        <w:pStyle w:val="Tekstprzypisudolnego"/>
      </w:pPr>
      <w:r>
        <w:rPr>
          <w:rStyle w:val="Odwoanieprzypisudolnego"/>
        </w:rPr>
        <w:footnoteRef/>
      </w:r>
      <w:r>
        <w:t xml:space="preserve"> Znormalizowaną formą wektora </w:t>
      </w:r>
      <m:oMath>
        <m:r>
          <w:rPr>
            <w:rFonts w:ascii="Cambria Math" w:hAnsi="Cambria Math"/>
          </w:rPr>
          <m:t>u</m:t>
        </m:r>
      </m:oMath>
      <w:r>
        <w:t xml:space="preserve"> jest wektor, powstały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oznaczany jako </w:t>
      </w:r>
      <m:oMath>
        <m:r>
          <w:rPr>
            <w:rFonts w:ascii="Cambria Math" w:hAnsi="Cambria Math"/>
          </w:rPr>
          <m:t>NF(u)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403397" w:rsidRDefault="00403397">
      <w:pPr>
        <w:pStyle w:val="Tekstprzypisudolnego"/>
      </w:pPr>
      <w:r>
        <w:rPr>
          <w:rStyle w:val="Odwoanieprzypisudolnego"/>
        </w:rPr>
        <w:footnoteRef/>
      </w:r>
      <w:r>
        <w:t xml:space="preserve"> kosinusowe sąsiedztwo to sąsiedztwo oparte na podobieństwie kosinusowym</w:t>
      </w:r>
    </w:p>
  </w:footnote>
  <w:footnote w:id="3">
    <w:p w:rsidR="00403397" w:rsidRDefault="00403397">
      <w:pPr>
        <w:pStyle w:val="Tekstprzypisudolnego"/>
      </w:pPr>
      <w:r>
        <w:rPr>
          <w:rStyle w:val="Odwoanieprzypisudolnego"/>
        </w:rPr>
        <w:footnoteRef/>
      </w:r>
      <w:r>
        <w:t xml:space="preserve"> α-znormalizowany wektor to znormalizowany wektor przemnożony przez stałą α</w:t>
      </w:r>
    </w:p>
  </w:footnote>
  <w:footnote w:id="4">
    <w:p w:rsidR="00403397" w:rsidRDefault="00403397">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403397" w:rsidRDefault="00403397"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 w:id="6">
    <w:p w:rsidR="00403397" w:rsidRDefault="00403397" w:rsidP="00C14EB0">
      <w:pPr>
        <w:pStyle w:val="Tekstprzypisudolnego"/>
        <w:jc w:val="both"/>
      </w:pPr>
      <w:r>
        <w:rPr>
          <w:rStyle w:val="Odwoanieprzypisudolnego"/>
        </w:rPr>
        <w:footnoteRef/>
      </w:r>
      <w:r>
        <w:t xml:space="preserve"> BSP – (ang. </w:t>
      </w:r>
      <w:proofErr w:type="spellStart"/>
      <w:r>
        <w:t>Binary</w:t>
      </w:r>
      <w:proofErr w:type="spellEnd"/>
      <w:r>
        <w:t xml:space="preserve"> </w:t>
      </w:r>
      <w:proofErr w:type="spellStart"/>
      <w:r>
        <w:t>Search</w:t>
      </w:r>
      <w:proofErr w:type="spellEnd"/>
      <w:r>
        <w:t xml:space="preserve"> </w:t>
      </w:r>
      <w:proofErr w:type="spellStart"/>
      <w:r>
        <w:t>Partitioning</w:t>
      </w:r>
      <w:proofErr w:type="spellEnd"/>
      <w:r>
        <w:t>) metoda dokonująca rekurencyjnego podziału przestrzeni na podprzestrzenie za pomocą hiperpłaszczyzn. Podział ten tworzy reprezentację obiektów w przestrzeni zwaną drzewem BSP. Wyszukiwanie w drzewie BSP jest wyszukiwaniem binarnym.</w:t>
      </w:r>
    </w:p>
  </w:footnote>
  <w:footnote w:id="7">
    <w:p w:rsidR="00403397" w:rsidRDefault="00403397">
      <w:pPr>
        <w:pStyle w:val="Tekstprzypisudolnego"/>
      </w:pPr>
      <w:r>
        <w:rPr>
          <w:rStyle w:val="Odwoanieprzypisudolnego"/>
        </w:rPr>
        <w:footnoteRef/>
      </w:r>
      <w:r>
        <w:t xml:space="preserve"> Ograniczone przestrzenie metryczne mogą zostać w prosty sposób przeskalowane. Nieograniczone przestrzenie metryczne mogą zostać dostosowane dzięki zastosowaniu wzoru: </w:t>
      </w:r>
      <m:oMath>
        <m:acc>
          <m:accPr>
            <m:chr m:val="̅"/>
            <m:ctrlPr>
              <w:rPr>
                <w:rFonts w:ascii="Cambria Math" w:hAnsi="Cambria Math"/>
                <w:i/>
              </w:rPr>
            </m:ctrlPr>
          </m:accPr>
          <m:e>
            <m:r>
              <w:rPr>
                <w:rFonts w:ascii="Cambria Math" w:hAnsi="Cambria Math"/>
              </w:rPr>
              <m:t>distance</m:t>
            </m:r>
          </m:e>
        </m:acc>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distance(a,b)</m:t>
            </m:r>
          </m:num>
          <m:den>
            <m:r>
              <w:rPr>
                <w:rFonts w:ascii="Cambria Math" w:hAnsi="Cambria Math"/>
              </w:rPr>
              <m:t>1+distance(a,b)</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397" w:rsidRPr="00983CBF" w:rsidRDefault="00403397">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E4464B"/>
    <w:multiLevelType w:val="hybridMultilevel"/>
    <w:tmpl w:val="CC6E27C8"/>
    <w:lvl w:ilvl="0" w:tplc="9AC2ABF8">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452967D4"/>
    <w:multiLevelType w:val="hybridMultilevel"/>
    <w:tmpl w:val="753E38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9064D26"/>
    <w:multiLevelType w:val="hybridMultilevel"/>
    <w:tmpl w:val="F30E0EC2"/>
    <w:lvl w:ilvl="0" w:tplc="9AC2ABF8">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13"/>
  </w:num>
  <w:num w:numId="4">
    <w:abstractNumId w:val="1"/>
  </w:num>
  <w:num w:numId="5">
    <w:abstractNumId w:val="16"/>
  </w:num>
  <w:num w:numId="6">
    <w:abstractNumId w:val="2"/>
  </w:num>
  <w:num w:numId="7">
    <w:abstractNumId w:val="5"/>
  </w:num>
  <w:num w:numId="8">
    <w:abstractNumId w:val="4"/>
  </w:num>
  <w:num w:numId="9">
    <w:abstractNumId w:val="12"/>
  </w:num>
  <w:num w:numId="10">
    <w:abstractNumId w:val="9"/>
  </w:num>
  <w:num w:numId="11">
    <w:abstractNumId w:val="15"/>
  </w:num>
  <w:num w:numId="12">
    <w:abstractNumId w:val="17"/>
  </w:num>
  <w:num w:numId="13">
    <w:abstractNumId w:val="8"/>
  </w:num>
  <w:num w:numId="14">
    <w:abstractNumId w:val="6"/>
  </w:num>
  <w:num w:numId="15">
    <w:abstractNumId w:val="11"/>
  </w:num>
  <w:num w:numId="16">
    <w:abstractNumId w:val="1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30F3"/>
    <w:rsid w:val="000221C5"/>
    <w:rsid w:val="00033EA5"/>
    <w:rsid w:val="00035440"/>
    <w:rsid w:val="00036731"/>
    <w:rsid w:val="00050AEC"/>
    <w:rsid w:val="0005299E"/>
    <w:rsid w:val="00064F87"/>
    <w:rsid w:val="00074677"/>
    <w:rsid w:val="000814BC"/>
    <w:rsid w:val="00085299"/>
    <w:rsid w:val="0008620C"/>
    <w:rsid w:val="00087A48"/>
    <w:rsid w:val="000973EF"/>
    <w:rsid w:val="000B2DD1"/>
    <w:rsid w:val="000B49C8"/>
    <w:rsid w:val="000B6F66"/>
    <w:rsid w:val="000C5233"/>
    <w:rsid w:val="000C67C1"/>
    <w:rsid w:val="000D2256"/>
    <w:rsid w:val="000D35E1"/>
    <w:rsid w:val="000D60CE"/>
    <w:rsid w:val="000D6212"/>
    <w:rsid w:val="000F2947"/>
    <w:rsid w:val="00101427"/>
    <w:rsid w:val="0011265B"/>
    <w:rsid w:val="00113559"/>
    <w:rsid w:val="00115DBB"/>
    <w:rsid w:val="00120909"/>
    <w:rsid w:val="00126929"/>
    <w:rsid w:val="001342EA"/>
    <w:rsid w:val="001358FD"/>
    <w:rsid w:val="0013742F"/>
    <w:rsid w:val="00153FA0"/>
    <w:rsid w:val="00155BC5"/>
    <w:rsid w:val="00167E12"/>
    <w:rsid w:val="0017789F"/>
    <w:rsid w:val="0018373B"/>
    <w:rsid w:val="001845C0"/>
    <w:rsid w:val="00185F56"/>
    <w:rsid w:val="001976A7"/>
    <w:rsid w:val="001C6A84"/>
    <w:rsid w:val="001D4011"/>
    <w:rsid w:val="001E1653"/>
    <w:rsid w:val="001E20C3"/>
    <w:rsid w:val="001E299C"/>
    <w:rsid w:val="001F2FCE"/>
    <w:rsid w:val="001F6B48"/>
    <w:rsid w:val="00201FC0"/>
    <w:rsid w:val="00204EC9"/>
    <w:rsid w:val="00205723"/>
    <w:rsid w:val="00215140"/>
    <w:rsid w:val="002174D9"/>
    <w:rsid w:val="0022403B"/>
    <w:rsid w:val="00232EC9"/>
    <w:rsid w:val="00233973"/>
    <w:rsid w:val="002408B6"/>
    <w:rsid w:val="002409B0"/>
    <w:rsid w:val="0025056B"/>
    <w:rsid w:val="00254A9B"/>
    <w:rsid w:val="00271988"/>
    <w:rsid w:val="00274096"/>
    <w:rsid w:val="00284ADC"/>
    <w:rsid w:val="0029029E"/>
    <w:rsid w:val="00291424"/>
    <w:rsid w:val="002A6585"/>
    <w:rsid w:val="002B1A4A"/>
    <w:rsid w:val="002B2B0E"/>
    <w:rsid w:val="002B2C08"/>
    <w:rsid w:val="002C2469"/>
    <w:rsid w:val="002C43E0"/>
    <w:rsid w:val="002C4423"/>
    <w:rsid w:val="002C71F6"/>
    <w:rsid w:val="002D488F"/>
    <w:rsid w:val="002D4F4B"/>
    <w:rsid w:val="002F64B7"/>
    <w:rsid w:val="00301595"/>
    <w:rsid w:val="00302F2C"/>
    <w:rsid w:val="003042F5"/>
    <w:rsid w:val="00305033"/>
    <w:rsid w:val="003051DA"/>
    <w:rsid w:val="0031227C"/>
    <w:rsid w:val="003126AD"/>
    <w:rsid w:val="00313A63"/>
    <w:rsid w:val="00316D95"/>
    <w:rsid w:val="00331481"/>
    <w:rsid w:val="00336D85"/>
    <w:rsid w:val="00336E78"/>
    <w:rsid w:val="00346556"/>
    <w:rsid w:val="00346F53"/>
    <w:rsid w:val="00356E11"/>
    <w:rsid w:val="00357E0F"/>
    <w:rsid w:val="00360287"/>
    <w:rsid w:val="00362EA3"/>
    <w:rsid w:val="003712B9"/>
    <w:rsid w:val="00371946"/>
    <w:rsid w:val="003815A9"/>
    <w:rsid w:val="00382AB6"/>
    <w:rsid w:val="003A32EC"/>
    <w:rsid w:val="003C33A9"/>
    <w:rsid w:val="003C34C1"/>
    <w:rsid w:val="003C470A"/>
    <w:rsid w:val="003C6C24"/>
    <w:rsid w:val="003C7C35"/>
    <w:rsid w:val="003D27E3"/>
    <w:rsid w:val="003D3C0E"/>
    <w:rsid w:val="003D55DB"/>
    <w:rsid w:val="003E1901"/>
    <w:rsid w:val="003E5431"/>
    <w:rsid w:val="003F4FA6"/>
    <w:rsid w:val="003F5322"/>
    <w:rsid w:val="003F657E"/>
    <w:rsid w:val="003F7570"/>
    <w:rsid w:val="00403397"/>
    <w:rsid w:val="00411C89"/>
    <w:rsid w:val="00421799"/>
    <w:rsid w:val="00425C62"/>
    <w:rsid w:val="0042641C"/>
    <w:rsid w:val="00426F2E"/>
    <w:rsid w:val="004374FA"/>
    <w:rsid w:val="00454653"/>
    <w:rsid w:val="004665BF"/>
    <w:rsid w:val="0046760A"/>
    <w:rsid w:val="0047183B"/>
    <w:rsid w:val="00480B5F"/>
    <w:rsid w:val="004844FA"/>
    <w:rsid w:val="00491FB1"/>
    <w:rsid w:val="00494508"/>
    <w:rsid w:val="004A5079"/>
    <w:rsid w:val="004A5EBF"/>
    <w:rsid w:val="004B4050"/>
    <w:rsid w:val="004C0DB6"/>
    <w:rsid w:val="004C46B2"/>
    <w:rsid w:val="004E16F3"/>
    <w:rsid w:val="004E3C20"/>
    <w:rsid w:val="004E3DBD"/>
    <w:rsid w:val="004E6736"/>
    <w:rsid w:val="004E6E50"/>
    <w:rsid w:val="004F0C1B"/>
    <w:rsid w:val="004F2FAB"/>
    <w:rsid w:val="004F3422"/>
    <w:rsid w:val="004F71F8"/>
    <w:rsid w:val="005009AB"/>
    <w:rsid w:val="00502D2E"/>
    <w:rsid w:val="005055BF"/>
    <w:rsid w:val="00506BD9"/>
    <w:rsid w:val="00506CA1"/>
    <w:rsid w:val="00516767"/>
    <w:rsid w:val="005245B1"/>
    <w:rsid w:val="00525A44"/>
    <w:rsid w:val="00536BE8"/>
    <w:rsid w:val="0054429E"/>
    <w:rsid w:val="005526AB"/>
    <w:rsid w:val="00586093"/>
    <w:rsid w:val="00587A32"/>
    <w:rsid w:val="00593A20"/>
    <w:rsid w:val="005A07F6"/>
    <w:rsid w:val="005A2E7A"/>
    <w:rsid w:val="005B3943"/>
    <w:rsid w:val="005B3C50"/>
    <w:rsid w:val="005B4AE6"/>
    <w:rsid w:val="005B52AB"/>
    <w:rsid w:val="005C5674"/>
    <w:rsid w:val="005D533C"/>
    <w:rsid w:val="005E2E9A"/>
    <w:rsid w:val="005F14D0"/>
    <w:rsid w:val="00611F8C"/>
    <w:rsid w:val="0061212D"/>
    <w:rsid w:val="006253AE"/>
    <w:rsid w:val="00625D6F"/>
    <w:rsid w:val="006326E0"/>
    <w:rsid w:val="0063345E"/>
    <w:rsid w:val="00636806"/>
    <w:rsid w:val="006464F0"/>
    <w:rsid w:val="00653060"/>
    <w:rsid w:val="00656724"/>
    <w:rsid w:val="00657E25"/>
    <w:rsid w:val="00674BD1"/>
    <w:rsid w:val="00675B80"/>
    <w:rsid w:val="0067679A"/>
    <w:rsid w:val="006A1F9E"/>
    <w:rsid w:val="006B3955"/>
    <w:rsid w:val="006B50D4"/>
    <w:rsid w:val="006B56DD"/>
    <w:rsid w:val="006B6DD9"/>
    <w:rsid w:val="006C4716"/>
    <w:rsid w:val="006C55B7"/>
    <w:rsid w:val="006E3CB7"/>
    <w:rsid w:val="006E4F25"/>
    <w:rsid w:val="006F089C"/>
    <w:rsid w:val="006F4999"/>
    <w:rsid w:val="0070773B"/>
    <w:rsid w:val="0071121D"/>
    <w:rsid w:val="00714C89"/>
    <w:rsid w:val="00723330"/>
    <w:rsid w:val="0073127B"/>
    <w:rsid w:val="00733994"/>
    <w:rsid w:val="00740837"/>
    <w:rsid w:val="00747425"/>
    <w:rsid w:val="007513F4"/>
    <w:rsid w:val="00751B1F"/>
    <w:rsid w:val="00760030"/>
    <w:rsid w:val="007651D2"/>
    <w:rsid w:val="00772C57"/>
    <w:rsid w:val="00772D85"/>
    <w:rsid w:val="007745AF"/>
    <w:rsid w:val="00775F67"/>
    <w:rsid w:val="00785351"/>
    <w:rsid w:val="00792895"/>
    <w:rsid w:val="007A0FB9"/>
    <w:rsid w:val="007A71D0"/>
    <w:rsid w:val="007B44E6"/>
    <w:rsid w:val="007B4590"/>
    <w:rsid w:val="007B5194"/>
    <w:rsid w:val="007C7207"/>
    <w:rsid w:val="007D5652"/>
    <w:rsid w:val="007E40F9"/>
    <w:rsid w:val="007E43E5"/>
    <w:rsid w:val="008007A8"/>
    <w:rsid w:val="00813188"/>
    <w:rsid w:val="0081347B"/>
    <w:rsid w:val="008270B6"/>
    <w:rsid w:val="00827702"/>
    <w:rsid w:val="00832574"/>
    <w:rsid w:val="00833542"/>
    <w:rsid w:val="008363C7"/>
    <w:rsid w:val="0084469C"/>
    <w:rsid w:val="0084507C"/>
    <w:rsid w:val="00851FBE"/>
    <w:rsid w:val="00852030"/>
    <w:rsid w:val="008530F8"/>
    <w:rsid w:val="00853E8C"/>
    <w:rsid w:val="008577D9"/>
    <w:rsid w:val="0086550E"/>
    <w:rsid w:val="00866AE6"/>
    <w:rsid w:val="008777AC"/>
    <w:rsid w:val="008809DE"/>
    <w:rsid w:val="00885F61"/>
    <w:rsid w:val="00891495"/>
    <w:rsid w:val="008A0819"/>
    <w:rsid w:val="008A3672"/>
    <w:rsid w:val="008A49EB"/>
    <w:rsid w:val="008B4E33"/>
    <w:rsid w:val="008C0A6E"/>
    <w:rsid w:val="008C778B"/>
    <w:rsid w:val="008D240C"/>
    <w:rsid w:val="008D40E6"/>
    <w:rsid w:val="008D49A8"/>
    <w:rsid w:val="008D6B44"/>
    <w:rsid w:val="008E03E5"/>
    <w:rsid w:val="008E05D8"/>
    <w:rsid w:val="008E1B01"/>
    <w:rsid w:val="008E38A4"/>
    <w:rsid w:val="008E505B"/>
    <w:rsid w:val="00931919"/>
    <w:rsid w:val="00935FA5"/>
    <w:rsid w:val="009414FC"/>
    <w:rsid w:val="00943100"/>
    <w:rsid w:val="00950D85"/>
    <w:rsid w:val="0095285F"/>
    <w:rsid w:val="00954BD2"/>
    <w:rsid w:val="009605E4"/>
    <w:rsid w:val="00980A46"/>
    <w:rsid w:val="00983CBF"/>
    <w:rsid w:val="00997D8C"/>
    <w:rsid w:val="009A2DD0"/>
    <w:rsid w:val="009A6F2D"/>
    <w:rsid w:val="009C04C2"/>
    <w:rsid w:val="009D17E7"/>
    <w:rsid w:val="009E420D"/>
    <w:rsid w:val="00A004AE"/>
    <w:rsid w:val="00A056C7"/>
    <w:rsid w:val="00A11774"/>
    <w:rsid w:val="00A14382"/>
    <w:rsid w:val="00A22BFD"/>
    <w:rsid w:val="00A24193"/>
    <w:rsid w:val="00A24878"/>
    <w:rsid w:val="00A42112"/>
    <w:rsid w:val="00A443E5"/>
    <w:rsid w:val="00A61C09"/>
    <w:rsid w:val="00A627C5"/>
    <w:rsid w:val="00A62F98"/>
    <w:rsid w:val="00A64131"/>
    <w:rsid w:val="00A77EB6"/>
    <w:rsid w:val="00A967B6"/>
    <w:rsid w:val="00AA74A9"/>
    <w:rsid w:val="00AB3BEE"/>
    <w:rsid w:val="00AC06B4"/>
    <w:rsid w:val="00AC11D0"/>
    <w:rsid w:val="00AE0EBA"/>
    <w:rsid w:val="00AE6540"/>
    <w:rsid w:val="00AF07EC"/>
    <w:rsid w:val="00AF49BC"/>
    <w:rsid w:val="00AF618A"/>
    <w:rsid w:val="00AF7A2D"/>
    <w:rsid w:val="00B10112"/>
    <w:rsid w:val="00B12419"/>
    <w:rsid w:val="00B1424A"/>
    <w:rsid w:val="00B146F0"/>
    <w:rsid w:val="00B21930"/>
    <w:rsid w:val="00B22565"/>
    <w:rsid w:val="00B67540"/>
    <w:rsid w:val="00B7398C"/>
    <w:rsid w:val="00B93DAC"/>
    <w:rsid w:val="00BA1EC7"/>
    <w:rsid w:val="00BA3E66"/>
    <w:rsid w:val="00BB2BC0"/>
    <w:rsid w:val="00BC46D2"/>
    <w:rsid w:val="00BC6538"/>
    <w:rsid w:val="00BD2F2F"/>
    <w:rsid w:val="00BD6749"/>
    <w:rsid w:val="00BE26DE"/>
    <w:rsid w:val="00BF44D6"/>
    <w:rsid w:val="00C03C63"/>
    <w:rsid w:val="00C04C14"/>
    <w:rsid w:val="00C1235E"/>
    <w:rsid w:val="00C14EB0"/>
    <w:rsid w:val="00C15BD5"/>
    <w:rsid w:val="00C3106C"/>
    <w:rsid w:val="00C415AC"/>
    <w:rsid w:val="00C61D51"/>
    <w:rsid w:val="00C6311D"/>
    <w:rsid w:val="00C65FD0"/>
    <w:rsid w:val="00C70300"/>
    <w:rsid w:val="00C75AD3"/>
    <w:rsid w:val="00C8024D"/>
    <w:rsid w:val="00C817A7"/>
    <w:rsid w:val="00C84764"/>
    <w:rsid w:val="00CA4732"/>
    <w:rsid w:val="00CA4C70"/>
    <w:rsid w:val="00CB13AE"/>
    <w:rsid w:val="00CB2677"/>
    <w:rsid w:val="00CB6F42"/>
    <w:rsid w:val="00CC2820"/>
    <w:rsid w:val="00CD13F4"/>
    <w:rsid w:val="00CD7B7D"/>
    <w:rsid w:val="00CF3061"/>
    <w:rsid w:val="00D0083A"/>
    <w:rsid w:val="00D127D2"/>
    <w:rsid w:val="00D170DA"/>
    <w:rsid w:val="00D27602"/>
    <w:rsid w:val="00D308ED"/>
    <w:rsid w:val="00D30FCA"/>
    <w:rsid w:val="00D31F4E"/>
    <w:rsid w:val="00D465D1"/>
    <w:rsid w:val="00D53831"/>
    <w:rsid w:val="00D633A2"/>
    <w:rsid w:val="00D72EF9"/>
    <w:rsid w:val="00D73E06"/>
    <w:rsid w:val="00D77A2F"/>
    <w:rsid w:val="00D81520"/>
    <w:rsid w:val="00D84D52"/>
    <w:rsid w:val="00D850A2"/>
    <w:rsid w:val="00D85AB2"/>
    <w:rsid w:val="00D87E12"/>
    <w:rsid w:val="00D941CD"/>
    <w:rsid w:val="00DA1EB1"/>
    <w:rsid w:val="00DA4FFF"/>
    <w:rsid w:val="00DB028B"/>
    <w:rsid w:val="00DB05EA"/>
    <w:rsid w:val="00DB106A"/>
    <w:rsid w:val="00DB296B"/>
    <w:rsid w:val="00DB2C7C"/>
    <w:rsid w:val="00DB52A0"/>
    <w:rsid w:val="00DC59D8"/>
    <w:rsid w:val="00DD7546"/>
    <w:rsid w:val="00DE6E36"/>
    <w:rsid w:val="00DF1FB8"/>
    <w:rsid w:val="00DF2CFF"/>
    <w:rsid w:val="00E052A2"/>
    <w:rsid w:val="00E06B17"/>
    <w:rsid w:val="00E1222E"/>
    <w:rsid w:val="00E13777"/>
    <w:rsid w:val="00E151C2"/>
    <w:rsid w:val="00E238FD"/>
    <w:rsid w:val="00E274E5"/>
    <w:rsid w:val="00E306F3"/>
    <w:rsid w:val="00E37005"/>
    <w:rsid w:val="00E42904"/>
    <w:rsid w:val="00E44A9E"/>
    <w:rsid w:val="00E70999"/>
    <w:rsid w:val="00E719B9"/>
    <w:rsid w:val="00E73B91"/>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B6FBF"/>
    <w:rsid w:val="00ED075A"/>
    <w:rsid w:val="00ED429E"/>
    <w:rsid w:val="00ED6085"/>
    <w:rsid w:val="00EE1CC0"/>
    <w:rsid w:val="00EE2EAB"/>
    <w:rsid w:val="00F00767"/>
    <w:rsid w:val="00F04ECF"/>
    <w:rsid w:val="00F06811"/>
    <w:rsid w:val="00F1075A"/>
    <w:rsid w:val="00F16324"/>
    <w:rsid w:val="00F212AD"/>
    <w:rsid w:val="00F228E2"/>
    <w:rsid w:val="00F23AA0"/>
    <w:rsid w:val="00F25C7A"/>
    <w:rsid w:val="00F2701E"/>
    <w:rsid w:val="00F37900"/>
    <w:rsid w:val="00F37BD0"/>
    <w:rsid w:val="00F417F4"/>
    <w:rsid w:val="00F50884"/>
    <w:rsid w:val="00F56D5E"/>
    <w:rsid w:val="00F7289D"/>
    <w:rsid w:val="00F737AF"/>
    <w:rsid w:val="00F94521"/>
    <w:rsid w:val="00F96A49"/>
    <w:rsid w:val="00FB001D"/>
    <w:rsid w:val="00FB1F83"/>
    <w:rsid w:val="00FB3966"/>
    <w:rsid w:val="00FC163A"/>
    <w:rsid w:val="00FD49BE"/>
    <w:rsid w:val="00FD6A84"/>
    <w:rsid w:val="00FD74F6"/>
    <w:rsid w:val="00FE0B6D"/>
    <w:rsid w:val="00FE327B"/>
    <w:rsid w:val="00FF213D"/>
    <w:rsid w:val="00FF32F0"/>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8D240C"/>
    <w:pPr>
      <w:keepNext/>
      <w:keepLines/>
      <w:spacing w:before="960" w:after="24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8D240C"/>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rsid w:val="008D240C"/>
    <w:pPr>
      <w:ind w:firstLine="0"/>
      <w:jc w:val="both"/>
    </w:p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8D240C"/>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8D240C"/>
    <w:pPr>
      <w:keepNext/>
      <w:keepLines/>
      <w:spacing w:before="960" w:after="24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8D240C"/>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rsid w:val="008D240C"/>
    <w:pPr>
      <w:ind w:firstLine="0"/>
      <w:jc w:val="both"/>
    </w:p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8D240C"/>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MKr12</b:Tag>
    <b:SourceType>Report</b:SourceType>
    <b:Guid>{C727E205-9807-4B55-A019-DED57B2B24F5}</b:Guid>
    <b:Author>
      <b:Author>
        <b:NameList>
          <b:Person>
            <b:Last>M.</b:Last>
            <b:First>Kryszkiewicz</b:First>
          </b:Person>
        </b:NameList>
      </b:Author>
    </b:Author>
    <b:Title>Determining Cosine Similarity Neighborhoods by Means of the Euclidean Distance</b:Title>
    <b:Year>2012</b:Year>
    <b:BibOrder>1</b:BibOrder>
    <b:YearSuffix/>
    <b:RefOrder>5</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BibOrder>2</b:BibOrder>
    <b:YearSuffix/>
    <b:RefOrder>1</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BibOrder>3</b:BibOrder>
    <b:YearSuffix/>
    <b:RefOrder>4</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BibOrder>4</b:BibOrder>
    <b:YearSuffix/>
    <b:RefOrder>6</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BibOrder>5</b:BibOrder>
    <b:YearSuffix/>
    <b:RefOrder>3</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BibOrder>6</b:BibOrder>
    <b:YearSuffix/>
    <b:RefOrder>7</b:RefOrder>
  </b:Source>
  <b:Source>
    <b:Tag>CEl03</b:Tag>
    <b:SourceType>Report</b:SourceType>
    <b:Guid>{A7266C48-BBE6-4C11-95D1-353319EA69F6}</b:Guid>
    <b:Author>
      <b:Author>
        <b:NameList>
          <b:Person>
            <b:Last>C.</b:Last>
            <b:First>Elkan</b:First>
          </b:Person>
        </b:NameList>
      </b:Author>
    </b:Author>
    <b:Title>Using the triangle inequality to accelerate k-Means</b:Title>
    <b:Year>2003</b:Year>
    <b:RefOrder>2</b:RefOrder>
  </b:Source>
</b:Sources>
</file>

<file path=customXml/itemProps1.xml><?xml version="1.0" encoding="utf-8"?>
<ds:datastoreItem xmlns:ds="http://schemas.openxmlformats.org/officeDocument/2006/customXml" ds:itemID="{3A1EEEEF-3E68-434F-9940-B874058A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31</Pages>
  <Words>5991</Words>
  <Characters>35948</Characters>
  <Application>Microsoft Office Word</Application>
  <DocSecurity>0</DocSecurity>
  <Lines>299</Lines>
  <Paragraphs>83</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41856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87</cp:revision>
  <cp:lastPrinted>2013-04-04T19:56:00Z</cp:lastPrinted>
  <dcterms:created xsi:type="dcterms:W3CDTF">2013-01-20T18:33:00Z</dcterms:created>
  <dcterms:modified xsi:type="dcterms:W3CDTF">2013-04-05T19:44:00Z</dcterms:modified>
</cp:coreProperties>
</file>