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212" w:rsidRDefault="00E7533C" w:rsidP="00E7533C">
      <w:pPr>
        <w:pStyle w:val="PDRGTbase"/>
      </w:pPr>
      <w:r>
        <w:t>Rok akademicki 20</w:t>
      </w:r>
      <w:r w:rsidR="00997D8C">
        <w:t>12</w:t>
      </w:r>
      <w:r>
        <w:t>/20</w:t>
      </w:r>
      <w:r w:rsidR="00997D8C">
        <w:t>13</w:t>
      </w:r>
    </w:p>
    <w:p w:rsidR="00E7533C" w:rsidRDefault="00E7533C" w:rsidP="00E7533C">
      <w:pPr>
        <w:pStyle w:val="PDCNTR7"/>
      </w:pPr>
      <w:r>
        <w:t>Politechnika Warszawska</w:t>
      </w:r>
    </w:p>
    <w:p w:rsidR="00E7533C" w:rsidRDefault="002C71F6" w:rsidP="00E7533C">
      <w:pPr>
        <w:pStyle w:val="PDCNTR7"/>
      </w:pPr>
      <w:r>
        <w:t>Wydział Elektroniki i Technik</w:t>
      </w:r>
      <w:r w:rsidR="00E7533C">
        <w:t xml:space="preserve"> Informacyjnych</w:t>
      </w:r>
    </w:p>
    <w:p w:rsidR="00E7533C" w:rsidRDefault="00E7533C" w:rsidP="00E7533C">
      <w:pPr>
        <w:pStyle w:val="PDCNTR7"/>
      </w:pPr>
      <w:r>
        <w:t>Instytut Informatyki</w:t>
      </w:r>
    </w:p>
    <w:p w:rsidR="000D6212" w:rsidRDefault="00997D8C" w:rsidP="00E7533C">
      <w:pPr>
        <w:pStyle w:val="PDCNTRGAP"/>
      </w:pPr>
      <w:r>
        <w:rPr>
          <w:noProof/>
        </w:rPr>
        <w:drawing>
          <wp:inline distT="0" distB="0" distL="0" distR="0">
            <wp:extent cx="1257300" cy="1181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inline>
        </w:drawing>
      </w:r>
    </w:p>
    <w:p w:rsidR="00E7533C" w:rsidRDefault="00E7533C" w:rsidP="00E7533C">
      <w:pPr>
        <w:pStyle w:val="PDCNTTHTYPE"/>
      </w:pPr>
      <w:r>
        <w:t>praca dyplomowa magisterska</w:t>
      </w:r>
    </w:p>
    <w:p w:rsidR="00E7533C" w:rsidRDefault="00997D8C" w:rsidP="000F2947">
      <w:pPr>
        <w:pStyle w:val="PDCNTTHAUTHOR"/>
      </w:pPr>
      <w:r>
        <w:t>inż. Bartłomiej Jańczak</w:t>
      </w:r>
    </w:p>
    <w:p w:rsidR="00E7533C" w:rsidRDefault="000F2947" w:rsidP="000F2947">
      <w:pPr>
        <w:pStyle w:val="PDCNTTHTITLE"/>
      </w:pPr>
      <w:r>
        <w:t>Tytuł pracy dyplomowej</w:t>
      </w:r>
    </w:p>
    <w:p w:rsidR="000F2947" w:rsidRDefault="000F2947" w:rsidP="00997D8C">
      <w:pPr>
        <w:pStyle w:val="PDCNTL10"/>
        <w:ind w:left="4820"/>
      </w:pPr>
      <w:r>
        <w:t>Opiekun pracy</w:t>
      </w:r>
    </w:p>
    <w:p w:rsidR="000F2947" w:rsidRDefault="00997D8C" w:rsidP="00997D8C">
      <w:pPr>
        <w:pStyle w:val="PDCNTL10"/>
        <w:ind w:left="4820"/>
      </w:pPr>
      <w:r>
        <w:t xml:space="preserve">prof. </w:t>
      </w:r>
      <w:proofErr w:type="spellStart"/>
      <w:r>
        <w:t>nzw</w:t>
      </w:r>
      <w:proofErr w:type="spellEnd"/>
      <w:r>
        <w:t>. dr hab. Marzena Kryszkiewicz</w:t>
      </w:r>
    </w:p>
    <w:p w:rsidR="00DB52A0" w:rsidRDefault="00DB52A0" w:rsidP="000F2947">
      <w:pPr>
        <w:pStyle w:val="PDCNTR9TRPLINT"/>
      </w:pPr>
    </w:p>
    <w:p w:rsidR="000F2947" w:rsidRDefault="000F2947" w:rsidP="000F2947">
      <w:pPr>
        <w:pStyle w:val="PDCNTR9TRPLINT"/>
      </w:pPr>
      <w:r>
        <w:t xml:space="preserve">Ocena: </w:t>
      </w:r>
      <w:r>
        <w:tab/>
      </w:r>
    </w:p>
    <w:p w:rsidR="000F2947" w:rsidRDefault="000F2947" w:rsidP="000F2947">
      <w:pPr>
        <w:pStyle w:val="PDCNTR9TRPLINT"/>
      </w:pPr>
      <w:r>
        <w:t xml:space="preserve"> </w:t>
      </w:r>
      <w:r>
        <w:tab/>
      </w:r>
    </w:p>
    <w:p w:rsidR="000F2947" w:rsidRDefault="000F2947" w:rsidP="000F2947">
      <w:pPr>
        <w:pStyle w:val="PDCNTR9"/>
      </w:pPr>
      <w:r>
        <w:t>Podpis Przewodniczącego</w:t>
      </w:r>
    </w:p>
    <w:p w:rsidR="00F00767" w:rsidRDefault="000F2947" w:rsidP="000F2947">
      <w:pPr>
        <w:pStyle w:val="PDCNTR9"/>
      </w:pPr>
      <w:r>
        <w:t>Komisji Egzaminu Dyplomowego</w:t>
      </w:r>
    </w:p>
    <w:p w:rsidR="00A056C7" w:rsidRDefault="00F00767" w:rsidP="00A056C7">
      <w:pPr>
        <w:pStyle w:val="PDRGTL5"/>
        <w:tabs>
          <w:tab w:val="clear" w:pos="6237"/>
          <w:tab w:val="left" w:pos="5245"/>
          <w:tab w:val="right" w:pos="9072"/>
        </w:tabs>
      </w:pPr>
      <w:r>
        <w:br w:type="page"/>
      </w:r>
      <w:r w:rsidR="00A056C7">
        <w:lastRenderedPageBreak/>
        <w:t>Kierunek:</w:t>
      </w:r>
      <w:r w:rsidR="00A056C7">
        <w:tab/>
        <w:t>Informatyka</w:t>
      </w:r>
    </w:p>
    <w:p w:rsidR="000F2947" w:rsidRDefault="00F00767" w:rsidP="00A056C7">
      <w:pPr>
        <w:pStyle w:val="PDRGTL5"/>
        <w:tabs>
          <w:tab w:val="clear" w:pos="6237"/>
          <w:tab w:val="left" w:pos="5245"/>
          <w:tab w:val="right" w:pos="9072"/>
        </w:tabs>
      </w:pPr>
      <w:r>
        <w:t>Specjalność:</w:t>
      </w:r>
      <w:r w:rsidR="00CB6F42">
        <w:tab/>
      </w:r>
      <w:r>
        <w:t>Inżynieria Systemów Informa</w:t>
      </w:r>
      <w:r w:rsidR="00657E25">
        <w:t>tycznych</w:t>
      </w:r>
    </w:p>
    <w:p w:rsidR="00F00767" w:rsidRDefault="00997D8C" w:rsidP="00F00767">
      <w:pPr>
        <w:pStyle w:val="PDRGTL5"/>
        <w:tabs>
          <w:tab w:val="clear" w:pos="6237"/>
          <w:tab w:val="right" w:pos="9072"/>
        </w:tabs>
      </w:pPr>
      <w:r>
        <w:rPr>
          <w:noProof/>
        </w:rPr>
        <w:drawing>
          <wp:anchor distT="0" distB="0" distL="114300" distR="114300" simplePos="0" relativeHeight="251657728" behindDoc="1" locked="0" layoutInCell="1" allowOverlap="0" wp14:anchorId="7A55ABC7" wp14:editId="43ABEFFF">
            <wp:simplePos x="0" y="0"/>
            <wp:positionH relativeFrom="page">
              <wp:posOffset>900430</wp:posOffset>
            </wp:positionH>
            <wp:positionV relativeFrom="page">
              <wp:posOffset>900430</wp:posOffset>
            </wp:positionV>
            <wp:extent cx="1440180" cy="1800225"/>
            <wp:effectExtent l="19050" t="19050" r="26670" b="28575"/>
            <wp:wrapNone/>
            <wp:docPr id="2" name="Obraz 2" descr="photo_placehol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hoto_placeholder"/>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180022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00767">
        <w:t>Data urodzenia:</w:t>
      </w:r>
      <w:r w:rsidR="00F00767">
        <w:tab/>
      </w:r>
      <w:r>
        <w:t>1988</w:t>
      </w:r>
      <w:r w:rsidR="00F00767">
        <w:t>.</w:t>
      </w:r>
      <w:r>
        <w:t>03</w:t>
      </w:r>
      <w:r w:rsidR="00F00767">
        <w:t>.</w:t>
      </w:r>
      <w:r>
        <w:t>06</w:t>
      </w:r>
    </w:p>
    <w:p w:rsidR="00F00767" w:rsidRDefault="00F00767" w:rsidP="00F00767">
      <w:pPr>
        <w:pStyle w:val="PDRGTL5"/>
        <w:tabs>
          <w:tab w:val="clear" w:pos="6237"/>
          <w:tab w:val="right" w:pos="9072"/>
        </w:tabs>
      </w:pPr>
      <w:r>
        <w:t>Data rozpoczęcia studiów:</w:t>
      </w:r>
      <w:r>
        <w:tab/>
      </w:r>
      <w:r w:rsidR="00997D8C">
        <w:t>2007</w:t>
      </w:r>
      <w:r>
        <w:t>.</w:t>
      </w:r>
      <w:r w:rsidR="00997D8C">
        <w:t>10</w:t>
      </w:r>
      <w:r>
        <w:t>.</w:t>
      </w:r>
      <w:r w:rsidR="00997D8C">
        <w:t>01</w:t>
      </w:r>
    </w:p>
    <w:p w:rsidR="00CB6F42" w:rsidRDefault="00CB6F42" w:rsidP="00F00767">
      <w:pPr>
        <w:pStyle w:val="PDRGTL5"/>
        <w:tabs>
          <w:tab w:val="clear" w:pos="6237"/>
          <w:tab w:val="right" w:pos="9072"/>
        </w:tabs>
      </w:pPr>
    </w:p>
    <w:p w:rsidR="00CB6F42" w:rsidRDefault="00CB6F42" w:rsidP="00CB6F42">
      <w:pPr>
        <w:pStyle w:val="PDCNTRGAP"/>
      </w:pPr>
      <w:r>
        <w:t>Życiorys</w:t>
      </w: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CNTL10"/>
      </w:pPr>
      <w:r>
        <w:tab/>
        <w:t xml:space="preserve"> </w:t>
      </w:r>
    </w:p>
    <w:p w:rsidR="00CB6F42" w:rsidRDefault="00CB6F42" w:rsidP="00CB6F42">
      <w:pPr>
        <w:pStyle w:val="PDCNTL10"/>
      </w:pPr>
      <w:r>
        <w:t>Podpis studenta</w:t>
      </w:r>
    </w:p>
    <w:p w:rsidR="00CB6F42" w:rsidRDefault="00CB6F42" w:rsidP="00CB6F42">
      <w:pPr>
        <w:pStyle w:val="PDbase"/>
      </w:pPr>
    </w:p>
    <w:p w:rsidR="00CB6F42" w:rsidRDefault="00CB6F42" w:rsidP="00CB6F42">
      <w:pPr>
        <w:pStyle w:val="PDbase"/>
      </w:pPr>
    </w:p>
    <w:p w:rsidR="00CB6F42" w:rsidRDefault="00CB6F42" w:rsidP="003C34C1">
      <w:pPr>
        <w:pStyle w:val="PDbasedblspace"/>
      </w:pPr>
      <w:r>
        <w:t>EGZAMIN DYPLOMOWY</w:t>
      </w:r>
    </w:p>
    <w:p w:rsidR="00CB6F42" w:rsidRDefault="00CB6F42" w:rsidP="003C34C1">
      <w:pPr>
        <w:pStyle w:val="PDbasedblspace"/>
      </w:pPr>
      <w:r>
        <w:t xml:space="preserve">Złożył egzamin dyplomowy w dniu </w:t>
      </w:r>
      <w:r>
        <w:tab/>
        <w:t>20</w:t>
      </w:r>
      <w:r w:rsidR="00E37005">
        <w:t>__</w:t>
      </w:r>
      <w:r>
        <w:t xml:space="preserve"> r</w:t>
      </w:r>
    </w:p>
    <w:p w:rsidR="00CB6F42" w:rsidRDefault="00CB6F42" w:rsidP="003C34C1">
      <w:pPr>
        <w:pStyle w:val="PDbasedblspace"/>
      </w:pPr>
      <w:r>
        <w:t xml:space="preserve">z wynikiem </w:t>
      </w:r>
      <w:r>
        <w:tab/>
      </w:r>
    </w:p>
    <w:p w:rsidR="00CB6F42" w:rsidRDefault="00CB6F42" w:rsidP="003C34C1">
      <w:pPr>
        <w:pStyle w:val="PDbasedblspace"/>
      </w:pPr>
      <w:r>
        <w:t xml:space="preserve">Ogólny wynik studiów: </w:t>
      </w:r>
      <w:r>
        <w:tab/>
      </w:r>
    </w:p>
    <w:p w:rsidR="00CB6F42" w:rsidRDefault="00CB6F42" w:rsidP="003C34C1">
      <w:pPr>
        <w:pStyle w:val="PDbasedblspace"/>
      </w:pPr>
      <w:r>
        <w:t xml:space="preserve">Dodatkowe wnioski i uwagi Komisji: </w:t>
      </w:r>
      <w:r>
        <w:tab/>
      </w:r>
    </w:p>
    <w:p w:rsidR="00CB6F42" w:rsidRDefault="00CB6F42" w:rsidP="003C34C1">
      <w:pPr>
        <w:pStyle w:val="PDbasedblspace"/>
      </w:pPr>
      <w:r>
        <w:tab/>
      </w:r>
    </w:p>
    <w:p w:rsidR="003C34C1" w:rsidRDefault="00CB6F42" w:rsidP="00CB6F42">
      <w:pPr>
        <w:pStyle w:val="PDbase"/>
      </w:pPr>
      <w:r>
        <w:tab/>
      </w:r>
    </w:p>
    <w:p w:rsidR="000F2947" w:rsidRDefault="003C34C1" w:rsidP="00EA47AA">
      <w:pPr>
        <w:pStyle w:val="PDCNTSUBTITLE"/>
      </w:pPr>
      <w:r>
        <w:br w:type="page"/>
      </w:r>
      <w:r>
        <w:lastRenderedPageBreak/>
        <w:t>STRESZCZENIE</w:t>
      </w:r>
    </w:p>
    <w:p w:rsidR="003C34C1" w:rsidRDefault="003C34C1" w:rsidP="003C34C1">
      <w:pPr>
        <w:pStyle w:val="PDbase"/>
      </w:pPr>
      <w:r>
        <w:t>Streszczenie pracy w języku polskim.</w:t>
      </w:r>
    </w:p>
    <w:p w:rsidR="003C34C1" w:rsidRDefault="003C34C1" w:rsidP="003C34C1">
      <w:pPr>
        <w:pStyle w:val="PDbase"/>
      </w:pPr>
    </w:p>
    <w:p w:rsidR="003C34C1" w:rsidRDefault="003C34C1" w:rsidP="003C34C1">
      <w:pPr>
        <w:pStyle w:val="PDbase"/>
      </w:pPr>
    </w:p>
    <w:p w:rsidR="003C34C1" w:rsidRDefault="003C34C1"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3C34C1" w:rsidRDefault="003C34C1" w:rsidP="003C34C1">
      <w:pPr>
        <w:pStyle w:val="PDbase"/>
      </w:pPr>
    </w:p>
    <w:p w:rsidR="003C34C1" w:rsidRDefault="003C34C1" w:rsidP="003C34C1">
      <w:pPr>
        <w:pStyle w:val="PDbase"/>
      </w:pPr>
    </w:p>
    <w:p w:rsidR="003C34C1" w:rsidRPr="006E4F25" w:rsidRDefault="003C34C1" w:rsidP="003C34C1">
      <w:pPr>
        <w:pStyle w:val="PDbase"/>
        <w:rPr>
          <w:lang w:val="en-US"/>
        </w:rPr>
      </w:pPr>
      <w:proofErr w:type="spellStart"/>
      <w:r w:rsidRPr="006E4F25">
        <w:rPr>
          <w:lang w:val="en-US"/>
        </w:rPr>
        <w:t>Słowa</w:t>
      </w:r>
      <w:proofErr w:type="spellEnd"/>
      <w:r w:rsidRPr="006E4F25">
        <w:rPr>
          <w:lang w:val="en-US"/>
        </w:rPr>
        <w:t xml:space="preserve"> </w:t>
      </w:r>
      <w:proofErr w:type="spellStart"/>
      <w:r w:rsidRPr="006E4F25">
        <w:rPr>
          <w:lang w:val="en-US"/>
        </w:rPr>
        <w:t>kluczowe</w:t>
      </w:r>
      <w:proofErr w:type="spellEnd"/>
      <w:r w:rsidRPr="006E4F25">
        <w:rPr>
          <w:lang w:val="en-US"/>
        </w:rPr>
        <w:t xml:space="preserve">: </w:t>
      </w:r>
    </w:p>
    <w:p w:rsidR="003C34C1" w:rsidRPr="006E4F25" w:rsidRDefault="003C34C1" w:rsidP="003C34C1">
      <w:pPr>
        <w:pStyle w:val="PDbase"/>
        <w:rPr>
          <w:lang w:val="en-US"/>
        </w:rPr>
      </w:pPr>
    </w:p>
    <w:p w:rsidR="008E03E5" w:rsidRPr="006E4F25" w:rsidRDefault="008E03E5" w:rsidP="003C34C1">
      <w:pPr>
        <w:pStyle w:val="PDbase"/>
        <w:rPr>
          <w:lang w:val="en-US"/>
        </w:rPr>
      </w:pPr>
    </w:p>
    <w:p w:rsidR="003C34C1" w:rsidRPr="006E4F25" w:rsidRDefault="003C34C1" w:rsidP="003C34C1">
      <w:pPr>
        <w:pStyle w:val="PDbaseLine"/>
        <w:rPr>
          <w:lang w:val="en-US"/>
        </w:rPr>
      </w:pPr>
    </w:p>
    <w:p w:rsidR="00EA47AA" w:rsidRPr="00EA47AA" w:rsidRDefault="00EA47AA" w:rsidP="00EA47AA">
      <w:pPr>
        <w:pStyle w:val="PDCNTSUBTITLE"/>
        <w:rPr>
          <w:lang w:val="en-US"/>
        </w:rPr>
      </w:pPr>
      <w:r w:rsidRPr="00EA47AA">
        <w:rPr>
          <w:lang w:val="en-US"/>
        </w:rPr>
        <w:t>THESIS TITLE IN ENGLISH</w:t>
      </w:r>
    </w:p>
    <w:p w:rsidR="00EA47AA" w:rsidRPr="00EA47AA" w:rsidRDefault="00EA47AA" w:rsidP="00EA47AA">
      <w:pPr>
        <w:pStyle w:val="PDbase"/>
        <w:rPr>
          <w:lang w:val="en-US"/>
        </w:rPr>
      </w:pPr>
      <w:r w:rsidRPr="00EA47AA">
        <w:rPr>
          <w:lang w:val="en-US"/>
        </w:rPr>
        <w:t>Summary in English.</w:t>
      </w:r>
    </w:p>
    <w:p w:rsidR="00EA47AA" w:rsidRP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Pr="00EA47AA" w:rsidRDefault="00EA47AA" w:rsidP="00EA47AA">
      <w:pPr>
        <w:pStyle w:val="PDbase"/>
        <w:rPr>
          <w:lang w:val="en-US"/>
        </w:rPr>
      </w:pPr>
    </w:p>
    <w:p w:rsidR="00EA47AA" w:rsidRPr="00EA47AA" w:rsidRDefault="00EA47AA" w:rsidP="00EA47AA">
      <w:pPr>
        <w:pStyle w:val="PDbase"/>
        <w:rPr>
          <w:lang w:val="en-US"/>
        </w:rPr>
      </w:pPr>
    </w:p>
    <w:p w:rsidR="00F7289D" w:rsidRDefault="00EA47AA" w:rsidP="00EA47AA">
      <w:pPr>
        <w:pStyle w:val="PDbase"/>
        <w:rPr>
          <w:lang w:val="en-US"/>
        </w:rPr>
      </w:pPr>
      <w:r w:rsidRPr="00EA47AA">
        <w:rPr>
          <w:lang w:val="en-US"/>
        </w:rPr>
        <w:t xml:space="preserve">Keywords: </w:t>
      </w:r>
    </w:p>
    <w:p w:rsidR="00983CBF" w:rsidRDefault="00983CBF" w:rsidP="00983CBF">
      <w:pPr>
        <w:ind w:firstLine="0"/>
        <w:rPr>
          <w:rFonts w:ascii="Cambria" w:hAnsi="Cambria"/>
          <w:b/>
          <w:bCs/>
          <w:kern w:val="32"/>
          <w:sz w:val="32"/>
          <w:szCs w:val="32"/>
          <w:lang w:val="en-US"/>
        </w:rPr>
      </w:pPr>
    </w:p>
    <w:p w:rsidR="00983CBF" w:rsidRPr="00983CBF" w:rsidRDefault="00983CBF" w:rsidP="00983CBF">
      <w:pPr>
        <w:ind w:firstLine="0"/>
        <w:rPr>
          <w:lang w:val="en-US"/>
        </w:rPr>
        <w:sectPr w:rsidR="00983CBF" w:rsidRPr="00983CBF" w:rsidSect="00F7289D">
          <w:footerReference w:type="first" r:id="rId11"/>
          <w:pgSz w:w="11906" w:h="16838"/>
          <w:pgMar w:top="1417" w:right="1417" w:bottom="1417" w:left="1417" w:header="708" w:footer="708" w:gutter="0"/>
          <w:cols w:space="708"/>
          <w:docGrid w:linePitch="360"/>
        </w:sectPr>
      </w:pPr>
    </w:p>
    <w:sdt>
      <w:sdtPr>
        <w:rPr>
          <w:rFonts w:ascii="Times New Roman" w:hAnsi="Times New Roman"/>
          <w:b w:val="0"/>
          <w:bCs w:val="0"/>
          <w:color w:val="auto"/>
          <w:sz w:val="24"/>
          <w:szCs w:val="24"/>
        </w:rPr>
        <w:id w:val="936724832"/>
        <w:docPartObj>
          <w:docPartGallery w:val="Table of Contents"/>
          <w:docPartUnique/>
        </w:docPartObj>
      </w:sdtPr>
      <w:sdtContent>
        <w:p w:rsidR="00E73EF3" w:rsidRPr="00E73EF3" w:rsidRDefault="00E73EF3">
          <w:pPr>
            <w:pStyle w:val="Nagwekspisutreci"/>
            <w:rPr>
              <w:rFonts w:ascii="Times New Roman" w:hAnsi="Times New Roman"/>
              <w:color w:val="auto"/>
              <w:sz w:val="32"/>
              <w:lang w:val="en-US"/>
            </w:rPr>
          </w:pPr>
          <w:proofErr w:type="spellStart"/>
          <w:r w:rsidRPr="00E73EF3">
            <w:rPr>
              <w:rFonts w:ascii="Times New Roman" w:hAnsi="Times New Roman"/>
              <w:color w:val="auto"/>
              <w:sz w:val="32"/>
              <w:lang w:val="en-US"/>
            </w:rPr>
            <w:t>Spis</w:t>
          </w:r>
          <w:proofErr w:type="spellEnd"/>
          <w:r w:rsidRPr="00E73EF3">
            <w:rPr>
              <w:rFonts w:ascii="Times New Roman" w:hAnsi="Times New Roman"/>
              <w:color w:val="auto"/>
              <w:sz w:val="32"/>
              <w:lang w:val="en-US"/>
            </w:rPr>
            <w:t xml:space="preserve"> </w:t>
          </w:r>
          <w:proofErr w:type="spellStart"/>
          <w:r w:rsidRPr="00E73EF3">
            <w:rPr>
              <w:rFonts w:ascii="Times New Roman" w:hAnsi="Times New Roman"/>
              <w:color w:val="auto"/>
              <w:sz w:val="32"/>
              <w:lang w:val="en-US"/>
            </w:rPr>
            <w:t>treści</w:t>
          </w:r>
          <w:proofErr w:type="spellEnd"/>
        </w:p>
        <w:p w:rsidR="0071121D" w:rsidRDefault="00E73EF3">
          <w:pPr>
            <w:pStyle w:val="Spistreci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51284875" w:history="1">
            <w:r w:rsidR="0071121D" w:rsidRPr="00B74C95">
              <w:rPr>
                <w:rStyle w:val="Hipercze"/>
                <w:noProof/>
              </w:rPr>
              <w:t>1. Wprowadzenie</w:t>
            </w:r>
            <w:r w:rsidR="0071121D">
              <w:rPr>
                <w:noProof/>
                <w:webHidden/>
              </w:rPr>
              <w:tab/>
            </w:r>
            <w:r w:rsidR="0071121D">
              <w:rPr>
                <w:noProof/>
                <w:webHidden/>
              </w:rPr>
              <w:fldChar w:fldCharType="begin"/>
            </w:r>
            <w:r w:rsidR="0071121D">
              <w:rPr>
                <w:noProof/>
                <w:webHidden/>
              </w:rPr>
              <w:instrText xml:space="preserve"> PAGEREF _Toc351284875 \h </w:instrText>
            </w:r>
            <w:r w:rsidR="0071121D">
              <w:rPr>
                <w:noProof/>
                <w:webHidden/>
              </w:rPr>
            </w:r>
            <w:r w:rsidR="0071121D">
              <w:rPr>
                <w:noProof/>
                <w:webHidden/>
              </w:rPr>
              <w:fldChar w:fldCharType="separate"/>
            </w:r>
            <w:r w:rsidR="0071121D">
              <w:rPr>
                <w:noProof/>
                <w:webHidden/>
              </w:rPr>
              <w:t>1</w:t>
            </w:r>
            <w:r w:rsidR="0071121D">
              <w:rPr>
                <w:noProof/>
                <w:webHidden/>
              </w:rPr>
              <w:fldChar w:fldCharType="end"/>
            </w:r>
          </w:hyperlink>
        </w:p>
        <w:p w:rsidR="0071121D" w:rsidRDefault="0071121D">
          <w:pPr>
            <w:pStyle w:val="Spistreci2"/>
            <w:rPr>
              <w:rFonts w:asciiTheme="minorHAnsi" w:eastAsiaTheme="minorEastAsia" w:hAnsiTheme="minorHAnsi" w:cstheme="minorBidi"/>
              <w:noProof/>
              <w:sz w:val="22"/>
              <w:szCs w:val="22"/>
            </w:rPr>
          </w:pPr>
          <w:hyperlink w:anchor="_Toc351284876" w:history="1">
            <w:r w:rsidRPr="00B74C95">
              <w:rPr>
                <w:rStyle w:val="Hipercze"/>
                <w:noProof/>
              </w:rPr>
              <w:t>1.1. Przegląd literatury</w:t>
            </w:r>
            <w:r>
              <w:rPr>
                <w:noProof/>
                <w:webHidden/>
              </w:rPr>
              <w:tab/>
            </w:r>
            <w:r>
              <w:rPr>
                <w:noProof/>
                <w:webHidden/>
              </w:rPr>
              <w:fldChar w:fldCharType="begin"/>
            </w:r>
            <w:r>
              <w:rPr>
                <w:noProof/>
                <w:webHidden/>
              </w:rPr>
              <w:instrText xml:space="preserve"> PAGEREF _Toc351284876 \h </w:instrText>
            </w:r>
            <w:r>
              <w:rPr>
                <w:noProof/>
                <w:webHidden/>
              </w:rPr>
            </w:r>
            <w:r>
              <w:rPr>
                <w:noProof/>
                <w:webHidden/>
              </w:rPr>
              <w:fldChar w:fldCharType="separate"/>
            </w:r>
            <w:r>
              <w:rPr>
                <w:noProof/>
                <w:webHidden/>
              </w:rPr>
              <w:t>2</w:t>
            </w:r>
            <w:r>
              <w:rPr>
                <w:noProof/>
                <w:webHidden/>
              </w:rPr>
              <w:fldChar w:fldCharType="end"/>
            </w:r>
          </w:hyperlink>
        </w:p>
        <w:p w:rsidR="0071121D" w:rsidRDefault="0071121D">
          <w:pPr>
            <w:pStyle w:val="Spistreci2"/>
            <w:rPr>
              <w:rFonts w:asciiTheme="minorHAnsi" w:eastAsiaTheme="minorEastAsia" w:hAnsiTheme="minorHAnsi" w:cstheme="minorBidi"/>
              <w:noProof/>
              <w:sz w:val="22"/>
              <w:szCs w:val="22"/>
            </w:rPr>
          </w:pPr>
          <w:hyperlink w:anchor="_Toc351284877" w:history="1">
            <w:r w:rsidRPr="00B74C95">
              <w:rPr>
                <w:rStyle w:val="Hipercze"/>
                <w:noProof/>
              </w:rPr>
              <w:t>1.2. Motywacja i cel pracy</w:t>
            </w:r>
            <w:r>
              <w:rPr>
                <w:noProof/>
                <w:webHidden/>
              </w:rPr>
              <w:tab/>
            </w:r>
            <w:r>
              <w:rPr>
                <w:noProof/>
                <w:webHidden/>
              </w:rPr>
              <w:fldChar w:fldCharType="begin"/>
            </w:r>
            <w:r>
              <w:rPr>
                <w:noProof/>
                <w:webHidden/>
              </w:rPr>
              <w:instrText xml:space="preserve"> PAGEREF _Toc351284877 \h </w:instrText>
            </w:r>
            <w:r>
              <w:rPr>
                <w:noProof/>
                <w:webHidden/>
              </w:rPr>
            </w:r>
            <w:r>
              <w:rPr>
                <w:noProof/>
                <w:webHidden/>
              </w:rPr>
              <w:fldChar w:fldCharType="separate"/>
            </w:r>
            <w:r>
              <w:rPr>
                <w:noProof/>
                <w:webHidden/>
              </w:rPr>
              <w:t>3</w:t>
            </w:r>
            <w:r>
              <w:rPr>
                <w:noProof/>
                <w:webHidden/>
              </w:rPr>
              <w:fldChar w:fldCharType="end"/>
            </w:r>
          </w:hyperlink>
        </w:p>
        <w:p w:rsidR="0071121D" w:rsidRDefault="0071121D">
          <w:pPr>
            <w:pStyle w:val="Spistreci2"/>
            <w:rPr>
              <w:rFonts w:asciiTheme="minorHAnsi" w:eastAsiaTheme="minorEastAsia" w:hAnsiTheme="minorHAnsi" w:cstheme="minorBidi"/>
              <w:noProof/>
              <w:sz w:val="22"/>
              <w:szCs w:val="22"/>
            </w:rPr>
          </w:pPr>
          <w:hyperlink w:anchor="_Toc351284878" w:history="1">
            <w:r w:rsidRPr="00B74C95">
              <w:rPr>
                <w:rStyle w:val="Hipercze"/>
                <w:noProof/>
              </w:rPr>
              <w:t>1.3. Układ pracy</w:t>
            </w:r>
            <w:r>
              <w:rPr>
                <w:noProof/>
                <w:webHidden/>
              </w:rPr>
              <w:tab/>
            </w:r>
            <w:r>
              <w:rPr>
                <w:noProof/>
                <w:webHidden/>
              </w:rPr>
              <w:fldChar w:fldCharType="begin"/>
            </w:r>
            <w:r>
              <w:rPr>
                <w:noProof/>
                <w:webHidden/>
              </w:rPr>
              <w:instrText xml:space="preserve"> PAGEREF _Toc351284878 \h </w:instrText>
            </w:r>
            <w:r>
              <w:rPr>
                <w:noProof/>
                <w:webHidden/>
              </w:rPr>
            </w:r>
            <w:r>
              <w:rPr>
                <w:noProof/>
                <w:webHidden/>
              </w:rPr>
              <w:fldChar w:fldCharType="separate"/>
            </w:r>
            <w:r>
              <w:rPr>
                <w:noProof/>
                <w:webHidden/>
              </w:rPr>
              <w:t>3</w:t>
            </w:r>
            <w:r>
              <w:rPr>
                <w:noProof/>
                <w:webHidden/>
              </w:rPr>
              <w:fldChar w:fldCharType="end"/>
            </w:r>
          </w:hyperlink>
        </w:p>
        <w:p w:rsidR="0071121D" w:rsidRDefault="0071121D">
          <w:pPr>
            <w:pStyle w:val="Spistreci1"/>
            <w:rPr>
              <w:rFonts w:asciiTheme="minorHAnsi" w:eastAsiaTheme="minorEastAsia" w:hAnsiTheme="minorHAnsi" w:cstheme="minorBidi"/>
              <w:noProof/>
              <w:sz w:val="22"/>
              <w:szCs w:val="22"/>
            </w:rPr>
          </w:pPr>
          <w:hyperlink w:anchor="_Toc351284879" w:history="1">
            <w:r w:rsidRPr="00B74C95">
              <w:rPr>
                <w:rStyle w:val="Hipercze"/>
                <w:noProof/>
              </w:rPr>
              <w:t>2. Miary odległości i podobieństwa</w:t>
            </w:r>
            <w:r>
              <w:rPr>
                <w:noProof/>
                <w:webHidden/>
              </w:rPr>
              <w:tab/>
            </w:r>
            <w:r>
              <w:rPr>
                <w:noProof/>
                <w:webHidden/>
              </w:rPr>
              <w:fldChar w:fldCharType="begin"/>
            </w:r>
            <w:r>
              <w:rPr>
                <w:noProof/>
                <w:webHidden/>
              </w:rPr>
              <w:instrText xml:space="preserve"> PAGEREF _Toc351284879 \h </w:instrText>
            </w:r>
            <w:r>
              <w:rPr>
                <w:noProof/>
                <w:webHidden/>
              </w:rPr>
            </w:r>
            <w:r>
              <w:rPr>
                <w:noProof/>
                <w:webHidden/>
              </w:rPr>
              <w:fldChar w:fldCharType="separate"/>
            </w:r>
            <w:r>
              <w:rPr>
                <w:noProof/>
                <w:webHidden/>
              </w:rPr>
              <w:t>3</w:t>
            </w:r>
            <w:r>
              <w:rPr>
                <w:noProof/>
                <w:webHidden/>
              </w:rPr>
              <w:fldChar w:fldCharType="end"/>
            </w:r>
          </w:hyperlink>
        </w:p>
        <w:p w:rsidR="0071121D" w:rsidRDefault="0071121D">
          <w:pPr>
            <w:pStyle w:val="Spistreci2"/>
            <w:rPr>
              <w:rFonts w:asciiTheme="minorHAnsi" w:eastAsiaTheme="minorEastAsia" w:hAnsiTheme="minorHAnsi" w:cstheme="minorBidi"/>
              <w:noProof/>
              <w:sz w:val="22"/>
              <w:szCs w:val="22"/>
            </w:rPr>
          </w:pPr>
          <w:hyperlink w:anchor="_Toc351284880" w:history="1">
            <w:r w:rsidRPr="00B74C95">
              <w:rPr>
                <w:rStyle w:val="Hipercze"/>
                <w:noProof/>
              </w:rPr>
              <w:t>2.1. Metryki odległości</w:t>
            </w:r>
            <w:r>
              <w:rPr>
                <w:noProof/>
                <w:webHidden/>
              </w:rPr>
              <w:tab/>
            </w:r>
            <w:r>
              <w:rPr>
                <w:noProof/>
                <w:webHidden/>
              </w:rPr>
              <w:fldChar w:fldCharType="begin"/>
            </w:r>
            <w:r>
              <w:rPr>
                <w:noProof/>
                <w:webHidden/>
              </w:rPr>
              <w:instrText xml:space="preserve"> PAGEREF _Toc351284880 \h </w:instrText>
            </w:r>
            <w:r>
              <w:rPr>
                <w:noProof/>
                <w:webHidden/>
              </w:rPr>
            </w:r>
            <w:r>
              <w:rPr>
                <w:noProof/>
                <w:webHidden/>
              </w:rPr>
              <w:fldChar w:fldCharType="separate"/>
            </w:r>
            <w:r>
              <w:rPr>
                <w:noProof/>
                <w:webHidden/>
              </w:rPr>
              <w:t>3</w:t>
            </w:r>
            <w:r>
              <w:rPr>
                <w:noProof/>
                <w:webHidden/>
              </w:rPr>
              <w:fldChar w:fldCharType="end"/>
            </w:r>
          </w:hyperlink>
        </w:p>
        <w:p w:rsidR="0071121D" w:rsidRDefault="0071121D">
          <w:pPr>
            <w:pStyle w:val="Spistreci2"/>
            <w:rPr>
              <w:rFonts w:asciiTheme="minorHAnsi" w:eastAsiaTheme="minorEastAsia" w:hAnsiTheme="minorHAnsi" w:cstheme="minorBidi"/>
              <w:noProof/>
              <w:sz w:val="22"/>
              <w:szCs w:val="22"/>
            </w:rPr>
          </w:pPr>
          <w:hyperlink w:anchor="_Toc351284881" w:history="1">
            <w:r w:rsidRPr="00B74C95">
              <w:rPr>
                <w:rStyle w:val="Hipercze"/>
                <w:noProof/>
              </w:rPr>
              <w:t>2.2. Miara odległości kosinusowej (1)</w:t>
            </w:r>
            <w:r>
              <w:rPr>
                <w:noProof/>
                <w:webHidden/>
              </w:rPr>
              <w:tab/>
            </w:r>
            <w:r>
              <w:rPr>
                <w:noProof/>
                <w:webHidden/>
              </w:rPr>
              <w:fldChar w:fldCharType="begin"/>
            </w:r>
            <w:r>
              <w:rPr>
                <w:noProof/>
                <w:webHidden/>
              </w:rPr>
              <w:instrText xml:space="preserve"> PAGEREF _Toc351284881 \h </w:instrText>
            </w:r>
            <w:r>
              <w:rPr>
                <w:noProof/>
                <w:webHidden/>
              </w:rPr>
            </w:r>
            <w:r>
              <w:rPr>
                <w:noProof/>
                <w:webHidden/>
              </w:rPr>
              <w:fldChar w:fldCharType="separate"/>
            </w:r>
            <w:r>
              <w:rPr>
                <w:noProof/>
                <w:webHidden/>
              </w:rPr>
              <w:t>4</w:t>
            </w:r>
            <w:r>
              <w:rPr>
                <w:noProof/>
                <w:webHidden/>
              </w:rPr>
              <w:fldChar w:fldCharType="end"/>
            </w:r>
          </w:hyperlink>
        </w:p>
        <w:p w:rsidR="0071121D" w:rsidRDefault="0071121D">
          <w:pPr>
            <w:pStyle w:val="Spistreci2"/>
            <w:rPr>
              <w:rFonts w:asciiTheme="minorHAnsi" w:eastAsiaTheme="minorEastAsia" w:hAnsiTheme="minorHAnsi" w:cstheme="minorBidi"/>
              <w:noProof/>
              <w:sz w:val="22"/>
              <w:szCs w:val="22"/>
            </w:rPr>
          </w:pPr>
          <w:hyperlink w:anchor="_Toc351284882" w:history="1">
            <w:r w:rsidRPr="00B74C95">
              <w:rPr>
                <w:rStyle w:val="Hipercze"/>
                <w:noProof/>
              </w:rPr>
              <w:t>2.3. Wyznaczanie kosinusowego sąsiedztwa za pomocą sąsiedztwa opartego na odległości euklidesowej?</w:t>
            </w:r>
            <w:r>
              <w:rPr>
                <w:noProof/>
                <w:webHidden/>
              </w:rPr>
              <w:tab/>
            </w:r>
            <w:r>
              <w:rPr>
                <w:noProof/>
                <w:webHidden/>
              </w:rPr>
              <w:fldChar w:fldCharType="begin"/>
            </w:r>
            <w:r>
              <w:rPr>
                <w:noProof/>
                <w:webHidden/>
              </w:rPr>
              <w:instrText xml:space="preserve"> PAGEREF _Toc351284882 \h </w:instrText>
            </w:r>
            <w:r>
              <w:rPr>
                <w:noProof/>
                <w:webHidden/>
              </w:rPr>
            </w:r>
            <w:r>
              <w:rPr>
                <w:noProof/>
                <w:webHidden/>
              </w:rPr>
              <w:fldChar w:fldCharType="separate"/>
            </w:r>
            <w:r>
              <w:rPr>
                <w:noProof/>
                <w:webHidden/>
              </w:rPr>
              <w:t>6</w:t>
            </w:r>
            <w:r>
              <w:rPr>
                <w:noProof/>
                <w:webHidden/>
              </w:rPr>
              <w:fldChar w:fldCharType="end"/>
            </w:r>
          </w:hyperlink>
        </w:p>
        <w:p w:rsidR="0071121D" w:rsidRDefault="0071121D">
          <w:pPr>
            <w:pStyle w:val="Spistreci1"/>
            <w:rPr>
              <w:rFonts w:asciiTheme="minorHAnsi" w:eastAsiaTheme="minorEastAsia" w:hAnsiTheme="minorHAnsi" w:cstheme="minorBidi"/>
              <w:noProof/>
              <w:sz w:val="22"/>
              <w:szCs w:val="22"/>
            </w:rPr>
          </w:pPr>
          <w:hyperlink w:anchor="_Toc351284883" w:history="1">
            <w:r w:rsidRPr="00B74C95">
              <w:rPr>
                <w:rStyle w:val="Hipercze"/>
                <w:noProof/>
              </w:rPr>
              <w:t>3. Użyte algorytmy</w:t>
            </w:r>
            <w:r>
              <w:rPr>
                <w:noProof/>
                <w:webHidden/>
              </w:rPr>
              <w:tab/>
            </w:r>
            <w:r>
              <w:rPr>
                <w:noProof/>
                <w:webHidden/>
              </w:rPr>
              <w:fldChar w:fldCharType="begin"/>
            </w:r>
            <w:r>
              <w:rPr>
                <w:noProof/>
                <w:webHidden/>
              </w:rPr>
              <w:instrText xml:space="preserve"> PAGEREF _Toc351284883 \h </w:instrText>
            </w:r>
            <w:r>
              <w:rPr>
                <w:noProof/>
                <w:webHidden/>
              </w:rPr>
            </w:r>
            <w:r>
              <w:rPr>
                <w:noProof/>
                <w:webHidden/>
              </w:rPr>
              <w:fldChar w:fldCharType="separate"/>
            </w:r>
            <w:r>
              <w:rPr>
                <w:noProof/>
                <w:webHidden/>
              </w:rPr>
              <w:t>7</w:t>
            </w:r>
            <w:r>
              <w:rPr>
                <w:noProof/>
                <w:webHidden/>
              </w:rPr>
              <w:fldChar w:fldCharType="end"/>
            </w:r>
          </w:hyperlink>
        </w:p>
        <w:p w:rsidR="0071121D" w:rsidRDefault="0071121D">
          <w:pPr>
            <w:pStyle w:val="Spistreci2"/>
            <w:rPr>
              <w:rFonts w:asciiTheme="minorHAnsi" w:eastAsiaTheme="minorEastAsia" w:hAnsiTheme="minorHAnsi" w:cstheme="minorBidi"/>
              <w:noProof/>
              <w:sz w:val="22"/>
              <w:szCs w:val="22"/>
            </w:rPr>
          </w:pPr>
          <w:hyperlink w:anchor="_Toc351284884" w:history="1">
            <w:r w:rsidRPr="00B74C95">
              <w:rPr>
                <w:rStyle w:val="Hipercze"/>
                <w:noProof/>
              </w:rPr>
              <w:t>3.1. Grupowanie gęstościowe na przykładzie DBSCAN</w:t>
            </w:r>
            <w:r>
              <w:rPr>
                <w:noProof/>
                <w:webHidden/>
              </w:rPr>
              <w:tab/>
            </w:r>
            <w:r>
              <w:rPr>
                <w:noProof/>
                <w:webHidden/>
              </w:rPr>
              <w:fldChar w:fldCharType="begin"/>
            </w:r>
            <w:r>
              <w:rPr>
                <w:noProof/>
                <w:webHidden/>
              </w:rPr>
              <w:instrText xml:space="preserve"> PAGEREF _Toc351284884 \h </w:instrText>
            </w:r>
            <w:r>
              <w:rPr>
                <w:noProof/>
                <w:webHidden/>
              </w:rPr>
            </w:r>
            <w:r>
              <w:rPr>
                <w:noProof/>
                <w:webHidden/>
              </w:rPr>
              <w:fldChar w:fldCharType="separate"/>
            </w:r>
            <w:r>
              <w:rPr>
                <w:noProof/>
                <w:webHidden/>
              </w:rPr>
              <w:t>8</w:t>
            </w:r>
            <w:r>
              <w:rPr>
                <w:noProof/>
                <w:webHidden/>
              </w:rPr>
              <w:fldChar w:fldCharType="end"/>
            </w:r>
          </w:hyperlink>
        </w:p>
        <w:p w:rsidR="0071121D" w:rsidRDefault="0071121D">
          <w:pPr>
            <w:pStyle w:val="Spistreci2"/>
            <w:rPr>
              <w:rFonts w:asciiTheme="minorHAnsi" w:eastAsiaTheme="minorEastAsia" w:hAnsiTheme="minorHAnsi" w:cstheme="minorBidi"/>
              <w:noProof/>
              <w:sz w:val="22"/>
              <w:szCs w:val="22"/>
            </w:rPr>
          </w:pPr>
          <w:hyperlink w:anchor="_Toc351284885" w:history="1">
            <w:r w:rsidRPr="00B74C95">
              <w:rPr>
                <w:rStyle w:val="Hipercze"/>
                <w:noProof/>
              </w:rPr>
              <w:t>3.2. Wyszukiwanie k-najbliższych sąsiadów</w:t>
            </w:r>
            <w:r>
              <w:rPr>
                <w:noProof/>
                <w:webHidden/>
              </w:rPr>
              <w:tab/>
            </w:r>
            <w:r>
              <w:rPr>
                <w:noProof/>
                <w:webHidden/>
              </w:rPr>
              <w:fldChar w:fldCharType="begin"/>
            </w:r>
            <w:r>
              <w:rPr>
                <w:noProof/>
                <w:webHidden/>
              </w:rPr>
              <w:instrText xml:space="preserve"> PAGEREF _Toc351284885 \h </w:instrText>
            </w:r>
            <w:r>
              <w:rPr>
                <w:noProof/>
                <w:webHidden/>
              </w:rPr>
            </w:r>
            <w:r>
              <w:rPr>
                <w:noProof/>
                <w:webHidden/>
              </w:rPr>
              <w:fldChar w:fldCharType="separate"/>
            </w:r>
            <w:r>
              <w:rPr>
                <w:noProof/>
                <w:webHidden/>
              </w:rPr>
              <w:t>12</w:t>
            </w:r>
            <w:r>
              <w:rPr>
                <w:noProof/>
                <w:webHidden/>
              </w:rPr>
              <w:fldChar w:fldCharType="end"/>
            </w:r>
          </w:hyperlink>
        </w:p>
        <w:p w:rsidR="00F7289D" w:rsidRDefault="00E73EF3" w:rsidP="00E73EF3">
          <w:r>
            <w:rPr>
              <w:b/>
              <w:bCs/>
            </w:rPr>
            <w:fldChar w:fldCharType="end"/>
          </w:r>
        </w:p>
      </w:sdtContent>
    </w:sdt>
    <w:p w:rsidR="00C415AC" w:rsidRDefault="00C415AC" w:rsidP="00F7289D">
      <w:pPr>
        <w:pStyle w:val="Nagwek1"/>
        <w:numPr>
          <w:ilvl w:val="0"/>
          <w:numId w:val="3"/>
        </w:numPr>
        <w:rPr>
          <w:lang w:val="en-US"/>
        </w:rPr>
        <w:sectPr w:rsidR="00C415AC" w:rsidSect="00983CBF">
          <w:pgSz w:w="11906" w:h="16838"/>
          <w:pgMar w:top="1417" w:right="1417" w:bottom="1417" w:left="1417" w:header="1134" w:footer="1134" w:gutter="0"/>
          <w:cols w:space="708"/>
          <w:docGrid w:linePitch="360"/>
        </w:sectPr>
      </w:pPr>
      <w:bookmarkStart w:id="0" w:name="_Toc346467871"/>
      <w:bookmarkStart w:id="1" w:name="_Toc346467872"/>
      <w:bookmarkStart w:id="2" w:name="_Toc346467996"/>
    </w:p>
    <w:p w:rsidR="00EA47AA" w:rsidRPr="00C415AC" w:rsidRDefault="00EE1CC0" w:rsidP="00EE1CC0">
      <w:pPr>
        <w:pStyle w:val="Nagwek1"/>
        <w:ind w:firstLine="0"/>
      </w:pPr>
      <w:bookmarkStart w:id="3" w:name="_Toc346470473"/>
      <w:bookmarkStart w:id="4" w:name="_Toc351284875"/>
      <w:r>
        <w:lastRenderedPageBreak/>
        <w:t xml:space="preserve">1. </w:t>
      </w:r>
      <w:r w:rsidR="00F7289D" w:rsidRPr="00C415AC">
        <w:t>Wprowadzenie</w:t>
      </w:r>
      <w:bookmarkEnd w:id="0"/>
      <w:bookmarkEnd w:id="1"/>
      <w:bookmarkEnd w:id="2"/>
      <w:bookmarkEnd w:id="3"/>
      <w:bookmarkEnd w:id="4"/>
    </w:p>
    <w:p w:rsidR="00827702" w:rsidRDefault="00C415AC" w:rsidP="00A42112">
      <w:pPr>
        <w:ind w:firstLine="0"/>
        <w:jc w:val="both"/>
      </w:pPr>
      <w:r w:rsidRPr="00C415AC">
        <w:t>Współczesne systemy komputerowe agregują i</w:t>
      </w:r>
      <w:r>
        <w:t xml:space="preserve"> </w:t>
      </w:r>
      <w:r w:rsidRPr="00C415AC">
        <w:t>generują ogromną ilość danych</w:t>
      </w:r>
      <w:r w:rsidR="00827702">
        <w:t xml:space="preserve"> zawierających cenną dla biznesu trudno odkrywalną wiedzę. Jej </w:t>
      </w:r>
      <w:r w:rsidR="00656724">
        <w:t>znajdowaniem</w:t>
      </w:r>
      <w:r w:rsidR="00827702">
        <w:t xml:space="preserve"> zajmuje się dziedzina informatyki zwana odk</w:t>
      </w:r>
      <w:r w:rsidR="00656724">
        <w:t xml:space="preserve">rywaniem wiedzy. Mimo, że jest </w:t>
      </w:r>
      <w:r w:rsidR="00827702">
        <w:t>o</w:t>
      </w:r>
      <w:r w:rsidR="00656724">
        <w:t>na stosunkowo młoda</w:t>
      </w:r>
      <w:r w:rsidR="00827702">
        <w:t>, to stworzyła wiele technik eksploracji danych, które dzięki swojej skuteczności oraz wydajności znalazły szerokie praktyczne zastosowanie w rozwiązywaniu problemów związanych z szeroko pojętą analizą danych.</w:t>
      </w:r>
    </w:p>
    <w:p w:rsidR="00827702" w:rsidRDefault="00827702" w:rsidP="00827702">
      <w:pPr>
        <w:jc w:val="both"/>
      </w:pPr>
      <w:r>
        <w:t>Zasadniczą przyczyną rychłego rozwoju odkrywania wiedzy jest spopularyzowanie wydajnych metod pozyskiwania i gromadzenia informacji. Zjawisko to nie byłoby możliwe bez postępu technologicznego w dziedzinie urządzeń agregujących dane i systemów bazodanowych oraz dzięki upowszechnieniu urządzeń umożliwiających automatyczną rejestrację sposobu ich wykorzystania. Z punktu widzenia konsumenta można tu wyszczególnić kody kreskowe, karty płatnicze oraz szeroko pojęte urządzenia mobilne. Kolejnym wartym uwagi źródłem danych jest sieć Internet, w której możliwa jest rejestracja wielu czynności korzystających z niej użytkowników, którzy ponadto dobrowolnie umieszczają</w:t>
      </w:r>
      <w:r w:rsidR="00656724">
        <w:t xml:space="preserve"> w niej</w:t>
      </w:r>
      <w:r>
        <w:t xml:space="preserve"> wiele informacji o sobie</w:t>
      </w:r>
      <w:r w:rsidR="00656724">
        <w:t>,</w:t>
      </w:r>
      <w:r>
        <w:t xml:space="preserve"> przykładowo na portalach </w:t>
      </w:r>
      <w:proofErr w:type="spellStart"/>
      <w:r>
        <w:t>społecznościowych</w:t>
      </w:r>
      <w:proofErr w:type="spellEnd"/>
      <w:r>
        <w:t xml:space="preserve">. </w:t>
      </w:r>
    </w:p>
    <w:p w:rsidR="00827702" w:rsidRDefault="00827702" w:rsidP="00827702">
      <w:pPr>
        <w:jc w:val="both"/>
      </w:pPr>
      <w:r>
        <w:t>Wyżej wymienione zjawiska mają wpływ na osiąganie ogromnych rozmiarów przez współczesne zbiory danych. Tempo ich wzrostu jest szybsze niż przewidywano jeszcze kilka lat temu. Ic</w:t>
      </w:r>
      <w:r w:rsidR="00C415AC">
        <w:t xml:space="preserve">h gromadzenie i przechowywanie na nośnikach pamięci masowej nie stanowi problemów dla współczesnych systemów, natomiast działanie na takiej ilości danych, pomimo stale wzrastającej mocy obliczeniowej komputerów, wciąż jest wyzwaniem dla </w:t>
      </w:r>
      <w:r w:rsidR="006B3955">
        <w:t>dzisiejszej</w:t>
      </w:r>
      <w:r w:rsidR="00C415AC">
        <w:t xml:space="preserve"> informatyki</w:t>
      </w:r>
      <w:r w:rsidR="006B3955">
        <w:t>. Zbiory danych same w sobie nie stanowią wielkiej wartości, jednakże rozsądnie wykorzystane mogą stać się cennym źródłem szczególnej wiedzy.</w:t>
      </w:r>
      <w:r w:rsidR="001845C0">
        <w:t xml:space="preserve"> Nierzadko użyteczna wiedza ukryta jest między pewnymi składowymi danych, więc do jej odkrycia konieczne są właściwe algorytmy. Zagadnieniom tym poświęcona jest d</w:t>
      </w:r>
      <w:r w:rsidR="006B3955">
        <w:t xml:space="preserve">ziedzina informatyki zwana eksploracją danych, której ideą jest wykorzystanie komputera do znajdowania ukrytych dla człowieka </w:t>
      </w:r>
      <w:r w:rsidR="001845C0">
        <w:t xml:space="preserve">wartościowych </w:t>
      </w:r>
      <w:r w:rsidR="006B3955">
        <w:t xml:space="preserve">prawidłowości w danych zgromadzonych w </w:t>
      </w:r>
      <w:r>
        <w:t xml:space="preserve">dużych </w:t>
      </w:r>
      <w:r w:rsidR="006B3955">
        <w:t xml:space="preserve">repozytoriach. </w:t>
      </w:r>
    </w:p>
    <w:p w:rsidR="001845C0" w:rsidRDefault="00DF2CFF" w:rsidP="00C415AC">
      <w:pPr>
        <w:jc w:val="both"/>
      </w:pPr>
      <w:r>
        <w:t>Odkrywanie wiedzy jest procesem złożonym, najczęściej składają się na niego</w:t>
      </w:r>
      <w:r w:rsidR="006B50D4">
        <w:t xml:space="preserve"> następujące etapy:</w:t>
      </w:r>
    </w:p>
    <w:p w:rsidR="006B50D4" w:rsidRDefault="00DF2CFF" w:rsidP="006B50D4">
      <w:pPr>
        <w:pStyle w:val="Akapitzlist"/>
        <w:numPr>
          <w:ilvl w:val="0"/>
          <w:numId w:val="12"/>
        </w:numPr>
        <w:jc w:val="both"/>
      </w:pPr>
      <w:r>
        <w:t>a</w:t>
      </w:r>
      <w:r w:rsidR="006B50D4">
        <w:t>naliza danych – poznanie charakter</w:t>
      </w:r>
      <w:r w:rsidR="00ED075A">
        <w:t>u</w:t>
      </w:r>
      <w:r w:rsidR="006B50D4">
        <w:t xml:space="preserve"> danych i określenie celu eksploracji,</w:t>
      </w:r>
    </w:p>
    <w:p w:rsidR="006B50D4" w:rsidRDefault="00DF2CFF" w:rsidP="006B50D4">
      <w:pPr>
        <w:pStyle w:val="Akapitzlist"/>
        <w:numPr>
          <w:ilvl w:val="0"/>
          <w:numId w:val="12"/>
        </w:numPr>
        <w:jc w:val="both"/>
      </w:pPr>
      <w:r>
        <w:lastRenderedPageBreak/>
        <w:t>s</w:t>
      </w:r>
      <w:r w:rsidR="006B50D4">
        <w:t>elekcja danych – czyszczenie, weryfikacja poprawności i wybór danych, które zostaną poddane dalszej analizie,</w:t>
      </w:r>
    </w:p>
    <w:p w:rsidR="006B50D4" w:rsidRDefault="00DF2CFF" w:rsidP="006B50D4">
      <w:pPr>
        <w:pStyle w:val="Akapitzlist"/>
        <w:numPr>
          <w:ilvl w:val="0"/>
          <w:numId w:val="12"/>
        </w:numPr>
        <w:jc w:val="both"/>
      </w:pPr>
      <w:r>
        <w:t>t</w:t>
      </w:r>
      <w:r w:rsidR="006B50D4">
        <w:t>ransformacja danych – przekształcenie danych do odpowiedniej postaci, określenie strategii wobec danych niepełnych,</w:t>
      </w:r>
    </w:p>
    <w:p w:rsidR="006B50D4" w:rsidRDefault="00DF2CFF" w:rsidP="006B50D4">
      <w:pPr>
        <w:pStyle w:val="Akapitzlist"/>
        <w:numPr>
          <w:ilvl w:val="0"/>
          <w:numId w:val="12"/>
        </w:numPr>
        <w:jc w:val="both"/>
      </w:pPr>
      <w:r>
        <w:t>e</w:t>
      </w:r>
      <w:r w:rsidR="006B50D4">
        <w:t>ksploracja danych – ekstrakcja wiedzy z danych,</w:t>
      </w:r>
    </w:p>
    <w:p w:rsidR="006B50D4" w:rsidRDefault="00DF2CFF" w:rsidP="006B50D4">
      <w:pPr>
        <w:pStyle w:val="Akapitzlist"/>
        <w:numPr>
          <w:ilvl w:val="0"/>
          <w:numId w:val="12"/>
        </w:numPr>
        <w:jc w:val="both"/>
      </w:pPr>
      <w:r>
        <w:t>i</w:t>
      </w:r>
      <w:r w:rsidR="006B50D4">
        <w:t xml:space="preserve">nterpretacja wyników </w:t>
      </w:r>
      <w:r>
        <w:t>–</w:t>
      </w:r>
      <w:r w:rsidR="006B50D4">
        <w:t xml:space="preserve"> </w:t>
      </w:r>
      <w:r>
        <w:t>logiczna i graficzna wizualizacja wyników, wybór najbardziej interesującej wiedzy, wnioskowanie.</w:t>
      </w:r>
    </w:p>
    <w:p w:rsidR="00DF2CFF" w:rsidRDefault="00DF2CFF" w:rsidP="00DF2CFF">
      <w:pPr>
        <w:ind w:firstLine="709"/>
        <w:jc w:val="both"/>
      </w:pPr>
      <w:r>
        <w:t>Kluczową fazą procesu odkrywania wiedzy jest eksploracja danych. Do zasadniczych metod eksploracji danych należą:</w:t>
      </w:r>
    </w:p>
    <w:p w:rsidR="00DF2CFF" w:rsidRDefault="00DF2CFF" w:rsidP="00DF2CFF">
      <w:pPr>
        <w:pStyle w:val="Akapitzlist"/>
        <w:numPr>
          <w:ilvl w:val="0"/>
          <w:numId w:val="13"/>
        </w:numPr>
        <w:jc w:val="both"/>
      </w:pPr>
      <w:r>
        <w:t>grupowanie,</w:t>
      </w:r>
    </w:p>
    <w:p w:rsidR="00DF2CFF" w:rsidRDefault="00DF2CFF" w:rsidP="00DF2CFF">
      <w:pPr>
        <w:pStyle w:val="Akapitzlist"/>
        <w:numPr>
          <w:ilvl w:val="0"/>
          <w:numId w:val="13"/>
        </w:numPr>
        <w:jc w:val="both"/>
      </w:pPr>
      <w:r>
        <w:t>klasyfikacja,</w:t>
      </w:r>
    </w:p>
    <w:p w:rsidR="00DF2CFF" w:rsidRDefault="00DF2CFF" w:rsidP="00DF2CFF">
      <w:pPr>
        <w:pStyle w:val="Akapitzlist"/>
        <w:numPr>
          <w:ilvl w:val="0"/>
          <w:numId w:val="13"/>
        </w:numPr>
        <w:jc w:val="both"/>
      </w:pPr>
      <w:r>
        <w:t>odkrywanie asocjacji,</w:t>
      </w:r>
    </w:p>
    <w:p w:rsidR="00DF2CFF" w:rsidRPr="001845C0" w:rsidRDefault="00DF2CFF" w:rsidP="00DF2CFF">
      <w:pPr>
        <w:pStyle w:val="Akapitzlist"/>
        <w:numPr>
          <w:ilvl w:val="0"/>
          <w:numId w:val="13"/>
        </w:numPr>
        <w:jc w:val="both"/>
      </w:pPr>
      <w:r>
        <w:t>regresja.</w:t>
      </w:r>
    </w:p>
    <w:p w:rsidR="001845C0" w:rsidRDefault="006B3955" w:rsidP="00DF2CFF">
      <w:pPr>
        <w:ind w:firstLine="0"/>
        <w:jc w:val="both"/>
      </w:pPr>
      <w:r>
        <w:t xml:space="preserve">Każda z metod ujawnia różnego rodzaju korelacje pomiędzy danymi, z czego wynika ich odmienne zastosowanie. </w:t>
      </w:r>
    </w:p>
    <w:p w:rsidR="006B3955" w:rsidRDefault="006B3955" w:rsidP="00C415AC">
      <w:pPr>
        <w:jc w:val="both"/>
      </w:pPr>
      <w:r>
        <w:t>W tej pracy skoncentrowałem się na zagadnieniu grupowania danych, które określane jest jako wyznaczanie zbiorów obiektów podobnych przy zachowaniu właściwości maksymalizacji podobieństwa obiektów należących do tych samych grup i minimalizacji podobieństwa obiektów należących do innych grup.</w:t>
      </w:r>
    </w:p>
    <w:p w:rsidR="00B67540" w:rsidRDefault="00E766F2" w:rsidP="00E766F2">
      <w:pPr>
        <w:pStyle w:val="Nagwek2"/>
      </w:pPr>
      <w:bookmarkStart w:id="5" w:name="_Toc351284876"/>
      <w:r>
        <w:t xml:space="preserve">1.1. </w:t>
      </w:r>
      <w:r w:rsidR="0086550E" w:rsidRPr="00EE1CC0">
        <w:t>Przegląd literatury</w:t>
      </w:r>
      <w:bookmarkEnd w:id="5"/>
    </w:p>
    <w:p w:rsidR="00A42112" w:rsidRDefault="00A42112" w:rsidP="007745AF">
      <w:pPr>
        <w:ind w:firstLine="0"/>
        <w:jc w:val="both"/>
      </w:pPr>
      <w:r>
        <w:t>Grupowanie danych jest popularną metodą o wielu zastosowaniach, dlatego nie trudno o jej opis w literaturze. W przypadku algorytmów, na których skupiłem się w niniejszej pracy wyjątkowo przydatne okazały się artykuły naukowe.</w:t>
      </w:r>
    </w:p>
    <w:p w:rsidR="006E4F25" w:rsidRDefault="006E4F25" w:rsidP="007745AF">
      <w:pPr>
        <w:jc w:val="both"/>
      </w:pPr>
      <w:r>
        <w:t>Prawdopodobnie najpopularniejszym algorytmem gęstościowego grupowania danych jest DBSCAN ?? stanowiący często punkt odniesienia dla porównań z innymi algorytmami gęstościowych grupowań. [TODO]</w:t>
      </w:r>
    </w:p>
    <w:p w:rsidR="006E4F25" w:rsidRDefault="006E4F25" w:rsidP="007745AF">
      <w:pPr>
        <w:jc w:val="both"/>
      </w:pPr>
      <w:r>
        <w:t xml:space="preserve">Nową koncepcją zwiększenia wydajności wyżej wymienionych algorytmów jest wykorzystanie nierówności trójkąta do redukcji liczby kosztownych operacji wyznaczania podobieństwa obiektów. Na przykładzie algorytmu k-środków przedstawiane już były próby wykorzystania nierówności trójkąta w algorytmach grupowania danych. Natomiast po raz pierwszy została ona użyta w celu porządkowania dostępu do danych w algorytmach gęstościowego grupowania TI-DBSCAN ??, TI-NBC i </w:t>
      </w:r>
      <w:proofErr w:type="spellStart"/>
      <w:r>
        <w:t>PreDeCon</w:t>
      </w:r>
      <w:proofErr w:type="spellEnd"/>
      <w:r>
        <w:t xml:space="preserve">. </w:t>
      </w:r>
      <w:r w:rsidR="00E766F2">
        <w:t xml:space="preserve">Dokonano również </w:t>
      </w:r>
      <w:r w:rsidR="00E766F2">
        <w:lastRenderedPageBreak/>
        <w:t>badania wpływu liczby punktów referencyjnych i strategii ich wyboru na efektywność tych algorytmów ??.</w:t>
      </w:r>
    </w:p>
    <w:p w:rsidR="00E766F2" w:rsidRDefault="00E766F2" w:rsidP="00E766F2">
      <w:pPr>
        <w:pStyle w:val="Nagwek2"/>
      </w:pPr>
      <w:bookmarkStart w:id="6" w:name="_Toc351284877"/>
      <w:r>
        <w:t>1.2. Motywacja i cel pracy</w:t>
      </w:r>
      <w:bookmarkEnd w:id="6"/>
    </w:p>
    <w:p w:rsidR="00E766F2" w:rsidRDefault="00E766F2" w:rsidP="007745AF">
      <w:pPr>
        <w:ind w:firstLine="0"/>
        <w:jc w:val="both"/>
      </w:pPr>
      <w:r>
        <w:t xml:space="preserve">Grupowanie danych to proces powszechnie stosowany w porządkowaniu produktów, segmentacji klientów, organizacji obiektów czy rozpoznawaniu i </w:t>
      </w:r>
      <w:proofErr w:type="spellStart"/>
      <w:r>
        <w:t>nanalizie</w:t>
      </w:r>
      <w:proofErr w:type="spellEnd"/>
      <w:r>
        <w:t xml:space="preserve"> obrazów. Procesy te wymieniane są pośród kluczowych elementów, na których bazuje szeroko rozumiana sztuczna inteligencja. We współczesnym świecie algorytmy grupowania danych znajdują coraz szersze zastosowanie. Ich popularność rozpala zainteresowanie naukowców, którzy opracowują coraz sprawniejsze algorytmy lub modyfikują istniejące, które dotychczas wydawały się optymalne. Nierzadko zdarza się, że usprawnienia po wielokroć zwiększają wydajność dotychczasowych rozwiązań, co z kolei umożliwia przetwarzanie zbiorów danych z większą liczbą obiektów bądź atrybutów. Niekiedy może to oznaczać sposobność użycia tych algorytmów w nieosiągalnych dotychczas obszarach.</w:t>
      </w:r>
    </w:p>
    <w:p w:rsidR="00E766F2" w:rsidRDefault="00E766F2" w:rsidP="007745AF">
      <w:pPr>
        <w:jc w:val="both"/>
      </w:pPr>
      <w:r>
        <w:t>Jednym z najnowszych pomysłów na zwiększenie wydajności algorytmów grupowania danych jest zastosowanie nierówności trójkąta. [TODO]</w:t>
      </w:r>
    </w:p>
    <w:p w:rsidR="00E766F2" w:rsidRDefault="00E766F2" w:rsidP="007745AF">
      <w:pPr>
        <w:jc w:val="both"/>
      </w:pPr>
      <w:r>
        <w:t>Celem pracy jest … [TODO]</w:t>
      </w:r>
    </w:p>
    <w:p w:rsidR="00E766F2" w:rsidRDefault="00D53831" w:rsidP="00E766F2">
      <w:pPr>
        <w:pStyle w:val="Nagwek2"/>
      </w:pPr>
      <w:bookmarkStart w:id="7" w:name="_Toc351284878"/>
      <w:r>
        <w:t>1.3. Układ pracy</w:t>
      </w:r>
      <w:bookmarkEnd w:id="7"/>
    </w:p>
    <w:p w:rsidR="00D53831" w:rsidRDefault="00D53831" w:rsidP="007745AF">
      <w:pPr>
        <w:ind w:firstLine="0"/>
        <w:jc w:val="both"/>
      </w:pPr>
      <w:r>
        <w:t>Po wprowadzeniu w zagadnienia grupowania danych, gruntownie przestawiłem algorytm DBSCAN. Opis cech charakterystycznych algorytmu oraz specyficznej taksonomii zostały uzupełnione o pseudokody, do których odwołuję się w kolejnych rozdziałach, co pozwala spójnie i precyzyjnie przedstawić zmiany, które wprowadzone są w algorytmie w związku z wykorzystaniem nierówności trójkąta. Teoretycznie podstawy wprowadzanych modyfikacji przedstawiłem na początku rozdziału trzeciego.</w:t>
      </w:r>
    </w:p>
    <w:p w:rsidR="007745AF" w:rsidRDefault="007745AF" w:rsidP="00D53831">
      <w:pPr>
        <w:ind w:firstLine="0"/>
        <w:sectPr w:rsidR="007745AF" w:rsidSect="00E73EF3">
          <w:footerReference w:type="even" r:id="rId12"/>
          <w:footerReference w:type="default" r:id="rId13"/>
          <w:headerReference w:type="first" r:id="rId14"/>
          <w:pgSz w:w="11906" w:h="16838"/>
          <w:pgMar w:top="1134" w:right="1134" w:bottom="1134" w:left="1701" w:header="1134" w:footer="1134" w:gutter="0"/>
          <w:pgNumType w:start="1"/>
          <w:cols w:space="708"/>
          <w:titlePg/>
          <w:docGrid w:linePitch="360"/>
        </w:sectPr>
      </w:pPr>
    </w:p>
    <w:p w:rsidR="00BD6749" w:rsidRDefault="00BD6749" w:rsidP="007745AF">
      <w:pPr>
        <w:pStyle w:val="Nagwek1"/>
        <w:ind w:firstLine="0"/>
      </w:pPr>
      <w:bookmarkStart w:id="8" w:name="_Toc351284879"/>
      <w:r>
        <w:lastRenderedPageBreak/>
        <w:t xml:space="preserve">2. </w:t>
      </w:r>
      <w:r w:rsidR="0073127B">
        <w:t>Miary odległości i podobieństwa</w:t>
      </w:r>
      <w:bookmarkEnd w:id="8"/>
    </w:p>
    <w:p w:rsidR="00BD6749" w:rsidRDefault="003D3C0E" w:rsidP="00506CA1">
      <w:pPr>
        <w:ind w:firstLine="0"/>
        <w:jc w:val="both"/>
      </w:pPr>
      <w:r>
        <w:t>Podobieństwo jest pojęciem fundamentalnym w niemal każdej dziedzinie naukowej. Przykładowo, w matematyce, geometryczne metody oceny podobieństwa wykorzystywane są</w:t>
      </w:r>
      <w:r w:rsidR="00506CA1">
        <w:t xml:space="preserve"> do</w:t>
      </w:r>
      <w:r>
        <w:t xml:space="preserve"> określani</w:t>
      </w:r>
      <w:r w:rsidR="00506CA1">
        <w:t>a</w:t>
      </w:r>
      <w:r>
        <w:t xml:space="preserve"> przystawania jak również w dziedzinach pokrewnych takich jak trygonometria.</w:t>
      </w:r>
      <w:r w:rsidR="00506CA1">
        <w:t xml:space="preserve"> W biologii molekularnej ważnym problemem jest mierzenie podobieństwa par białek</w:t>
      </w:r>
      <w:r>
        <w:t xml:space="preserve">. </w:t>
      </w:r>
      <w:r w:rsidR="005009AB">
        <w:t>Z</w:t>
      </w:r>
      <w:r w:rsidR="00506CA1">
        <w:t>biory rozmyte wykształciły własne miary podobieństwa</w:t>
      </w:r>
      <w:r w:rsidR="005009AB">
        <w:t xml:space="preserve"> znajdujące zastosowanie</w:t>
      </w:r>
      <w:r w:rsidR="005D533C">
        <w:t xml:space="preserve"> na polach zarządzania, medycyny czy meteorologii. Przegląd </w:t>
      </w:r>
      <w:r w:rsidR="00F2701E">
        <w:t>wszys</w:t>
      </w:r>
      <w:r w:rsidR="00EB5565">
        <w:t xml:space="preserve">tkich zastosowań podobieństwa jest </w:t>
      </w:r>
      <w:r w:rsidR="008D6B44">
        <w:t>samym w sobie</w:t>
      </w:r>
      <w:r w:rsidR="00F2701E">
        <w:t xml:space="preserve"> wdzię</w:t>
      </w:r>
      <w:r w:rsidR="008D6B44">
        <w:t>cznym tematem na pracę dyplomową</w:t>
      </w:r>
      <w:r w:rsidR="00EB5565">
        <w:t xml:space="preserve">. W niniejszym rozdziale skupię się na </w:t>
      </w:r>
      <w:r w:rsidR="00F2701E">
        <w:t>wybranych miarach podobieństwa wektorów, tj. metrykach odległości oraz metryce podobieństwa kosinusowego.</w:t>
      </w:r>
    </w:p>
    <w:p w:rsidR="00943100" w:rsidRDefault="00943100" w:rsidP="00943100">
      <w:pPr>
        <w:pStyle w:val="Nagwek2"/>
      </w:pPr>
      <w:bookmarkStart w:id="9" w:name="_Toc351284880"/>
      <w:r>
        <w:t>2.1. Metryki odległości</w:t>
      </w:r>
      <w:bookmarkEnd w:id="9"/>
    </w:p>
    <w:p w:rsidR="008D6B44" w:rsidRDefault="008D6B44" w:rsidP="00AF7A2D">
      <w:pPr>
        <w:ind w:firstLine="0"/>
        <w:jc w:val="both"/>
      </w:pPr>
      <w:r>
        <w:t xml:space="preserve">Metryką odległości (lub krócej odległością) w zbiorze wektorów </w:t>
      </w:r>
      <m:oMath>
        <m:r>
          <w:rPr>
            <w:rFonts w:ascii="Cambria Math" w:hAnsi="Cambria Math"/>
          </w:rPr>
          <m:t>D</m:t>
        </m:r>
      </m:oMath>
      <w:r>
        <w:t xml:space="preserve"> jest miara podobieństwa </w:t>
      </w:r>
      <m:oMath>
        <m:r>
          <w:rPr>
            <w:rFonts w:ascii="Cambria Math" w:hAnsi="Cambria Math"/>
          </w:rPr>
          <m:t>distance:D×D→[0, +∞)</m:t>
        </m:r>
      </m:oMath>
      <w:r>
        <w:t xml:space="preserve">, która spełnia następujące warunki dla dowolnych wektorów </w:t>
      </w:r>
      <m:oMath>
        <m:r>
          <w:rPr>
            <w:rFonts w:ascii="Cambria Math" w:hAnsi="Cambria Math"/>
          </w:rPr>
          <m:t>p</m:t>
        </m:r>
      </m:oMath>
      <w:r>
        <w:t xml:space="preserve">, </w:t>
      </w:r>
      <m:oMath>
        <m:r>
          <w:rPr>
            <w:rFonts w:ascii="Cambria Math" w:hAnsi="Cambria Math"/>
          </w:rPr>
          <m:t>q</m:t>
        </m:r>
      </m:oMath>
      <w:r>
        <w:t xml:space="preserve"> oraz </w:t>
      </w:r>
      <m:oMath>
        <m:r>
          <w:rPr>
            <w:rFonts w:ascii="Cambria Math" w:hAnsi="Cambria Math"/>
          </w:rPr>
          <m:t>r</m:t>
        </m:r>
      </m:oMath>
      <w:r>
        <w:t xml:space="preserve"> w </w:t>
      </w:r>
      <m:oMath>
        <m:r>
          <w:rPr>
            <w:rFonts w:ascii="Cambria Math" w:hAnsi="Cambria Math"/>
          </w:rPr>
          <m:t>D</m:t>
        </m:r>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=0⟺p=q</m:t>
        </m:r>
      </m:oMath>
      <w:r>
        <w:t>;</w:t>
      </w:r>
    </w:p>
    <w:p w:rsidR="004C46B2" w:rsidRP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q,p</m:t>
            </m:r>
          </m:e>
        </m:d>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q,r</m:t>
            </m:r>
          </m:e>
        </m:d>
      </m:oMath>
      <w:r>
        <w:t>;</w:t>
      </w:r>
    </w:p>
    <w:p w:rsidR="004C46B2" w:rsidRDefault="004C46B2" w:rsidP="004C46B2">
      <w:pPr>
        <w:jc w:val="both"/>
      </w:pPr>
      <w:r>
        <w:t xml:space="preserve">Warto zauważyć, że istnieje wiele miar odległości. W zależności od zastosowania, jedne miary mogą być stosowniejsze niż inne w danym przypadku. Najpopularniejszą miarą odległości jest </w:t>
      </w:r>
      <w:r w:rsidRPr="004C46B2">
        <w:rPr>
          <w:i/>
        </w:rPr>
        <w:t>odległość Euklidesowa</w:t>
      </w:r>
      <w:r>
        <w:t xml:space="preserve">. </w:t>
      </w:r>
      <w:r w:rsidRPr="004C46B2">
        <w:rPr>
          <w:i/>
        </w:rPr>
        <w:t>Odległość Euklidesowa</w:t>
      </w:r>
      <w:r>
        <w:t xml:space="preserve"> między punktami </w:t>
      </w:r>
      <m:oMath>
        <m:r>
          <w:rPr>
            <w:rFonts w:ascii="Cambria Math" w:hAnsi="Cambria Math"/>
          </w:rPr>
          <m:t>p</m:t>
        </m:r>
      </m:oMath>
      <w:r>
        <w:t xml:space="preserve"> i </w:t>
      </w:r>
      <m:oMath>
        <m:r>
          <w:rPr>
            <w:rFonts w:ascii="Cambria Math" w:hAnsi="Cambria Math"/>
          </w:rPr>
          <m:t>q</m:t>
        </m:r>
      </m:oMath>
      <w:r>
        <w:t xml:space="preserve"> ozn</w:t>
      </w:r>
      <w:proofErr w:type="spellStart"/>
      <w:r>
        <w:t>aczana</w:t>
      </w:r>
      <w:proofErr w:type="spellEnd"/>
      <w:r>
        <w:t xml:space="preserve"> jest jako </w:t>
      </w:r>
      <m:oMath>
        <m:r>
          <w:rPr>
            <w:rFonts w:ascii="Cambria Math" w:hAnsi="Cambria Math"/>
          </w:rPr>
          <m:t>Euclidean(p,q)</m:t>
        </m:r>
      </m:oMath>
      <w:r>
        <w:t xml:space="preserve"> i definiowana w następujący sposób:</w:t>
      </w:r>
    </w:p>
    <w:p w:rsidR="004C46B2" w:rsidRPr="004C46B2" w:rsidRDefault="004C46B2" w:rsidP="004C46B2">
      <w:pPr>
        <w:jc w:val="both"/>
      </w:pPr>
      <m:oMathPara>
        <m:oMath>
          <m:r>
            <w:rPr>
              <w:rFonts w:ascii="Cambria Math" w:hAnsi="Cambria Math"/>
            </w:rPr>
            <m:t>Eu</m:t>
          </m:r>
          <m:r>
            <w:rPr>
              <w:rFonts w:ascii="Cambria Math" w:hAnsi="Cambria Math"/>
            </w:rPr>
            <m:t>clidean</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2</m:t>
                      </m:r>
                    </m:sup>
                  </m:sSup>
                </m:e>
              </m:nary>
            </m:e>
          </m:rad>
        </m:oMath>
      </m:oMathPara>
    </w:p>
    <w:p w:rsidR="004C46B2" w:rsidRDefault="004C46B2" w:rsidP="004C46B2">
      <w:pPr>
        <w:ind w:firstLine="0"/>
        <w:jc w:val="both"/>
      </w:pPr>
      <w:r>
        <w:t>Jeśli stosowana jest odle</w:t>
      </w:r>
      <w:r w:rsidR="0073127B">
        <w:t xml:space="preserve">głość Euklidesowa to otoczenie </w:t>
      </w:r>
      <w:r w:rsidR="004F3422">
        <w:t>punktu</w:t>
      </w:r>
      <w:r w:rsidR="0073127B">
        <w:t xml:space="preserve"> przyjmuje sferyczny kształt.</w:t>
      </w:r>
    </w:p>
    <w:p w:rsidR="0073127B" w:rsidRDefault="0073127B" w:rsidP="0073127B">
      <w:pPr>
        <w:jc w:val="both"/>
      </w:pPr>
      <w:r>
        <w:t xml:space="preserve">Innym przykładem popularnej miary odległości jest </w:t>
      </w:r>
      <w:r w:rsidRPr="001976A7">
        <w:rPr>
          <w:i/>
        </w:rPr>
        <w:t>odległość Manhattan</w:t>
      </w:r>
      <w:r w:rsidR="001976A7">
        <w:t xml:space="preserve">. </w:t>
      </w:r>
      <w:r w:rsidR="001976A7" w:rsidRPr="001976A7">
        <w:rPr>
          <w:i/>
        </w:rPr>
        <w:t>Odległość Manhattan</w:t>
      </w:r>
      <w:r w:rsidR="001976A7">
        <w:t xml:space="preserve"> między punktami </w:t>
      </w:r>
      <m:oMath>
        <m:r>
          <w:rPr>
            <w:rFonts w:ascii="Cambria Math" w:hAnsi="Cambria Math"/>
          </w:rPr>
          <m:t>p</m:t>
        </m:r>
      </m:oMath>
      <w:r w:rsidR="001976A7">
        <w:t xml:space="preserve"> i </w:t>
      </w:r>
      <m:oMath>
        <m:r>
          <w:rPr>
            <w:rFonts w:ascii="Cambria Math" w:hAnsi="Cambria Math"/>
          </w:rPr>
          <m:t>q</m:t>
        </m:r>
      </m:oMath>
      <w:r w:rsidR="001976A7">
        <w:t xml:space="preserve"> oznaczana jest jako </w:t>
      </w:r>
      <m:oMath>
        <m:r>
          <w:rPr>
            <w:rFonts w:ascii="Cambria Math" w:hAnsi="Cambria Math"/>
          </w:rPr>
          <m:t>Manhattan(p,q)</m:t>
        </m:r>
      </m:oMath>
      <w:r w:rsidR="001976A7">
        <w:t xml:space="preserve"> i definiowana w następujący sposób:</w:t>
      </w:r>
    </w:p>
    <w:p w:rsidR="001976A7" w:rsidRPr="001976A7" w:rsidRDefault="001976A7" w:rsidP="001976A7">
      <w:pPr>
        <w:jc w:val="center"/>
      </w:pPr>
      <m:oMathPara>
        <m:oMath>
          <m:r>
            <w:rPr>
              <w:rFonts w:ascii="Cambria Math" w:hAnsi="Cambria Math"/>
            </w:rPr>
            <m:t>Manhattan</m:t>
          </m:r>
          <m:d>
            <m:dPr>
              <m:ctrlPr>
                <w:rPr>
                  <w:rFonts w:ascii="Cambria Math" w:hAnsi="Cambria Math"/>
                  <w:i/>
                </w:rPr>
              </m:ctrlPr>
            </m:dPr>
            <m:e>
              <m:r>
                <w:rPr>
                  <w:rFonts w:ascii="Cambria Math" w:hAnsi="Cambria Math"/>
                </w:rPr>
                <m:t>p,q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nary>
        </m:oMath>
      </m:oMathPara>
    </w:p>
    <w:p w:rsidR="004F3422" w:rsidRDefault="001976A7" w:rsidP="001976A7">
      <w:pPr>
        <w:ind w:firstLine="0"/>
        <w:jc w:val="both"/>
      </w:pPr>
      <w:r>
        <w:lastRenderedPageBreak/>
        <w:t xml:space="preserve">Jeśli stosowana jest odległość Manhattan to otoczenie </w:t>
      </w:r>
      <w:r w:rsidR="004F3422">
        <w:t>punktu przyjmuje</w:t>
      </w:r>
      <w:r>
        <w:t xml:space="preserve"> prostokątny kształt.</w:t>
      </w:r>
    </w:p>
    <w:p w:rsidR="004F3422" w:rsidRDefault="004F3422" w:rsidP="004F3422">
      <w:pPr>
        <w:jc w:val="both"/>
      </w:pPr>
      <w:r>
        <w:t xml:space="preserve">Zarówno odległość Manhattan jak i odległość Euklidesowa są szczególnymi przypadkami </w:t>
      </w:r>
      <w:r w:rsidRPr="004F3422">
        <w:rPr>
          <w:i/>
        </w:rPr>
        <w:t>odległości Minkowskiego</w:t>
      </w:r>
      <w:r>
        <w:t xml:space="preserve">. </w:t>
      </w:r>
      <w:r w:rsidRPr="004F3422">
        <w:rPr>
          <w:i/>
        </w:rPr>
        <w:t>Odległość Minkowskiego</w:t>
      </w:r>
      <w:r>
        <w:t xml:space="preserve"> między punktami </w:t>
      </w:r>
      <m:oMath>
        <m:r>
          <w:rPr>
            <w:rFonts w:ascii="Cambria Math" w:hAnsi="Cambria Math"/>
          </w:rPr>
          <m:t>p</m:t>
        </m:r>
      </m:oMath>
      <w:r>
        <w:t xml:space="preserve"> i </w:t>
      </w:r>
      <m:oMath>
        <m:r>
          <w:rPr>
            <w:rFonts w:ascii="Cambria Math" w:hAnsi="Cambria Math"/>
          </w:rPr>
          <m:t>q</m:t>
        </m:r>
      </m:oMath>
      <w:r>
        <w:t xml:space="preserve"> oznaczana jest jako </w:t>
      </w:r>
      <m:oMath>
        <m:r>
          <w:rPr>
            <w:rFonts w:ascii="Cambria Math" w:hAnsi="Cambria Math"/>
          </w:rPr>
          <m:t>Minkowski(p,q)</m:t>
        </m:r>
      </m:oMath>
      <w:r>
        <w:t xml:space="preserve"> i definiowana w następujący sposób:</w:t>
      </w:r>
    </w:p>
    <w:p w:rsidR="004F3422" w:rsidRPr="004F3422" w:rsidRDefault="004F3422" w:rsidP="004F3422">
      <w:pPr>
        <w:jc w:val="center"/>
      </w:pPr>
      <m:oMathPara>
        <m:oMath>
          <m:r>
            <w:rPr>
              <w:rFonts w:ascii="Cambria Math" w:hAnsi="Cambria Math"/>
            </w:rPr>
            <m:t>Minkowski</m:t>
          </m:r>
          <m:d>
            <m:dPr>
              <m:ctrlPr>
                <w:rPr>
                  <w:rFonts w:ascii="Cambria Math" w:hAnsi="Cambria Math"/>
                  <w:i/>
                </w:rPr>
              </m:ctrlPr>
            </m:dPr>
            <m:e>
              <m:r>
                <w:rPr>
                  <w:rFonts w:ascii="Cambria Math" w:hAnsi="Cambria Math"/>
                </w:rPr>
                <m:t>p,q</m:t>
              </m:r>
            </m:e>
          </m:d>
          <m:r>
            <w:rPr>
              <w:rFonts w:ascii="Cambria Math" w:hAnsi="Cambria Math"/>
            </w:rPr>
            <m:t>=</m:t>
          </m:r>
          <m:rad>
            <m:radPr>
              <m:ctrlPr>
                <w:rPr>
                  <w:rFonts w:ascii="Cambria Math" w:hAnsi="Cambria Math"/>
                  <w:i/>
                </w:rPr>
              </m:ctrlPr>
            </m:radPr>
            <m:deg>
              <m:r>
                <w:rPr>
                  <w:rFonts w:ascii="Cambria Math" w:hAnsi="Cambria Math"/>
                </w:rPr>
                <m:t>m</m:t>
              </m: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m</m:t>
                      </m:r>
                    </m:sup>
                  </m:sSup>
                </m:e>
              </m:nary>
            </m:e>
          </m:rad>
        </m:oMath>
      </m:oMathPara>
    </w:p>
    <w:p w:rsidR="004F3422" w:rsidRDefault="004F3422" w:rsidP="004F3422">
      <w:pPr>
        <w:ind w:firstLine="0"/>
        <w:jc w:val="both"/>
      </w:pPr>
      <w:r>
        <w:t>Dla uprosz</w:t>
      </w:r>
      <w:r w:rsidR="00F06811">
        <w:t>czenia</w:t>
      </w:r>
      <w:r>
        <w:t>, bez straty ogólności, w dalszych rozważaniach jako metryką odległości będę posługiwał się odległością euklidesową.</w:t>
      </w:r>
    </w:p>
    <w:p w:rsidR="00BA3E66" w:rsidRDefault="00BA3E66" w:rsidP="00BA3E66">
      <w:pPr>
        <w:pStyle w:val="Nagwek2"/>
      </w:pPr>
      <w:bookmarkStart w:id="10" w:name="_Toc351284881"/>
      <w:r>
        <w:t>2.2. Miara odległości kosinusowej</w:t>
      </w:r>
      <w:sdt>
        <w:sdtPr>
          <w:id w:val="-1247494653"/>
          <w:citation/>
        </w:sdtPr>
        <w:sdtContent>
          <w:r w:rsidR="00204EC9">
            <w:fldChar w:fldCharType="begin"/>
          </w:r>
          <w:r w:rsidR="00204EC9">
            <w:instrText xml:space="preserve"> CITATION MKr12 \l 1045 </w:instrText>
          </w:r>
          <w:r w:rsidR="00204EC9">
            <w:fldChar w:fldCharType="separate"/>
          </w:r>
          <w:r w:rsidR="00204EC9">
            <w:rPr>
              <w:noProof/>
            </w:rPr>
            <w:t xml:space="preserve"> (1)</w:t>
          </w:r>
          <w:r w:rsidR="00204EC9">
            <w:fldChar w:fldCharType="end"/>
          </w:r>
        </w:sdtContent>
      </w:sdt>
      <w:bookmarkEnd w:id="10"/>
    </w:p>
    <w:p w:rsidR="00BA3E66" w:rsidRDefault="00BA3E66" w:rsidP="00AF7A2D">
      <w:pPr>
        <w:ind w:firstLine="0"/>
      </w:pPr>
      <w:r>
        <w:t xml:space="preserve">W wielu aplikacjach odkrywających wiedzę w danych tekstowych stosowana jest </w:t>
      </w:r>
      <w:r w:rsidRPr="00BA3E66">
        <w:rPr>
          <w:i/>
        </w:rPr>
        <w:t>miara podobieństwa kosinusowego</w:t>
      </w:r>
      <w:r>
        <w:t xml:space="preserve"> będąca funkcją konta między dwoma wektorami. </w:t>
      </w:r>
      <w:r w:rsidRPr="00832574">
        <w:rPr>
          <w:i/>
        </w:rPr>
        <w:t>Miara podobieństwa kosinusowego</w:t>
      </w:r>
      <w:r>
        <w:t xml:space="preserve"> między wektorami </w:t>
      </w:r>
      <m:oMath>
        <m:r>
          <w:rPr>
            <w:rFonts w:ascii="Cambria Math" w:hAnsi="Cambria Math"/>
          </w:rPr>
          <m:t>u</m:t>
        </m:r>
      </m:oMath>
      <w:r>
        <w:t xml:space="preserve"> i </w:t>
      </w:r>
      <m:oMath>
        <m:r>
          <w:rPr>
            <w:rFonts w:ascii="Cambria Math" w:hAnsi="Cambria Math"/>
          </w:rPr>
          <m:t>v</m:t>
        </m:r>
      </m:oMath>
      <w:r>
        <w:t xml:space="preserve"> oznaczana jest jako </w:t>
      </w:r>
      <m:oMath>
        <m:r>
          <w:rPr>
            <w:rFonts w:ascii="Cambria Math" w:hAnsi="Cambria Math"/>
          </w:rPr>
          <m:t>cosSim(u,v)</m:t>
        </m:r>
      </m:oMath>
      <w:r>
        <w:t xml:space="preserve"> i zdefiniowana w następujący sposób:</w:t>
      </w:r>
    </w:p>
    <w:p w:rsidR="00BA3E66" w:rsidRPr="00BA3E66" w:rsidRDefault="00BA3E66" w:rsidP="00BA3E66">
      <w:pPr>
        <w:jc w:val="center"/>
      </w:pPr>
      <m:oMathPara>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u∙v</m:t>
              </m:r>
            </m:num>
            <m:den>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e>
              </m:d>
            </m:den>
          </m:f>
        </m:oMath>
      </m:oMathPara>
    </w:p>
    <w:p w:rsidR="002B1A4A" w:rsidRDefault="009605E4" w:rsidP="00E70999">
      <w:pPr>
        <w:ind w:firstLine="0"/>
        <w:jc w:val="both"/>
      </w:pPr>
      <w:r w:rsidRPr="009605E4">
        <w:rPr>
          <w:b/>
        </w:rPr>
        <w:t>Przykład 1</w:t>
      </w:r>
      <w:r>
        <w:t xml:space="preserve">. Na rysunku </w:t>
      </w:r>
      <w:r w:rsidR="008270B6" w:rsidRPr="008270B6">
        <w:fldChar w:fldCharType="begin"/>
      </w:r>
      <w:r w:rsidR="008270B6" w:rsidRPr="008270B6">
        <w:instrText xml:space="preserve"> REF _Ref349418663 \h  \* MERGEFORMAT </w:instrText>
      </w:r>
      <w:r w:rsidR="008270B6" w:rsidRPr="008270B6">
        <w:fldChar w:fldCharType="separate"/>
      </w:r>
      <w:r w:rsidR="008270B6">
        <w:t>r</w:t>
      </w:r>
      <w:r w:rsidR="008270B6" w:rsidRPr="008270B6">
        <w:t xml:space="preserve">ys. </w:t>
      </w:r>
      <w:r w:rsidR="008270B6">
        <w:t>1.</w:t>
      </w:r>
      <w:r w:rsidR="008270B6" w:rsidRPr="008270B6">
        <w:fldChar w:fldCharType="end"/>
      </w:r>
      <w:r>
        <w:t xml:space="preserve"> przedstawiono trzy wektory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 xml:space="preserve">. </w:t>
      </w:r>
      <w:r w:rsidR="008270B6">
        <w:t xml:space="preserve">Należy zwrócić </w:t>
      </w:r>
      <w:r>
        <w:t>uwa</w:t>
      </w:r>
      <w:r w:rsidR="008270B6">
        <w:t>gę</w:t>
      </w:r>
      <w:r>
        <w:t xml:space="preserve">, że odległość między </w:t>
      </w:r>
      <m:oMath>
        <m:r>
          <w:rPr>
            <w:rFonts w:ascii="Cambria Math" w:hAnsi="Cambria Math"/>
          </w:rPr>
          <m:t>p</m:t>
        </m:r>
      </m:oMath>
      <w:r>
        <w:t xml:space="preserve"> i </w:t>
      </w:r>
      <m:oMath>
        <m:r>
          <w:rPr>
            <w:rFonts w:ascii="Cambria Math" w:hAnsi="Cambria Math"/>
          </w:rPr>
          <m:t>q</m:t>
        </m:r>
      </m:oMath>
      <w:r>
        <w:t xml:space="preserve"> jest większa niż odległość euklidesowa między </w:t>
      </w:r>
      <m:oMath>
        <m:r>
          <w:rPr>
            <w:rFonts w:ascii="Cambria Math" w:hAnsi="Cambria Math"/>
          </w:rPr>
          <m:t>r</m:t>
        </m:r>
      </m:oMath>
      <w:r>
        <w:t xml:space="preserve"> i </w:t>
      </w:r>
      <m:oMath>
        <m:r>
          <w:rPr>
            <w:rFonts w:ascii="Cambria Math" w:hAnsi="Cambria Math"/>
          </w:rPr>
          <m:t>q</m:t>
        </m:r>
      </m:oMath>
      <w:r>
        <w:t xml:space="preserve">. Z drugiej strony, w sensie podobieństwa kosinusowego, </w:t>
      </w:r>
      <m:oMath>
        <m:r>
          <w:rPr>
            <w:rFonts w:ascii="Cambria Math" w:hAnsi="Cambria Math"/>
          </w:rPr>
          <m:t>p</m:t>
        </m:r>
      </m:oMath>
      <w:r>
        <w:t xml:space="preserve"> jest bardziej podobne do </w:t>
      </w:r>
      <m:oMath>
        <m:r>
          <w:rPr>
            <w:rFonts w:ascii="Cambria Math" w:hAnsi="Cambria Math"/>
          </w:rPr>
          <m:t>q</m:t>
        </m:r>
      </m:oMath>
      <w:r>
        <w:t xml:space="preserve"> niż </w:t>
      </w:r>
      <m:oMath>
        <m:r>
          <w:rPr>
            <w:rFonts w:ascii="Cambria Math" w:hAnsi="Cambria Math"/>
          </w:rPr>
          <m:t>r</m:t>
        </m:r>
      </m:oMath>
      <w:r>
        <w:t xml:space="preserve">, ponieważ kosinus konta między </w:t>
      </w:r>
      <m:oMath>
        <m:r>
          <w:rPr>
            <w:rFonts w:ascii="Cambria Math" w:hAnsi="Cambria Math"/>
          </w:rPr>
          <m:t>p</m:t>
        </m:r>
      </m:oMath>
      <w:r>
        <w:t xml:space="preserve"> i </w:t>
      </w:r>
      <m:oMath>
        <m:r>
          <w:rPr>
            <w:rFonts w:ascii="Cambria Math" w:hAnsi="Cambria Math"/>
          </w:rPr>
          <m:t>q</m:t>
        </m:r>
      </m:oMath>
      <w:r>
        <w:t xml:space="preserve"> (</w:t>
      </w:r>
      <m:oMath>
        <m:r>
          <w:rPr>
            <w:rFonts w:ascii="Cambria Math" w:hAnsi="Cambria Math"/>
          </w:rPr>
          <m:t>cosSim(p,q)=cosα</m:t>
        </m:r>
      </m:oMath>
      <w:r>
        <w:t xml:space="preserve">) jest większy niż kosinus konta między </w:t>
      </w:r>
      <m:oMath>
        <m:r>
          <w:rPr>
            <w:rFonts w:ascii="Cambria Math" w:hAnsi="Cambria Math"/>
          </w:rPr>
          <m:t>r</m:t>
        </m:r>
      </m:oMath>
      <w:r>
        <w:t xml:space="preserve"> i </w:t>
      </w:r>
      <m:oMath>
        <m:r>
          <w:rPr>
            <w:rFonts w:ascii="Cambria Math" w:hAnsi="Cambria Math"/>
          </w:rPr>
          <m:t>q</m:t>
        </m:r>
      </m:oMath>
      <w:r>
        <w:t xml:space="preserve"> (</w:t>
      </w:r>
      <m:oMath>
        <m:r>
          <w:rPr>
            <w:rFonts w:ascii="Cambria Math" w:hAnsi="Cambria Math"/>
          </w:rPr>
          <m:t>cosSim(r,q)=cosβ</m:t>
        </m:r>
      </m:oMath>
      <w:r>
        <w:t>)</w:t>
      </w:r>
      <w:r w:rsidR="002B1A4A">
        <w:t>.</w:t>
      </w:r>
    </w:p>
    <w:p w:rsidR="002B1A4A" w:rsidRDefault="009605E4" w:rsidP="002B1A4A">
      <w:pPr>
        <w:jc w:val="both"/>
      </w:pPr>
      <w:r>
        <w:t xml:space="preserve">W tabeli </w:t>
      </w:r>
      <w:r w:rsidR="00336D85" w:rsidRPr="00336D85">
        <w:fldChar w:fldCharType="begin"/>
      </w:r>
      <w:r w:rsidR="00336D85" w:rsidRPr="00336D85">
        <w:instrText xml:space="preserve"> REF _Ref349419663 \h  \* MERGEFORMAT </w:instrText>
      </w:r>
      <w:r w:rsidR="00336D85" w:rsidRPr="00336D85">
        <w:fldChar w:fldCharType="separate"/>
      </w:r>
      <w:r w:rsidR="00336D85">
        <w:t>t</w:t>
      </w:r>
      <w:r w:rsidR="00336D85" w:rsidRPr="00336D85">
        <w:t xml:space="preserve">ab. </w:t>
      </w:r>
      <w:r w:rsidR="00336D85">
        <w:t>1.</w:t>
      </w:r>
      <w:r w:rsidR="00336D85" w:rsidRPr="00336D85">
        <w:fldChar w:fldCharType="end"/>
      </w:r>
      <w:r>
        <w:t xml:space="preserve"> zamieszczono podobieństwa kosinusowe między wektorami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w:t>
      </w:r>
      <w:r w:rsidR="002B1A4A">
        <w:t xml:space="preserve"> Można zauważyć, że dla podobieństwa kosinusowego warunki </w:t>
      </w:r>
      <m:oMath>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 xml:space="preserve"> ≤cosSim</m:t>
        </m:r>
        <m:d>
          <m:dPr>
            <m:ctrlPr>
              <w:rPr>
                <w:rFonts w:ascii="Cambria Math" w:hAnsi="Cambria Math"/>
                <w:i/>
              </w:rPr>
            </m:ctrlPr>
          </m:dPr>
          <m:e>
            <m:r>
              <w:rPr>
                <w:rFonts w:ascii="Cambria Math" w:hAnsi="Cambria Math"/>
              </w:rPr>
              <m:t>p,r</m:t>
            </m:r>
          </m:e>
        </m:d>
        <m:r>
          <w:rPr>
            <w:rFonts w:ascii="Cambria Math" w:hAnsi="Cambria Math"/>
          </w:rPr>
          <m:t>+cosSim(r,q)</m:t>
        </m:r>
      </m:oMath>
      <w:r w:rsidR="002B1A4A">
        <w:t xml:space="preserve"> oraz </w:t>
      </w:r>
      <m:oMath>
        <m:r>
          <w:rPr>
            <w:rFonts w:ascii="Cambria Math" w:hAnsi="Cambria Math"/>
          </w:rPr>
          <m:t>-cosSim</m:t>
        </m:r>
        <m:d>
          <m:dPr>
            <m:ctrlPr>
              <w:rPr>
                <w:rFonts w:ascii="Cambria Math" w:hAnsi="Cambria Math"/>
                <w:i/>
              </w:rPr>
            </m:ctrlPr>
          </m:dPr>
          <m:e>
            <m:r>
              <w:rPr>
                <w:rFonts w:ascii="Cambria Math" w:hAnsi="Cambria Math"/>
              </w:rPr>
              <m:t>p,r</m:t>
            </m:r>
          </m:e>
        </m:d>
        <m:r>
          <w:rPr>
            <w:rFonts w:ascii="Cambria Math" w:hAnsi="Cambria Math"/>
          </w:rPr>
          <m:t>≤-c</m:t>
        </m:r>
        <m:r>
          <w:rPr>
            <w:rFonts w:ascii="Cambria Math" w:hAnsi="Cambria Math"/>
          </w:rPr>
          <m:t>osSim</m:t>
        </m:r>
        <m:d>
          <m:dPr>
            <m:ctrlPr>
              <w:rPr>
                <w:rFonts w:ascii="Cambria Math" w:hAnsi="Cambria Math"/>
                <w:i/>
              </w:rPr>
            </m:ctrlPr>
          </m:dPr>
          <m:e>
            <m:r>
              <w:rPr>
                <w:rFonts w:ascii="Cambria Math" w:hAnsi="Cambria Math"/>
              </w:rPr>
              <m:t>p,q</m:t>
            </m:r>
          </m:e>
        </m:d>
        <m:r>
          <w:rPr>
            <w:rFonts w:ascii="Cambria Math" w:hAnsi="Cambria Math"/>
          </w:rPr>
          <m:t>+(-cosSim(q,r))</m:t>
        </m:r>
      </m:oMath>
      <w:r w:rsidR="002B1A4A">
        <w:t xml:space="preserve"> i </w:t>
      </w:r>
      <m:oMath>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p,r</m:t>
                </m:r>
              </m:e>
            </m:d>
          </m:e>
        </m:d>
        <m:r>
          <w:rPr>
            <w:rFonts w:ascii="Cambria Math" w:hAnsi="Cambria Math"/>
          </w:rPr>
          <m:t>≤</m:t>
        </m:r>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p,q</m:t>
                </m:r>
              </m:e>
            </m:d>
          </m:e>
        </m:d>
        <m:r>
          <w:rPr>
            <w:rFonts w:ascii="Cambria Math" w:hAnsi="Cambria Math"/>
          </w:rPr>
          <m:t>+(1-cosSim(q,r))</m:t>
        </m:r>
      </m:oMath>
      <w:r w:rsidR="002B1A4A">
        <w:t xml:space="preserve"> są niespełnione.</w:t>
      </w:r>
    </w:p>
    <w:p w:rsidR="008270B6" w:rsidRDefault="006B56DD" w:rsidP="00AF7A2D">
      <w:pPr>
        <w:keepNext/>
        <w:ind w:firstLine="0"/>
        <w:jc w:val="center"/>
      </w:pPr>
      <w:r>
        <w:rPr>
          <w:noProof/>
        </w:rPr>
        <w:lastRenderedPageBreak/>
        <w:drawing>
          <wp:inline distT="0" distB="0" distL="0" distR="0">
            <wp:extent cx="3648075" cy="202882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2028825"/>
                    </a:xfrm>
                    <a:prstGeom prst="rect">
                      <a:avLst/>
                    </a:prstGeom>
                    <a:noFill/>
                    <a:ln>
                      <a:noFill/>
                    </a:ln>
                  </pic:spPr>
                </pic:pic>
              </a:graphicData>
            </a:graphic>
          </wp:inline>
        </w:drawing>
      </w:r>
    </w:p>
    <w:p w:rsidR="008270B6" w:rsidRDefault="008270B6" w:rsidP="00AF7A2D">
      <w:pPr>
        <w:pStyle w:val="Legenda"/>
        <w:spacing w:before="240" w:after="360"/>
        <w:ind w:firstLine="0"/>
        <w:jc w:val="center"/>
        <w:rPr>
          <w:b w:val="0"/>
          <w:color w:val="auto"/>
          <w:sz w:val="20"/>
          <w:szCs w:val="20"/>
        </w:rPr>
      </w:pPr>
      <w:bookmarkStart w:id="11" w:name="_Ref349418663"/>
      <w:r w:rsidRPr="008270B6">
        <w:rPr>
          <w:b w:val="0"/>
          <w:color w:val="auto"/>
          <w:sz w:val="20"/>
          <w:szCs w:val="20"/>
        </w:rPr>
        <w:t xml:space="preserve">Rys. </w:t>
      </w:r>
      <w:r w:rsidRPr="008270B6">
        <w:rPr>
          <w:b w:val="0"/>
          <w:color w:val="auto"/>
          <w:sz w:val="20"/>
          <w:szCs w:val="20"/>
        </w:rPr>
        <w:fldChar w:fldCharType="begin"/>
      </w:r>
      <w:r w:rsidRPr="008270B6">
        <w:rPr>
          <w:b w:val="0"/>
          <w:color w:val="auto"/>
          <w:sz w:val="20"/>
          <w:szCs w:val="20"/>
        </w:rPr>
        <w:instrText xml:space="preserve"> SEQ Rys. \* ARABIC </w:instrText>
      </w:r>
      <w:r w:rsidRPr="008270B6">
        <w:rPr>
          <w:b w:val="0"/>
          <w:color w:val="auto"/>
          <w:sz w:val="20"/>
          <w:szCs w:val="20"/>
        </w:rPr>
        <w:fldChar w:fldCharType="separate"/>
      </w:r>
      <w:r w:rsidR="006B56DD">
        <w:rPr>
          <w:b w:val="0"/>
          <w:noProof/>
          <w:color w:val="auto"/>
          <w:sz w:val="20"/>
          <w:szCs w:val="20"/>
        </w:rPr>
        <w:t>1</w:t>
      </w:r>
      <w:r w:rsidRPr="008270B6">
        <w:rPr>
          <w:b w:val="0"/>
          <w:color w:val="auto"/>
          <w:sz w:val="20"/>
          <w:szCs w:val="20"/>
        </w:rPr>
        <w:fldChar w:fldCharType="end"/>
      </w:r>
      <w:bookmarkEnd w:id="11"/>
      <w:r w:rsidRPr="008270B6">
        <w:rPr>
          <w:b w:val="0"/>
          <w:color w:val="auto"/>
          <w:sz w:val="20"/>
          <w:szCs w:val="20"/>
        </w:rPr>
        <w:t>. Odległość euklidesowa i podobieństwo kosinusowe</w:t>
      </w:r>
    </w:p>
    <w:p w:rsidR="00E70999" w:rsidRPr="00E70999" w:rsidRDefault="00E70999" w:rsidP="00E70999">
      <w:pPr>
        <w:pStyle w:val="Legenda"/>
        <w:keepNext/>
        <w:spacing w:before="240" w:after="360"/>
        <w:ind w:firstLine="0"/>
        <w:jc w:val="center"/>
        <w:rPr>
          <w:b w:val="0"/>
          <w:color w:val="auto"/>
          <w:sz w:val="20"/>
          <w:szCs w:val="20"/>
        </w:rPr>
      </w:pPr>
      <w:bookmarkStart w:id="12" w:name="_Ref349419663"/>
      <w:r w:rsidRPr="00E70999">
        <w:rPr>
          <w:b w:val="0"/>
          <w:color w:val="auto"/>
          <w:sz w:val="20"/>
          <w:szCs w:val="20"/>
        </w:rPr>
        <w:t xml:space="preserve">Tab. </w:t>
      </w:r>
      <w:r w:rsidRPr="00E70999">
        <w:rPr>
          <w:b w:val="0"/>
          <w:color w:val="auto"/>
          <w:sz w:val="20"/>
          <w:szCs w:val="20"/>
        </w:rPr>
        <w:fldChar w:fldCharType="begin"/>
      </w:r>
      <w:r w:rsidRPr="00E70999">
        <w:rPr>
          <w:b w:val="0"/>
          <w:color w:val="auto"/>
          <w:sz w:val="20"/>
          <w:szCs w:val="20"/>
        </w:rPr>
        <w:instrText xml:space="preserve"> SEQ Tab. \* ARABIC </w:instrText>
      </w:r>
      <w:r w:rsidRPr="00E70999">
        <w:rPr>
          <w:b w:val="0"/>
          <w:color w:val="auto"/>
          <w:sz w:val="20"/>
          <w:szCs w:val="20"/>
        </w:rPr>
        <w:fldChar w:fldCharType="separate"/>
      </w:r>
      <w:r w:rsidR="00674BD1">
        <w:rPr>
          <w:b w:val="0"/>
          <w:noProof/>
          <w:color w:val="auto"/>
          <w:sz w:val="20"/>
          <w:szCs w:val="20"/>
        </w:rPr>
        <w:t>1</w:t>
      </w:r>
      <w:r w:rsidRPr="00E70999">
        <w:rPr>
          <w:b w:val="0"/>
          <w:color w:val="auto"/>
          <w:sz w:val="20"/>
          <w:szCs w:val="20"/>
        </w:rPr>
        <w:fldChar w:fldCharType="end"/>
      </w:r>
      <w:bookmarkEnd w:id="12"/>
      <w:r w:rsidRPr="00E70999">
        <w:rPr>
          <w:b w:val="0"/>
          <w:color w:val="auto"/>
          <w:sz w:val="20"/>
          <w:szCs w:val="20"/>
        </w:rPr>
        <w:t>. Podobieństwo kosinusowe wektorów z rys. 1.</w:t>
      </w:r>
    </w:p>
    <w:tbl>
      <w:tblPr>
        <w:tblStyle w:val="Tabela-Klasyczny1"/>
        <w:tblW w:w="0" w:type="auto"/>
        <w:jc w:val="center"/>
        <w:tblInd w:w="2943" w:type="dxa"/>
        <w:tblLook w:val="04A0" w:firstRow="1" w:lastRow="0" w:firstColumn="1" w:lastColumn="0" w:noHBand="0" w:noVBand="1"/>
      </w:tblPr>
      <w:tblGrid>
        <w:gridCol w:w="796"/>
        <w:gridCol w:w="1463"/>
      </w:tblGrid>
      <w:tr w:rsidR="00E70999" w:rsidTr="00674B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u,v</w:t>
            </w:r>
            <w:proofErr w:type="spellEnd"/>
            <w:r>
              <w:t>)</w:t>
            </w:r>
          </w:p>
        </w:tc>
        <w:tc>
          <w:tcPr>
            <w:tcW w:w="1463" w:type="dxa"/>
          </w:tcPr>
          <w:p w:rsidR="00E70999" w:rsidRDefault="00E70999" w:rsidP="00E70999">
            <w:pPr>
              <w:ind w:firstLine="0"/>
              <w:cnfStyle w:val="100000000000" w:firstRow="1" w:lastRow="0" w:firstColumn="0" w:lastColumn="0" w:oddVBand="0" w:evenVBand="0" w:oddHBand="0" w:evenHBand="0" w:firstRowFirstColumn="0" w:firstRowLastColumn="0" w:lastRowFirstColumn="0" w:lastRowLastColumn="0"/>
            </w:pPr>
            <w:proofErr w:type="spellStart"/>
            <w:r>
              <w:t>cosSim</w:t>
            </w:r>
            <w:proofErr w:type="spellEnd"/>
            <w:r>
              <w:t>(</w:t>
            </w:r>
            <w:proofErr w:type="spellStart"/>
            <w:r>
              <w:t>u,v</w:t>
            </w:r>
            <w:proofErr w:type="spellEnd"/>
            <w:r>
              <w:t>)</w:t>
            </w:r>
          </w:p>
        </w:tc>
      </w:tr>
      <w:tr w:rsidR="00E70999"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p,q</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0,965</w:t>
            </w:r>
          </w:p>
        </w:tc>
      </w:tr>
      <w:tr w:rsidR="00E70999"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p,r</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0,196</w:t>
            </w:r>
          </w:p>
        </w:tc>
      </w:tr>
      <w:tr w:rsidR="00E70999"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q,r</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0,447</w:t>
            </w:r>
          </w:p>
        </w:tc>
      </w:tr>
    </w:tbl>
    <w:p w:rsidR="00F23AA0" w:rsidRDefault="00F23AA0" w:rsidP="004F71F8">
      <w:pPr>
        <w:spacing w:before="240"/>
        <w:jc w:val="both"/>
      </w:pPr>
      <w:r>
        <w:t>Z powyższego przykładu płyną następujące wnioski:</w:t>
      </w:r>
    </w:p>
    <w:p w:rsidR="00F23AA0" w:rsidRDefault="006E3CB7" w:rsidP="00F23AA0">
      <w:pPr>
        <w:pStyle w:val="Akapitzlist"/>
        <w:numPr>
          <w:ilvl w:val="0"/>
          <w:numId w:val="10"/>
        </w:numPr>
        <w:jc w:val="both"/>
      </w:pPr>
      <w:r>
        <w:t>N</w:t>
      </w:r>
      <w:r w:rsidR="00F23AA0">
        <w:t xml:space="preserve">ierówność trójkąta </w:t>
      </w:r>
      <w:r>
        <w:t xml:space="preserve">nie </w:t>
      </w:r>
      <w:r w:rsidR="00F23AA0">
        <w:t xml:space="preserve">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(1-cosSim)</m:t>
        </m:r>
      </m:oMath>
      <w:r w:rsidR="00F23AA0">
        <w:t xml:space="preserve"> dla dowolnego zbioru wekto</w:t>
      </w:r>
      <w:r w:rsidR="00204EC9">
        <w:t>rów.</w:t>
      </w:r>
    </w:p>
    <w:p w:rsidR="00BA3E66" w:rsidRDefault="00832574" w:rsidP="00BA3E66">
      <w:pPr>
        <w:jc w:val="both"/>
      </w:pPr>
      <w:r>
        <w:t xml:space="preserve">Ponieważ podobieństwo kosinusowe </w:t>
      </w:r>
      <w:r w:rsidR="00360287">
        <w:t xml:space="preserve">między niezerowymi wektorami </w:t>
      </w:r>
      <m:oMath>
        <m:r>
          <w:rPr>
            <w:rFonts w:ascii="Cambria Math" w:hAnsi="Cambria Math"/>
          </w:rPr>
          <m:t>u</m:t>
        </m:r>
      </m:oMath>
      <w:r w:rsidR="00360287">
        <w:t xml:space="preserve"> i </w:t>
      </w:r>
      <m:oMath>
        <m:r>
          <w:rPr>
            <w:rFonts w:ascii="Cambria Math" w:hAnsi="Cambria Math"/>
          </w:rPr>
          <m:t>v</m:t>
        </m:r>
      </m:oMath>
      <w:r w:rsidR="00360287">
        <w:t xml:space="preserve"> </w:t>
      </w:r>
      <w:r>
        <w:t xml:space="preserve">opiera się </w:t>
      </w:r>
      <w:r w:rsidR="00360287">
        <w:t xml:space="preserve">wyłącznie na kącie zawartym między nimi i nie zależy od ich długości, stąd obliczanie </w:t>
      </w:r>
      <m:oMath>
        <m:r>
          <w:rPr>
            <w:rFonts w:ascii="Cambria Math" w:hAnsi="Cambria Math"/>
          </w:rPr>
          <m:t>cosSim(u,v)</m:t>
        </m:r>
      </m:oMath>
      <w:r w:rsidR="00360287">
        <w:t xml:space="preserve"> może by</w:t>
      </w:r>
      <w:r w:rsidR="003C6C24">
        <w:t>ć</w:t>
      </w:r>
      <w:r w:rsidR="00360287">
        <w:t xml:space="preserve"> wyznaczone w oparciu o znormalizowane wektory </w:t>
      </w:r>
      <m:oMath>
        <m:r>
          <w:rPr>
            <w:rFonts w:ascii="Cambria Math" w:hAnsi="Cambria Math"/>
          </w:rPr>
          <m:t>u</m:t>
        </m:r>
      </m:oMath>
      <w:r w:rsidR="00360287">
        <w:t xml:space="preserve"> i </w:t>
      </w:r>
      <m:oMath>
        <m:r>
          <w:rPr>
            <w:rFonts w:ascii="Cambria Math" w:hAnsi="Cambria Math"/>
          </w:rPr>
          <m:t>v</m:t>
        </m:r>
      </m:oMath>
      <w:r w:rsidR="00360287">
        <w:t xml:space="preserve"> , tj. </w:t>
      </w:r>
      <m:oMath>
        <m:r>
          <w:rPr>
            <w:rFonts w:ascii="Cambria Math" w:hAnsi="Cambria Math"/>
          </w:rPr>
          <m:t>NF(u)</m:t>
        </m:r>
        <m:r>
          <w:rPr>
            <w:rStyle w:val="Odwoanieprzypisudolnego"/>
            <w:rFonts w:ascii="Cambria Math" w:hAnsi="Cambria Math"/>
            <w:i/>
          </w:rPr>
          <w:footnoteReference w:id="1"/>
        </m:r>
      </m:oMath>
      <w:r w:rsidR="00360287">
        <w:t xml:space="preserve"> i </w:t>
      </w:r>
      <m:oMath>
        <m:r>
          <w:rPr>
            <w:rFonts w:ascii="Cambria Math" w:hAnsi="Cambria Math"/>
          </w:rPr>
          <m:t>NF(v)</m:t>
        </m:r>
      </m:oMath>
      <w:r w:rsidR="00360287">
        <w:t>.</w:t>
      </w:r>
      <w:r w:rsidR="00204EC9">
        <w:t xml:space="preserve"> Z powyższego spostrzeżenia wynikają następujące własności:</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e>
        </m:d>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=cosSim(NF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r>
          <w:rPr>
            <w:rFonts w:ascii="Cambria Math" w:hAnsi="Cambria Math"/>
          </w:rPr>
          <m:t>)</m:t>
        </m:r>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=NF(u)∙NF(v)</m:t>
        </m:r>
      </m:oMath>
      <w:r>
        <w:t>.</w:t>
      </w:r>
    </w:p>
    <w:p w:rsidR="00AF7A2D" w:rsidRDefault="00AF7A2D" w:rsidP="00AF7A2D">
      <w:pPr>
        <w:pStyle w:val="Nagwek2"/>
      </w:pPr>
      <w:bookmarkStart w:id="13" w:name="_Toc351284882"/>
      <w:r>
        <w:lastRenderedPageBreak/>
        <w:t>2.3. Wyznaczanie kosinusowego sąsiedztwa za pomocą sąsiedztwa opartego na odległości euklidesowej?</w:t>
      </w:r>
      <w:bookmarkEnd w:id="13"/>
    </w:p>
    <w:p w:rsidR="00AF7A2D" w:rsidRDefault="00AF7A2D" w:rsidP="0061212D">
      <w:pPr>
        <w:ind w:firstLine="0"/>
        <w:jc w:val="both"/>
      </w:pPr>
      <w:r w:rsidRPr="00AF7A2D">
        <w:t xml:space="preserve">Artykuł </w:t>
      </w:r>
      <w:sdt>
        <w:sdtPr>
          <w:id w:val="-533654121"/>
          <w:citation/>
        </w:sdtPr>
        <w:sdtContent>
          <w:r w:rsidRPr="00AF7A2D">
            <w:fldChar w:fldCharType="begin"/>
          </w:r>
          <w:r w:rsidRPr="00AF7A2D">
            <w:instrText xml:space="preserve"> CITATION MKr12 \l 1045 </w:instrText>
          </w:r>
          <w:r w:rsidRPr="00AF7A2D">
            <w:fldChar w:fldCharType="separate"/>
          </w:r>
          <w:r w:rsidRPr="00AF7A2D">
            <w:rPr>
              <w:noProof/>
            </w:rPr>
            <w:t>(1)</w:t>
          </w:r>
          <w:r w:rsidRPr="00AF7A2D">
            <w:fldChar w:fldCharType="end"/>
          </w:r>
        </w:sdtContent>
      </w:sdt>
      <w:r w:rsidRPr="00AF7A2D">
        <w:t xml:space="preserve"> dowodzi, że</w:t>
      </w:r>
      <w:r w:rsidR="00064F87">
        <w:t xml:space="preserve"> </w:t>
      </w:r>
      <w:r w:rsidR="00A443E5">
        <w:t xml:space="preserve">kosinusowe </w:t>
      </w:r>
      <w:r w:rsidR="00064F87">
        <w:t>sąsiedztwo</w:t>
      </w:r>
      <w:r w:rsidR="00A443E5">
        <w:rPr>
          <w:rStyle w:val="Odwoanieprzypisudolnego"/>
        </w:rPr>
        <w:footnoteReference w:id="2"/>
      </w:r>
      <w:r w:rsidR="00064F87">
        <w:t xml:space="preserve"> w zbiorze wektorów </w:t>
      </w:r>
      <m:oMath>
        <m:r>
          <w:rPr>
            <w:rFonts w:ascii="Cambria Math" w:hAnsi="Cambria Math"/>
          </w:rPr>
          <m:t>D</m:t>
        </m:r>
      </m:oMath>
      <w:r w:rsidR="00064F87">
        <w:t xml:space="preserve"> może zostać wyznaczone za pomocą odpowiedniego sąsiedztwa opartego na odległości euklidesowej w zbiorze wektorów </w:t>
      </w:r>
      <m:oMath>
        <m:r>
          <w:rPr>
            <w:rFonts w:ascii="Cambria Math" w:hAnsi="Cambria Math"/>
          </w:rPr>
          <m:t>D’</m:t>
        </m:r>
      </m:oMath>
      <w:r w:rsidR="00064F87">
        <w:t xml:space="preserve"> składającym się z </w:t>
      </w:r>
      <w:r w:rsidR="00587A32">
        <w:t>α-znormalizowanych</w:t>
      </w:r>
      <w:r w:rsidR="002174D9">
        <w:rPr>
          <w:rStyle w:val="Odwoanieprzypisudolnego"/>
        </w:rPr>
        <w:footnoteReference w:id="3"/>
      </w:r>
      <w:r w:rsidR="00587A32">
        <w:t xml:space="preserve"> wektorów z </w:t>
      </w:r>
      <m:oMath>
        <m:r>
          <w:rPr>
            <w:rFonts w:ascii="Cambria Math" w:hAnsi="Cambria Math"/>
          </w:rPr>
          <m:t>D</m:t>
        </m:r>
      </m:oMath>
      <w:r w:rsidR="00587A32">
        <w:t>. Stąd, autorka artykułu proponuje następujące podejście do wyznaczania sąsiedztwa opartego na podobieństwie kosinusowym.</w:t>
      </w:r>
    </w:p>
    <w:p w:rsidR="00587A32" w:rsidRDefault="0061212D" w:rsidP="0061212D">
      <w:pPr>
        <w:jc w:val="both"/>
      </w:pPr>
      <w:r>
        <w:t xml:space="preserve">W pierwszej kolejności początkowy zbiór wektorów </w:t>
      </w:r>
      <m:oMath>
        <m:r>
          <w:rPr>
            <w:rFonts w:ascii="Cambria Math" w:hAnsi="Cambria Math"/>
          </w:rPr>
          <m:t>D=(</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transformowany jest do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w:t>
      </w:r>
      <w:r w:rsidR="00A443E5">
        <w:t xml:space="preserve">- zbioru α-znormalizowanych wektorów z </w:t>
      </w:r>
      <m:oMath>
        <m:r>
          <w:rPr>
            <w:rFonts w:ascii="Cambria Math" w:hAnsi="Cambria Math"/>
          </w:rPr>
          <m:t>D</m:t>
        </m:r>
      </m:oMath>
      <w:r>
        <w:t>. Następnie</w:t>
      </w:r>
      <w:r w:rsidR="00A443E5">
        <w:t xml:space="preserve"> </w:t>
      </w:r>
      <w:r w:rsidR="00D170DA">
        <w:t xml:space="preserve">kosinusowe </w:t>
      </w:r>
      <m:oMath>
        <m:r>
          <w:rPr>
            <w:rFonts w:ascii="Cambria Math" w:hAnsi="Cambria Math"/>
          </w:rPr>
          <m:t>ε</m:t>
        </m:r>
      </m:oMath>
      <w:r w:rsidR="00346F53">
        <w:t>-</w:t>
      </w:r>
      <w:r w:rsidR="00D170DA">
        <w:t xml:space="preserve">sąsiedztwo (lub </w:t>
      </w:r>
      <w:r w:rsidR="00346F53">
        <w:t>k</w:t>
      </w:r>
      <w:r w:rsidR="00D170DA">
        <w:t xml:space="preserve">osinusowe </w:t>
      </w:r>
      <w:r w:rsidR="00346F53">
        <w:t>k-</w:t>
      </w:r>
      <w:r w:rsidR="00D170DA">
        <w:t>sąsiedztwo)</w:t>
      </w:r>
      <w:r w:rsidR="008B4E33">
        <w:t xml:space="preserve"> </w:t>
      </w:r>
      <w:r w:rsidR="00D170DA">
        <w:t xml:space="preserve">w zbiorze </w:t>
      </w:r>
      <m:oMath>
        <m:r>
          <w:rPr>
            <w:rFonts w:ascii="Cambria Math" w:hAnsi="Cambria Math"/>
          </w:rPr>
          <m:t>D</m:t>
        </m:r>
      </m:oMath>
      <w:r w:rsidR="00346F53">
        <w:t xml:space="preserve"> </w:t>
      </w:r>
      <w:r w:rsidR="002A6585">
        <w:t>ustanawiane</w:t>
      </w:r>
      <w:r w:rsidR="00346F53">
        <w:t xml:space="preserve"> jest jako</w:t>
      </w:r>
      <w:r w:rsidR="008B4E33">
        <w:t xml:space="preserve"> oparte na odległości euklidesowej</w:t>
      </w:r>
      <w:r w:rsidR="00346F53">
        <w:t xml:space="preserve"> </w:t>
      </w:r>
      <m:oMath>
        <m:r>
          <w:rPr>
            <w:rFonts w:ascii="Cambria Math" w:hAnsi="Cambria Math"/>
          </w:rPr>
          <m:t>ε’</m:t>
        </m:r>
      </m:oMath>
      <w:r w:rsidR="00346F53">
        <w:t>-sąsiedztwo</w:t>
      </w:r>
      <w:r w:rsidR="002A6585">
        <w:t xml:space="preserve"> (lub alternatywnie k-sąsiedztwo) w zbiorze </w:t>
      </w:r>
      <m:oMath>
        <m:r>
          <w:rPr>
            <w:rFonts w:ascii="Cambria Math" w:hAnsi="Cambria Math"/>
          </w:rPr>
          <m:t>D’</m:t>
        </m:r>
      </m:oMath>
      <w:r w:rsidR="00346F53">
        <w:t xml:space="preserve">, gdzie </w:t>
      </w:r>
      <m:oMath>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α</m:t>
            </m:r>
          </m:e>
        </m:d>
        <m:rad>
          <m:radPr>
            <m:degHide m:val="1"/>
            <m:ctrlPr>
              <w:rPr>
                <w:rFonts w:ascii="Cambria Math" w:hAnsi="Cambria Math"/>
                <w:i/>
              </w:rPr>
            </m:ctrlPr>
          </m:radPr>
          <m:deg/>
          <m:e>
            <m:r>
              <w:rPr>
                <w:rFonts w:ascii="Cambria Math" w:hAnsi="Cambria Math"/>
              </w:rPr>
              <m:t>2-2ε</m:t>
            </m:r>
          </m:e>
        </m:rad>
      </m:oMath>
      <w:r w:rsidR="00346F53">
        <w:t>.</w:t>
      </w:r>
      <w:r w:rsidR="002A6585">
        <w:t xml:space="preserve"> Warto </w:t>
      </w:r>
      <w:r w:rsidR="00DB296B">
        <w:t>zwrócić uwagę</w:t>
      </w:r>
      <w:r w:rsidR="002A6585">
        <w:t xml:space="preserve">, że </w:t>
      </w:r>
      <w:r w:rsidR="00DB296B">
        <w:t xml:space="preserve">w przeciwieństwie do kosinusowego </w:t>
      </w:r>
      <m:oMath>
        <m:r>
          <w:rPr>
            <w:rFonts w:ascii="Cambria Math" w:hAnsi="Cambria Math"/>
          </w:rPr>
          <m:t>ε</m:t>
        </m:r>
      </m:oMath>
      <w:r w:rsidR="00DB296B">
        <w:t xml:space="preserve">-sąsiedztwa, </w:t>
      </w:r>
      <m:oMath>
        <m:r>
          <w:rPr>
            <w:rFonts w:ascii="Cambria Math" w:hAnsi="Cambria Math"/>
          </w:rPr>
          <m:t>ε’</m:t>
        </m:r>
      </m:oMath>
      <w:r w:rsidR="002A6585">
        <w:t xml:space="preserve">-sąsiedztwo </w:t>
      </w:r>
      <w:r w:rsidR="00DB296B">
        <w:t>spełnia włas</w:t>
      </w:r>
      <w:r w:rsidR="00A004AE">
        <w:t>ność nierówności trójkąta.</w:t>
      </w:r>
    </w:p>
    <w:p w:rsidR="005B52AB" w:rsidRDefault="00A11774" w:rsidP="005B52AB">
      <w:pPr>
        <w:ind w:firstLine="0"/>
        <w:jc w:val="both"/>
      </w:pPr>
      <w:r>
        <w:rPr>
          <w:b/>
        </w:rPr>
        <w:t>Przykład 2.</w:t>
      </w:r>
      <w:r>
        <w:t xml:space="preserve"> </w:t>
      </w:r>
      <w:r w:rsidR="005B52AB">
        <w:t xml:space="preserve">W </w:t>
      </w:r>
      <w:r w:rsidR="006B56DD" w:rsidRPr="006B56DD">
        <w:rPr>
          <w:sz w:val="28"/>
        </w:rPr>
        <w:fldChar w:fldCharType="begin"/>
      </w:r>
      <w:r w:rsidR="006B56DD" w:rsidRPr="006B56DD">
        <w:rPr>
          <w:sz w:val="28"/>
        </w:rPr>
        <w:instrText xml:space="preserve"> REF _Ref349485496 \h  \* MERGEFORMAT </w:instrText>
      </w:r>
      <w:r w:rsidR="006B56DD" w:rsidRPr="006B56DD">
        <w:rPr>
          <w:sz w:val="28"/>
        </w:rPr>
      </w:r>
      <w:r w:rsidR="006B56DD" w:rsidRPr="006B56DD">
        <w:rPr>
          <w:sz w:val="28"/>
        </w:rPr>
        <w:fldChar w:fldCharType="separate"/>
      </w:r>
      <w:r w:rsidR="006B56DD" w:rsidRPr="006B56DD">
        <w:rPr>
          <w:szCs w:val="20"/>
        </w:rPr>
        <w:t>tab. 2</w:t>
      </w:r>
      <w:r w:rsidR="006B56DD">
        <w:rPr>
          <w:sz w:val="22"/>
          <w:szCs w:val="20"/>
        </w:rPr>
        <w:t>.</w:t>
      </w:r>
      <w:r w:rsidR="006B56DD" w:rsidRPr="006B56DD">
        <w:rPr>
          <w:sz w:val="28"/>
        </w:rPr>
        <w:fldChar w:fldCharType="end"/>
      </w:r>
      <w:r w:rsidR="005B52AB">
        <w:t xml:space="preserve"> zdefiniowano a na </w:t>
      </w:r>
      <w:r w:rsidR="006B56DD" w:rsidRPr="006B56DD">
        <w:fldChar w:fldCharType="begin"/>
      </w:r>
      <w:r w:rsidR="006B56DD" w:rsidRPr="006B56DD">
        <w:instrText xml:space="preserve"> REF _Ref349485883 \h  \* MERGEFORMAT </w:instrText>
      </w:r>
      <w:r w:rsidR="006B56DD" w:rsidRPr="006B56DD">
        <w:fldChar w:fldCharType="separate"/>
      </w:r>
      <w:r w:rsidR="006B56DD">
        <w:t>r</w:t>
      </w:r>
      <w:r w:rsidR="006B56DD" w:rsidRPr="006B56DD">
        <w:t xml:space="preserve">ys. </w:t>
      </w:r>
      <w:r w:rsidR="006B56DD">
        <w:t>2.</w:t>
      </w:r>
      <w:r w:rsidR="006B56DD" w:rsidRPr="006B56DD">
        <w:fldChar w:fldCharType="end"/>
      </w:r>
      <w:r w:rsidR="005B52AB">
        <w:t xml:space="preserve"> przedstawiono przykładowy zbiór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m:t>
        </m:r>
      </m:oMath>
      <w:r w:rsidR="005B52AB">
        <w:t xml:space="preserve">. Na </w:t>
      </w:r>
      <w:r w:rsidR="006B56DD" w:rsidRPr="006B56DD">
        <w:fldChar w:fldCharType="begin"/>
      </w:r>
      <w:r w:rsidR="006B56DD" w:rsidRPr="006B56DD">
        <w:instrText xml:space="preserve"> REF _Ref349485896 \h  \* MERGEFORMAT </w:instrText>
      </w:r>
      <w:r w:rsidR="006B56DD" w:rsidRPr="006B56DD">
        <w:fldChar w:fldCharType="separate"/>
      </w:r>
      <w:r w:rsidR="006B56DD">
        <w:t>r</w:t>
      </w:r>
      <w:r w:rsidR="006B56DD" w:rsidRPr="006B56DD">
        <w:t xml:space="preserve">ys. </w:t>
      </w:r>
      <w:r w:rsidR="006B56DD">
        <w:t>3.</w:t>
      </w:r>
      <w:r w:rsidR="006B56DD" w:rsidRPr="006B56DD">
        <w:fldChar w:fldCharType="end"/>
      </w:r>
      <w:r w:rsidR="005B52AB">
        <w:t xml:space="preserve"> zamieszczono zbiór </w:t>
      </w:r>
      <m:oMath>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8</m:t>
            </m:r>
          </m:sub>
        </m:sSub>
        <m:r>
          <w:rPr>
            <w:rFonts w:ascii="Cambria Math" w:hAnsi="Cambria Math"/>
          </w:rPr>
          <m:t>)</m:t>
        </m:r>
      </m:oMath>
      <w:r w:rsidR="005B52AB">
        <w:t xml:space="preserve"> α-znormalizowanych wektorów z </w:t>
      </w:r>
      <m:oMath>
        <m:r>
          <w:rPr>
            <w:rFonts w:ascii="Cambria Math" w:hAnsi="Cambria Math"/>
          </w:rPr>
          <m:t>D</m:t>
        </m:r>
      </m:oMath>
      <w:r w:rsidR="005B52AB">
        <w:t xml:space="preserve">, gdzie </w:t>
      </w:r>
      <m:oMath>
        <m:r>
          <w:rPr>
            <w:rFonts w:ascii="Cambria Math" w:hAnsi="Cambria Math"/>
          </w:rPr>
          <m:t>α=1</m:t>
        </m:r>
      </m:oMath>
      <w:r w:rsidR="005B52AB">
        <w:t xml:space="preserve">. Warto zauważyć, że znormalizowany wektory zbioru </w:t>
      </w:r>
      <m:oMath>
        <m:r>
          <w:rPr>
            <w:rFonts w:ascii="Cambria Math" w:hAnsi="Cambria Math"/>
          </w:rPr>
          <m:t>D’</m:t>
        </m:r>
      </m:oMath>
      <w:r w:rsidR="005B52AB">
        <w:t xml:space="preserve"> mają długość równa </w:t>
      </w:r>
      <m:oMath>
        <m:d>
          <m:dPr>
            <m:begChr m:val="|"/>
            <m:endChr m:val="|"/>
            <m:ctrlPr>
              <w:rPr>
                <w:rFonts w:ascii="Cambria Math" w:hAnsi="Cambria Math"/>
                <w:i/>
              </w:rPr>
            </m:ctrlPr>
          </m:dPr>
          <m:e>
            <m:r>
              <w:rPr>
                <w:rFonts w:ascii="Cambria Math" w:hAnsi="Cambria Math"/>
              </w:rPr>
              <m:t>α</m:t>
            </m:r>
          </m:e>
        </m:d>
      </m:oMath>
      <w:r w:rsidR="005B52AB">
        <w:t xml:space="preserve">, a punkty opisywane wektorami zbioru D’ układają się na okręgu o środku w punkcie </w:t>
      </w:r>
      <m:oMath>
        <m:r>
          <w:rPr>
            <w:rFonts w:ascii="Cambria Math" w:hAnsi="Cambria Math"/>
          </w:rPr>
          <m:t>(0,0)</m:t>
        </m:r>
      </m:oMath>
      <w:r w:rsidR="005B52AB">
        <w:t xml:space="preserve"> i promieniu </w:t>
      </w:r>
      <m:oMath>
        <m:d>
          <m:dPr>
            <m:begChr m:val="|"/>
            <m:endChr m:val="|"/>
            <m:ctrlPr>
              <w:rPr>
                <w:rFonts w:ascii="Cambria Math" w:hAnsi="Cambria Math"/>
                <w:i/>
              </w:rPr>
            </m:ctrlPr>
          </m:dPr>
          <m:e>
            <m:r>
              <w:rPr>
                <w:rFonts w:ascii="Cambria Math" w:hAnsi="Cambria Math"/>
              </w:rPr>
              <m:t>α</m:t>
            </m:r>
          </m:e>
        </m:d>
      </m:oMath>
      <w:r w:rsidR="005B52AB">
        <w:t>.</w:t>
      </w:r>
    </w:p>
    <w:p w:rsidR="00674BD1" w:rsidRPr="00674BD1" w:rsidRDefault="00674BD1" w:rsidP="00674BD1">
      <w:pPr>
        <w:pStyle w:val="Legenda"/>
        <w:keepNext/>
        <w:spacing w:before="240" w:after="360"/>
        <w:jc w:val="center"/>
        <w:rPr>
          <w:b w:val="0"/>
          <w:color w:val="auto"/>
          <w:sz w:val="20"/>
          <w:szCs w:val="20"/>
        </w:rPr>
      </w:pPr>
      <w:bookmarkStart w:id="14" w:name="_Ref349485496"/>
      <w:r w:rsidRPr="00674BD1">
        <w:rPr>
          <w:b w:val="0"/>
          <w:color w:val="auto"/>
          <w:sz w:val="20"/>
          <w:szCs w:val="20"/>
        </w:rPr>
        <w:t xml:space="preserve">Tab. </w:t>
      </w:r>
      <w:r w:rsidRPr="00674BD1">
        <w:rPr>
          <w:b w:val="0"/>
          <w:color w:val="auto"/>
          <w:sz w:val="20"/>
          <w:szCs w:val="20"/>
        </w:rPr>
        <w:fldChar w:fldCharType="begin"/>
      </w:r>
      <w:r w:rsidRPr="00674BD1">
        <w:rPr>
          <w:b w:val="0"/>
          <w:color w:val="auto"/>
          <w:sz w:val="20"/>
          <w:szCs w:val="20"/>
        </w:rPr>
        <w:instrText xml:space="preserve"> SEQ Tab. \* ARABIC </w:instrText>
      </w:r>
      <w:r w:rsidRPr="00674BD1">
        <w:rPr>
          <w:b w:val="0"/>
          <w:color w:val="auto"/>
          <w:sz w:val="20"/>
          <w:szCs w:val="20"/>
        </w:rPr>
        <w:fldChar w:fldCharType="separate"/>
      </w:r>
      <w:r w:rsidRPr="00674BD1">
        <w:rPr>
          <w:b w:val="0"/>
          <w:noProof/>
          <w:color w:val="auto"/>
          <w:sz w:val="20"/>
          <w:szCs w:val="20"/>
        </w:rPr>
        <w:t>2</w:t>
      </w:r>
      <w:r w:rsidRPr="00674BD1">
        <w:rPr>
          <w:b w:val="0"/>
          <w:color w:val="auto"/>
          <w:sz w:val="20"/>
          <w:szCs w:val="20"/>
        </w:rPr>
        <w:fldChar w:fldCharType="end"/>
      </w:r>
      <w:bookmarkEnd w:id="14"/>
      <w:r w:rsidRPr="00674BD1">
        <w:rPr>
          <w:b w:val="0"/>
          <w:color w:val="auto"/>
          <w:sz w:val="20"/>
          <w:szCs w:val="20"/>
        </w:rPr>
        <w:t xml:space="preserve">. Przykładowy zbiór wektorów </w:t>
      </w:r>
      <m:oMath>
        <m:r>
          <m:rPr>
            <m:sty m:val="bi"/>
          </m:rPr>
          <w:rPr>
            <w:rFonts w:ascii="Cambria Math" w:hAnsi="Cambria Math"/>
            <w:color w:val="auto"/>
            <w:sz w:val="20"/>
            <w:szCs w:val="20"/>
          </w:rPr>
          <m:t>D</m:t>
        </m:r>
      </m:oMath>
    </w:p>
    <w:tbl>
      <w:tblPr>
        <w:tblStyle w:val="Tabela-Klasyczny1"/>
        <w:tblW w:w="0" w:type="auto"/>
        <w:jc w:val="center"/>
        <w:tblLook w:val="04A0" w:firstRow="1" w:lastRow="0" w:firstColumn="1" w:lastColumn="0" w:noHBand="0" w:noVBand="1"/>
      </w:tblPr>
      <w:tblGrid>
        <w:gridCol w:w="1432"/>
        <w:gridCol w:w="784"/>
        <w:gridCol w:w="791"/>
      </w:tblGrid>
      <w:tr w:rsidR="00A627C5" w:rsidTr="00674B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A627C5" w:rsidP="00A11774">
            <w:pPr>
              <w:ind w:firstLine="0"/>
              <w:jc w:val="both"/>
            </w:pPr>
            <w:r>
              <w:t xml:space="preserve">Wektor </w:t>
            </w:r>
            <m:oMath>
              <m:sSub>
                <m:sSubPr>
                  <m:ctrlPr>
                    <w:rPr>
                      <w:rFonts w:ascii="Cambria Math" w:hAnsi="Cambria Math"/>
                      <w:iCs w:val="0"/>
                    </w:rPr>
                  </m:ctrlPr>
                </m:sSubPr>
                <m:e>
                  <m:r>
                    <w:rPr>
                      <w:rFonts w:ascii="Cambria Math" w:hAnsi="Cambria Math"/>
                    </w:rPr>
                    <m:t>p</m:t>
                  </m:r>
                </m:e>
                <m:sub>
                  <m:r>
                    <w:rPr>
                      <w:rFonts w:ascii="Cambria Math" w:hAnsi="Cambria Math"/>
                    </w:rPr>
                    <m:t>(i)</m:t>
                  </m:r>
                </m:sub>
              </m:sSub>
            </m:oMath>
          </w:p>
        </w:tc>
        <w:tc>
          <w:tcPr>
            <w:tcW w:w="784" w:type="dxa"/>
          </w:tcPr>
          <w:p w:rsidR="00A627C5" w:rsidRDefault="00E052A2" w:rsidP="00A11774">
            <w:pPr>
              <w:ind w:firstLine="0"/>
              <w:jc w:val="both"/>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Cs w:val="0"/>
                      </w:rPr>
                    </m:ctrlPr>
                  </m:sSubPr>
                  <m:e>
                    <m:r>
                      <w:rPr>
                        <w:rFonts w:ascii="Cambria Math" w:hAnsi="Cambria Math"/>
                      </w:rPr>
                      <m:t>p</m:t>
                    </m:r>
                  </m:e>
                  <m:sub>
                    <m:r>
                      <w:rPr>
                        <w:rFonts w:ascii="Cambria Math" w:hAnsi="Cambria Math"/>
                      </w:rPr>
                      <m:t>(i)x</m:t>
                    </m:r>
                  </m:sub>
                </m:sSub>
              </m:oMath>
            </m:oMathPara>
          </w:p>
        </w:tc>
        <w:tc>
          <w:tcPr>
            <w:tcW w:w="791" w:type="dxa"/>
          </w:tcPr>
          <w:p w:rsidR="00A627C5" w:rsidRDefault="00E052A2" w:rsidP="00674BD1">
            <w:pPr>
              <w:ind w:firstLine="0"/>
              <w:jc w:val="both"/>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Cs w:val="0"/>
                      </w:rPr>
                    </m:ctrlPr>
                  </m:sSubPr>
                  <m:e>
                    <m:r>
                      <w:rPr>
                        <w:rFonts w:ascii="Cambria Math" w:hAnsi="Cambria Math"/>
                      </w:rPr>
                      <m:t>p</m:t>
                    </m:r>
                  </m:e>
                  <m:sub>
                    <m:r>
                      <w:rPr>
                        <w:rFonts w:ascii="Cambria Math" w:hAnsi="Cambria Math"/>
                      </w:rPr>
                      <m:t>(i)y</m:t>
                    </m:r>
                  </m:sub>
                </m:sSub>
              </m:oMath>
            </m:oMathPara>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E052A2"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4.20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4.00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E052A2"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5.90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3.90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E052A2"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2.80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3.50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E052A2" w:rsidP="00674BD1">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(4)</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1.10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3.00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E052A2"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(5)</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0.00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2.40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E052A2"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(6)</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2.40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2.00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E052A2"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(7)</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1.50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0.50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E052A2"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(8)</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1.00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1.50</w:t>
            </w:r>
          </w:p>
        </w:tc>
      </w:tr>
    </w:tbl>
    <w:p w:rsidR="00F2701E" w:rsidRDefault="00F2701E" w:rsidP="00F2701E">
      <w:pPr>
        <w:jc w:val="both"/>
      </w:pPr>
    </w:p>
    <w:p w:rsidR="006B56DD" w:rsidRDefault="006B56DD" w:rsidP="006B56DD">
      <w:pPr>
        <w:keepNext/>
        <w:jc w:val="center"/>
      </w:pPr>
      <w:r>
        <w:rPr>
          <w:noProof/>
        </w:rPr>
        <w:lastRenderedPageBreak/>
        <w:drawing>
          <wp:inline distT="0" distB="0" distL="0" distR="0" wp14:anchorId="57FAEE1E" wp14:editId="508DCF90">
            <wp:extent cx="3914775" cy="282892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rsidR="006B56DD" w:rsidRDefault="006B56DD" w:rsidP="006B56DD">
      <w:pPr>
        <w:pStyle w:val="Legenda"/>
        <w:spacing w:before="240" w:after="360"/>
        <w:jc w:val="center"/>
        <w:rPr>
          <w:b w:val="0"/>
          <w:color w:val="auto"/>
          <w:sz w:val="20"/>
        </w:rPr>
      </w:pPr>
      <w:bookmarkStart w:id="15" w:name="_Ref349485883"/>
      <w:r w:rsidRPr="006B56DD">
        <w:rPr>
          <w:b w:val="0"/>
          <w:color w:val="auto"/>
          <w:sz w:val="20"/>
        </w:rPr>
        <w:t xml:space="preserve">Rys. </w:t>
      </w:r>
      <w:r w:rsidRPr="006B56DD">
        <w:rPr>
          <w:b w:val="0"/>
          <w:color w:val="auto"/>
          <w:sz w:val="20"/>
        </w:rPr>
        <w:fldChar w:fldCharType="begin"/>
      </w:r>
      <w:r w:rsidRPr="006B56DD">
        <w:rPr>
          <w:b w:val="0"/>
          <w:color w:val="auto"/>
          <w:sz w:val="20"/>
        </w:rPr>
        <w:instrText xml:space="preserve"> SEQ Rys. \* ARABIC </w:instrText>
      </w:r>
      <w:r w:rsidRPr="006B56DD">
        <w:rPr>
          <w:b w:val="0"/>
          <w:color w:val="auto"/>
          <w:sz w:val="20"/>
        </w:rPr>
        <w:fldChar w:fldCharType="separate"/>
      </w:r>
      <w:r>
        <w:rPr>
          <w:b w:val="0"/>
          <w:noProof/>
          <w:color w:val="auto"/>
          <w:sz w:val="20"/>
        </w:rPr>
        <w:t>2</w:t>
      </w:r>
      <w:r w:rsidRPr="006B56DD">
        <w:rPr>
          <w:b w:val="0"/>
          <w:color w:val="auto"/>
          <w:sz w:val="20"/>
        </w:rPr>
        <w:fldChar w:fldCharType="end"/>
      </w:r>
      <w:bookmarkEnd w:id="15"/>
      <w:r w:rsidRPr="006B56DD">
        <w:rPr>
          <w:b w:val="0"/>
          <w:color w:val="auto"/>
          <w:sz w:val="20"/>
        </w:rPr>
        <w:t xml:space="preserve">. </w:t>
      </w:r>
      <w:r>
        <w:rPr>
          <w:b w:val="0"/>
          <w:color w:val="auto"/>
          <w:sz w:val="20"/>
        </w:rPr>
        <w:t>Przykładowy z</w:t>
      </w:r>
      <w:r w:rsidRPr="006B56DD">
        <w:rPr>
          <w:b w:val="0"/>
          <w:color w:val="auto"/>
          <w:sz w:val="20"/>
        </w:rPr>
        <w:t xml:space="preserve">biór wektorów </w:t>
      </w:r>
      <m:oMath>
        <m:r>
          <m:rPr>
            <m:sty m:val="bi"/>
          </m:rPr>
          <w:rPr>
            <w:rFonts w:ascii="Cambria Math" w:hAnsi="Cambria Math"/>
            <w:color w:val="auto"/>
            <w:sz w:val="20"/>
          </w:rPr>
          <m:t>D</m:t>
        </m:r>
      </m:oMath>
    </w:p>
    <w:p w:rsidR="006B56DD" w:rsidRDefault="006B56DD" w:rsidP="006B56DD">
      <w:pPr>
        <w:keepNext/>
        <w:jc w:val="center"/>
      </w:pPr>
      <w:r>
        <w:rPr>
          <w:noProof/>
        </w:rPr>
        <w:drawing>
          <wp:inline distT="0" distB="0" distL="0" distR="0" wp14:anchorId="6B6098E8" wp14:editId="73D6F510">
            <wp:extent cx="3848100" cy="372427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3724275"/>
                    </a:xfrm>
                    <a:prstGeom prst="rect">
                      <a:avLst/>
                    </a:prstGeom>
                    <a:noFill/>
                    <a:ln>
                      <a:noFill/>
                    </a:ln>
                  </pic:spPr>
                </pic:pic>
              </a:graphicData>
            </a:graphic>
          </wp:inline>
        </w:drawing>
      </w:r>
    </w:p>
    <w:p w:rsidR="006B56DD" w:rsidRDefault="006B56DD" w:rsidP="006B56DD">
      <w:pPr>
        <w:pStyle w:val="Legenda"/>
        <w:spacing w:before="240" w:after="360"/>
        <w:jc w:val="center"/>
        <w:rPr>
          <w:b w:val="0"/>
          <w:color w:val="auto"/>
          <w:sz w:val="20"/>
          <w:szCs w:val="20"/>
        </w:rPr>
      </w:pPr>
      <w:bookmarkStart w:id="16" w:name="_Ref349485896"/>
      <w:r w:rsidRPr="006B56DD">
        <w:rPr>
          <w:b w:val="0"/>
          <w:color w:val="auto"/>
          <w:sz w:val="20"/>
          <w:szCs w:val="20"/>
        </w:rPr>
        <w:t xml:space="preserve">Rys. </w:t>
      </w:r>
      <w:r w:rsidRPr="006B56DD">
        <w:rPr>
          <w:b w:val="0"/>
          <w:color w:val="auto"/>
          <w:sz w:val="20"/>
          <w:szCs w:val="20"/>
        </w:rPr>
        <w:fldChar w:fldCharType="begin"/>
      </w:r>
      <w:r w:rsidRPr="006B56DD">
        <w:rPr>
          <w:b w:val="0"/>
          <w:color w:val="auto"/>
          <w:sz w:val="20"/>
          <w:szCs w:val="20"/>
        </w:rPr>
        <w:instrText xml:space="preserve"> SEQ Rys. \* ARABIC </w:instrText>
      </w:r>
      <w:r w:rsidRPr="006B56DD">
        <w:rPr>
          <w:b w:val="0"/>
          <w:color w:val="auto"/>
          <w:sz w:val="20"/>
          <w:szCs w:val="20"/>
        </w:rPr>
        <w:fldChar w:fldCharType="separate"/>
      </w:r>
      <w:r w:rsidRPr="006B56DD">
        <w:rPr>
          <w:b w:val="0"/>
          <w:noProof/>
          <w:color w:val="auto"/>
          <w:sz w:val="20"/>
          <w:szCs w:val="20"/>
        </w:rPr>
        <w:t>3</w:t>
      </w:r>
      <w:r w:rsidRPr="006B56DD">
        <w:rPr>
          <w:b w:val="0"/>
          <w:color w:val="auto"/>
          <w:sz w:val="20"/>
          <w:szCs w:val="20"/>
        </w:rPr>
        <w:fldChar w:fldCharType="end"/>
      </w:r>
      <w:bookmarkEnd w:id="16"/>
      <w:r w:rsidRPr="006B56DD">
        <w:rPr>
          <w:b w:val="0"/>
          <w:color w:val="auto"/>
          <w:sz w:val="20"/>
          <w:szCs w:val="20"/>
        </w:rPr>
        <w:t xml:space="preserve">. Zbiór wektorów α-znormalizowanych </w:t>
      </w:r>
      <m:oMath>
        <m:r>
          <m:rPr>
            <m:sty m:val="bi"/>
          </m:rPr>
          <w:rPr>
            <w:rFonts w:ascii="Cambria Math" w:hAnsi="Cambria Math"/>
            <w:color w:val="auto"/>
            <w:sz w:val="20"/>
            <w:szCs w:val="20"/>
          </w:rPr>
          <m:t>D'</m:t>
        </m:r>
      </m:oMath>
    </w:p>
    <w:p w:rsidR="00674BD1" w:rsidRPr="0061212D" w:rsidRDefault="00425C62" w:rsidP="00CA4C70">
      <w:pPr>
        <w:jc w:val="both"/>
      </w:pPr>
      <w:r>
        <w:t xml:space="preserve">Załóżmy, że chcemy znaleźć wektory najbardziej podobne do wektora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względem kosinusowego podobieństwa. Z </w:t>
      </w:r>
      <w:r w:rsidRPr="006B56DD">
        <w:fldChar w:fldCharType="begin"/>
      </w:r>
      <w:r w:rsidRPr="006B56DD">
        <w:instrText xml:space="preserve"> REF _Ref349485883 \h  \* MERGEFORMAT </w:instrText>
      </w:r>
      <w:r w:rsidRPr="006B56DD">
        <w:fldChar w:fldCharType="separate"/>
      </w:r>
      <w:r>
        <w:t>r</w:t>
      </w:r>
      <w:r w:rsidRPr="006B56DD">
        <w:t xml:space="preserve">ys. </w:t>
      </w:r>
      <w:r>
        <w:t>2.</w:t>
      </w:r>
      <w:r w:rsidRPr="006B56DD">
        <w:fldChar w:fldCharType="end"/>
      </w:r>
      <w:r>
        <w:t xml:space="preserve"> widać, że są nimi wektory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Analogicznie przedstawia się relacja między α-znormalizowanymi wektorami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tj.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w:t>
      </w:r>
      <w:r>
        <w:lastRenderedPageBreak/>
        <w:t xml:space="preserve">Najbardziej podobnymi wektorami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względem kosinusowego podobieństwa są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Co więcej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są również najbardziej podobne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względem podobieństwa opartego na odległości euklidesowej, co zaznaczono na </w:t>
      </w:r>
      <w:r w:rsidRPr="006B56DD">
        <w:fldChar w:fldCharType="begin"/>
      </w:r>
      <w:r w:rsidRPr="006B56DD">
        <w:instrText xml:space="preserve"> REF _Ref349485896 \h  \* MERGEFORMAT </w:instrText>
      </w:r>
      <w:r w:rsidRPr="006B56DD">
        <w:fldChar w:fldCharType="separate"/>
      </w:r>
      <w:r>
        <w:t>r</w:t>
      </w:r>
      <w:r w:rsidRPr="006B56DD">
        <w:t xml:space="preserve">ys. </w:t>
      </w:r>
      <w:r>
        <w:t>3.</w:t>
      </w:r>
      <w:r w:rsidRPr="006B56DD">
        <w:fldChar w:fldCharType="end"/>
      </w:r>
      <w:r>
        <w:t xml:space="preserve"> błękitną przerywaną linią.</w:t>
      </w:r>
    </w:p>
    <w:p w:rsidR="00BD6749" w:rsidRPr="0061212D" w:rsidRDefault="00BD6749" w:rsidP="00BD6749">
      <w:pPr>
        <w:ind w:firstLine="0"/>
        <w:sectPr w:rsidR="00BD6749" w:rsidRPr="0061212D" w:rsidSect="00F417F4">
          <w:footerReference w:type="first" r:id="rId18"/>
          <w:pgSz w:w="11906" w:h="16838"/>
          <w:pgMar w:top="1134" w:right="1134" w:bottom="1134" w:left="1701" w:header="1134" w:footer="1134" w:gutter="0"/>
          <w:pgNumType w:start="3"/>
          <w:cols w:space="708"/>
          <w:titlePg/>
          <w:docGrid w:linePitch="360"/>
        </w:sectPr>
      </w:pPr>
    </w:p>
    <w:p w:rsidR="007745AF" w:rsidRDefault="00BD6749" w:rsidP="007745AF">
      <w:pPr>
        <w:pStyle w:val="Nagwek1"/>
        <w:ind w:firstLine="0"/>
      </w:pPr>
      <w:bookmarkStart w:id="17" w:name="_Toc351284883"/>
      <w:r>
        <w:lastRenderedPageBreak/>
        <w:t>3</w:t>
      </w:r>
      <w:r w:rsidR="007745AF">
        <w:t>. Użyte algorytmy</w:t>
      </w:r>
      <w:bookmarkEnd w:id="17"/>
    </w:p>
    <w:p w:rsidR="007745AF" w:rsidRDefault="007745AF" w:rsidP="00AF618A">
      <w:pPr>
        <w:ind w:firstLine="0"/>
        <w:jc w:val="both"/>
      </w:pPr>
      <w:r>
        <w:t>Istnieje wiele rozwiązań problemu grupowania danych czyli wyznaczania zbiorów obiektów podobnych przy zachowaniu właściwości maksymalizacji podobieństwa obiektów należących do tych samych grup i minimalizacji podobieństwa obiektów z różnych grup. Popularnym przykładem mia</w:t>
      </w:r>
      <w:r w:rsidR="00305033">
        <w:t>ry podobieństwa jest odległość e</w:t>
      </w:r>
      <w:r>
        <w:t>uklidesowa klasyfikująca obiekty leż</w:t>
      </w:r>
      <w:r w:rsidR="00305033">
        <w:t>ą</w:t>
      </w:r>
      <w:r>
        <w:t xml:space="preserve">ce blisko siebie jako podobne, jednak większość algorytmów jest niezależna od przyjętej miary podobieństwa. </w:t>
      </w:r>
      <w:r w:rsidR="00305033">
        <w:t>Mnogość</w:t>
      </w:r>
      <w:r>
        <w:t xml:space="preserve"> zastosowań grupowania częstokroć o odmiennych wymaganiach co do rezultatu oraz specyficznych danych wejściowych (np. o różnej liczności, rozkładzie bądź liczbie atrybutów) prowadzi do dużej liczby wyspecjalizowanych algorytmów. W każdym z nich można doszukać się wad oraz zalet, jednakże nie znaleziono dotychczas uniwersalnego algorytmu. Często trudno porównywać algorytmy grupowania danych ponieważ ze względu na charakterystyczne podejście do rozwiązywanego problemu różnią się one nie tylko sposobem grupowania ale także definicją grupy.</w:t>
      </w:r>
    </w:p>
    <w:p w:rsidR="006A1F9E" w:rsidRDefault="002C43E0" w:rsidP="007745AF">
      <w:pPr>
        <w:jc w:val="both"/>
      </w:pPr>
      <w:r>
        <w:t>Najpopularniejsza klasyfikacja algorytmów grupowania dzieli je na algorytmy oparte na podziale i algorytmy hierarchiczne. W przypadku pierwszej klasy kluczowym elementem jest znalezienie najlepszego podziału zbioru na z góry zadaną liczbę możliwie najbardziej jednorodnych grup. Początkowy podział odpowiednio ze zdeterminowaną strategią optymalizowany jest w kolejnych iteracjach zgodnie z przyjętą funkcją celu. Przykładami metod podziału są algorytmy k-średnich i k-</w:t>
      </w:r>
      <w:proofErr w:type="spellStart"/>
      <w:r>
        <w:t>medoidów</w:t>
      </w:r>
      <w:proofErr w:type="spellEnd"/>
      <w:r>
        <w:t>. Wynikiem drugiej klasy algorytmów grupowania jest dendrogram</w:t>
      </w:r>
      <w:r>
        <w:rPr>
          <w:rStyle w:val="Odwoanieprzypisudolnego"/>
        </w:rPr>
        <w:footnoteReference w:id="4"/>
      </w:r>
      <w:r>
        <w:t xml:space="preserve"> - drzewo, które iteracyjnie dzieli zbiór danych na coraz to mniejsze podzbiory dopóki każdy podzbiór składa się z jednego obiektu. W takiej hierarchii każdy węzeł drzewa reprezentuje klaster zbioru danych. Relacja między węzłami a ich przodkami w dendrogramie odpowiada relacji między podgrupami a grupami. Dendrogramy mogą być tworzone od liści w górę do korzenia (</w:t>
      </w:r>
      <w:r>
        <w:rPr>
          <w:i/>
        </w:rPr>
        <w:t>podejście aglomeracyjne</w:t>
      </w:r>
      <w:r>
        <w:t>) lub od korzenia w dół do liści (</w:t>
      </w:r>
      <w:r>
        <w:rPr>
          <w:i/>
        </w:rPr>
        <w:t>podejście podziału</w:t>
      </w:r>
      <w:r>
        <w:t xml:space="preserve">) poprzez scalanie lub podział klastrów z każdym krokiem algorytmu. Obie wymienione klasy algorytmów grupowania posiadają pewne wady. W przeciwieństwie do algorytmów opartych na podziale algorytmy hierarchiczne nie oczekują </w:t>
      </w:r>
      <w:r w:rsidR="006A1F9E">
        <w:t xml:space="preserve">arbitralnie zadanej liczby klastrów, jednakże wymagają zdefiniowania </w:t>
      </w:r>
      <w:r w:rsidR="006A1F9E">
        <w:rPr>
          <w:i/>
        </w:rPr>
        <w:t>warunku zakończenia</w:t>
      </w:r>
      <w:r w:rsidR="006A1F9E">
        <w:t xml:space="preserve"> wskazującego kiedy proces podziału lub scalania powinien się zakończyć.</w:t>
      </w:r>
    </w:p>
    <w:p w:rsidR="002C43E0" w:rsidRDefault="006A1F9E" w:rsidP="007745AF">
      <w:pPr>
        <w:jc w:val="both"/>
      </w:pPr>
      <w:r>
        <w:lastRenderedPageBreak/>
        <w:t>Wyniki wyżej wymienionych metod rzadko odpowiadają oczekiwaniom. Taki stan rzeczy</w:t>
      </w:r>
      <w:r w:rsidR="002C43E0">
        <w:t xml:space="preserve"> </w:t>
      </w:r>
      <w:r>
        <w:t>można tłumaczyć nienaturalnym dla człowieka mechanizmem grupowania. Gdyby zadać człowiekowi zadanie pogrupowania punktów dwuwymiarowej przestrzeni okazałoby się, że nie dzieliłby on zbioru hierarchicznie na kolejne podzbiory czy też nie próbowałby podzielić go na z góry określoną liczbę podzbiorów. Ludzie z łatwością rozpoznają klastry o dowolnych kształtach oraz szum. Głównym powodem, dla którego rozpoznajemy klastry jest fakt, iż wewnątrz każdego z klastrów można wyszczególnić pewną gęstość punktów znacznie wyższą niż poza klastrem. Zatem do grupy należą punkty leżące w obszarze o gęstości wyraźnie większej niż w obszarze otaczającym ją. Tak zdefiniowanemu pojęciu metody grupowania najbliżej jest algorytmom gęstościowym, których przykładem jest DBSCAN opisany w kolejnym rozdziale.</w:t>
      </w:r>
    </w:p>
    <w:p w:rsidR="006A1F9E" w:rsidRDefault="00BD6749" w:rsidP="006A1F9E">
      <w:pPr>
        <w:pStyle w:val="Nagwek2"/>
      </w:pPr>
      <w:bookmarkStart w:id="18" w:name="_Toc351284884"/>
      <w:r>
        <w:t>3</w:t>
      </w:r>
      <w:r w:rsidR="006A1F9E">
        <w:t xml:space="preserve">.1. </w:t>
      </w:r>
      <w:r w:rsidR="0046760A">
        <w:t>Grupowanie gęstościowe na przykładzie DBSCAN</w:t>
      </w:r>
      <w:bookmarkEnd w:id="18"/>
    </w:p>
    <w:p w:rsidR="006A1F9E" w:rsidRDefault="00AF618A" w:rsidP="00AF618A">
      <w:pPr>
        <w:jc w:val="both"/>
      </w:pPr>
      <w:r>
        <w:t xml:space="preserve">DBSCAN czyli </w:t>
      </w:r>
      <w:proofErr w:type="spellStart"/>
      <w:r>
        <w:t>Density</w:t>
      </w:r>
      <w:proofErr w:type="spellEnd"/>
      <w:r>
        <w:t xml:space="preserve"> </w:t>
      </w:r>
      <w:proofErr w:type="spellStart"/>
      <w:r>
        <w:t>Based</w:t>
      </w:r>
      <w:proofErr w:type="spellEnd"/>
      <w:r>
        <w:t xml:space="preserve"> </w:t>
      </w:r>
      <w:proofErr w:type="spellStart"/>
      <w:r>
        <w:t>Spatial</w:t>
      </w:r>
      <w:proofErr w:type="spellEnd"/>
      <w:r>
        <w:t xml:space="preserve"> Clustering of Applications with </w:t>
      </w:r>
      <w:proofErr w:type="spellStart"/>
      <w:r>
        <w:t>Noise</w:t>
      </w:r>
      <w:proofErr w:type="spellEnd"/>
      <w:r>
        <w:t xml:space="preserve"> jest jednym z najpopularniejszych algorytmów gęstościowego grupowania danych. Zaproponowany w 1996 roku wciąż jest sztandarowym algorytmem gęstościowym będącym punktem odniesienia w wielu pracach naukowych dotyczących tematyki grupowania oraz prezentujących nowe rozwiązania lub algorytmy.</w:t>
      </w:r>
    </w:p>
    <w:p w:rsidR="00AF618A" w:rsidRDefault="00AF618A" w:rsidP="00AF618A">
      <w:pPr>
        <w:jc w:val="both"/>
      </w:pPr>
      <w:r>
        <w:t xml:space="preserve">Oprócz grup, czyli zbioru punktów o dużej gęstości punktów DBSCAN rozpoznaje również szum, do którego należą punkty leżące w obszarze o małej gęstości. Algorytm wymaga podania jedynie dwóch parametrów wejściowych, które opisują najmniejszy klaster będący obiektem zainteresowania. Jest to promień </w:t>
      </w:r>
      <m:oMath>
        <m:r>
          <w:rPr>
            <w:rFonts w:ascii="Cambria Math" w:hAnsi="Cambria Math"/>
          </w:rPr>
          <m:t>Eps</m:t>
        </m:r>
      </m:oMath>
      <w:r>
        <w:t xml:space="preserve"> wokół danego punktuy, wewnątrz którego znajduje się minimalna liczba </w:t>
      </w:r>
      <m:oMath>
        <m:r>
          <w:rPr>
            <w:rFonts w:ascii="Cambria Math" w:hAnsi="Cambria Math"/>
          </w:rPr>
          <m:t>MinPts</m:t>
        </m:r>
      </m:oMath>
      <w:r>
        <w:t xml:space="preserve"> punktów. Para parametrów </w:t>
      </w:r>
      <m:oMath>
        <m:r>
          <w:rPr>
            <w:rFonts w:ascii="Cambria Math" w:hAnsi="Cambria Math"/>
          </w:rPr>
          <m:t>Eps</m:t>
        </m:r>
      </m:oMath>
      <w:r>
        <w:t xml:space="preserve"> i </w:t>
      </w:r>
      <m:oMath>
        <m:r>
          <w:rPr>
            <w:rFonts w:ascii="Cambria Math" w:hAnsi="Cambria Math"/>
          </w:rPr>
          <m:t>MinPts</m:t>
        </m:r>
      </m:oMath>
      <w:r>
        <w:t xml:space="preserve"> stanowi intuicyjną definicję najmniejszej gęstości</w:t>
      </w:r>
      <w:r w:rsidR="00B146F0">
        <w:t xml:space="preserve"> tym samym definiując minimalną liczność wykrywanych grup.</w:t>
      </w:r>
    </w:p>
    <w:p w:rsidR="00B146F0" w:rsidRDefault="00B146F0" w:rsidP="00AF618A">
      <w:pPr>
        <w:jc w:val="both"/>
      </w:pPr>
      <w:r>
        <w:t xml:space="preserve">Podstawowym pojęciem używanym w kontekście algorytmu DBSCAN jest </w:t>
      </w:r>
      <w:r>
        <w:rPr>
          <w:i/>
        </w:rPr>
        <w:t xml:space="preserve">otoczenie </w:t>
      </w:r>
      <w:proofErr w:type="spellStart"/>
      <w:r>
        <w:rPr>
          <w:i/>
        </w:rPr>
        <w:t>epsilonowe</w:t>
      </w:r>
      <w:proofErr w:type="spellEnd"/>
      <w:r>
        <w:t xml:space="preserve"> oznaczane przez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t xml:space="preserve"> i definiowane jako zbiór takich punktów zbioru D, które są różne od </w:t>
      </w:r>
      <m:oMath>
        <m:r>
          <w:rPr>
            <w:rFonts w:ascii="Cambria Math" w:hAnsi="Cambria Math"/>
          </w:rPr>
          <m:t>p</m:t>
        </m:r>
      </m:oMath>
      <w:r>
        <w:t xml:space="preserve"> i nie bardziej odległe od </w:t>
      </w:r>
      <m:oMath>
        <m:r>
          <w:rPr>
            <w:rFonts w:ascii="Cambria Math" w:hAnsi="Cambria Math"/>
          </w:rPr>
          <m:t>p</m:t>
        </m:r>
      </m:oMath>
      <w:r>
        <w:t xml:space="preserve"> niż </w:t>
      </w:r>
      <m:oMath>
        <m:r>
          <w:rPr>
            <w:rFonts w:ascii="Cambria Math" w:hAnsi="Cambria Math"/>
          </w:rPr>
          <m:t>Eps</m:t>
        </m:r>
      </m:oMath>
      <w:r>
        <w:t>, czyli:</w:t>
      </w:r>
    </w:p>
    <w:p w:rsidR="00B146F0" w:rsidRPr="00B146F0" w:rsidRDefault="00E052A2" w:rsidP="00B146F0">
      <w:pPr>
        <w:spacing w:before="240" w:after="240"/>
        <w:ind w:firstLine="0"/>
        <w:jc w:val="both"/>
      </w:pPr>
      <m:oMathPara>
        <m:oMath>
          <m:sSub>
            <m:sSubPr>
              <m:ctrlPr>
                <w:rPr>
                  <w:rFonts w:ascii="Cambria Math" w:hAnsi="Cambria Math"/>
                  <w:i/>
                </w:rPr>
              </m:ctrlPr>
            </m:sSubPr>
            <m:e>
              <m:r>
                <w:rPr>
                  <w:rFonts w:ascii="Cambria Math" w:hAnsi="Cambria Math"/>
                </w:rPr>
                <m:t>N</m:t>
              </m:r>
            </m:e>
            <m:sub>
              <m:r>
                <w:rPr>
                  <w:rFonts w:ascii="Cambria Math" w:hAnsi="Cambria Math"/>
                </w:rPr>
                <m:t>Ep</m:t>
              </m:r>
              <m:r>
                <w:rPr>
                  <w:rFonts w:ascii="Cambria Math" w:hAnsi="Cambria Math"/>
                </w:rPr>
                <m:t>s</m:t>
              </m:r>
            </m:sub>
          </m:sSub>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 | q≠p∧distance(p,q)≤Eps</m:t>
              </m:r>
            </m:e>
          </m:d>
        </m:oMath>
      </m:oMathPara>
    </w:p>
    <w:p w:rsidR="00DB106A" w:rsidRDefault="00B146F0" w:rsidP="00DB106A">
      <w:pPr>
        <w:ind w:firstLine="0"/>
        <w:jc w:val="both"/>
      </w:pPr>
      <w:r>
        <w:t>W DBSCAN wyróżnia się dwa rodza</w:t>
      </w:r>
      <w:r w:rsidR="004E3C20">
        <w:t xml:space="preserve">je punktów wchodzące w skład klastra: punkty wewnątrz grupy zwane </w:t>
      </w:r>
      <w:r w:rsidR="004E3C20">
        <w:rPr>
          <w:i/>
        </w:rPr>
        <w:t>punktami rdzeniowymi</w:t>
      </w:r>
      <w:r w:rsidR="004E3C20">
        <w:t xml:space="preserve"> oraz punkty leżące na obrzeżach klastra – </w:t>
      </w:r>
      <w:r w:rsidR="004E3C20">
        <w:rPr>
          <w:i/>
        </w:rPr>
        <w:t>punkty brzegowe</w:t>
      </w:r>
      <w:r w:rsidR="004E3C20">
        <w:t>.</w:t>
      </w:r>
    </w:p>
    <w:p w:rsidR="004E3C20" w:rsidRDefault="004E3C20" w:rsidP="00DB106A">
      <w:pPr>
        <w:jc w:val="both"/>
      </w:pPr>
      <w:r>
        <w:rPr>
          <w:i/>
        </w:rPr>
        <w:lastRenderedPageBreak/>
        <w:t>Punktem rdzeniowym</w:t>
      </w:r>
      <w:r>
        <w:t xml:space="preserve"> nazywamy taki punkt p, którego otoczenie </w:t>
      </w:r>
      <w:proofErr w:type="spellStart"/>
      <w:r>
        <w:t>epsilonowe</w:t>
      </w:r>
      <w:proofErr w:type="spellEnd"/>
      <w:r>
        <w:t xml:space="preserve"> zawiera wymaganą liczbę punktów, czyli:</w:t>
      </w:r>
    </w:p>
    <w:p w:rsidR="004E3C20" w:rsidRPr="00DB106A" w:rsidRDefault="00E052A2" w:rsidP="00DB106A">
      <w:pPr>
        <w:spacing w:before="240" w:after="240"/>
        <w:ind w:firstLine="0"/>
        <w:jc w:val="both"/>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e>
          </m:d>
          <m:r>
            <w:rPr>
              <w:rFonts w:ascii="Cambria Math" w:hAnsi="Cambria Math"/>
            </w:rPr>
            <m:t>≥MinPts</m:t>
          </m:r>
        </m:oMath>
      </m:oMathPara>
    </w:p>
    <w:p w:rsidR="00DB106A" w:rsidRDefault="00DB106A" w:rsidP="00DB106A">
      <w:pPr>
        <w:ind w:firstLine="0"/>
        <w:jc w:val="both"/>
      </w:pPr>
      <w:r>
        <w:t xml:space="preserve">Mówimy, że punkt </w:t>
      </w:r>
      <m:oMath>
        <m:r>
          <w:rPr>
            <w:rFonts w:ascii="Cambria Math" w:hAnsi="Cambria Math"/>
          </w:rPr>
          <m:t>q</m:t>
        </m:r>
      </m:oMath>
      <w:r>
        <w:t xml:space="preserve"> jest </w:t>
      </w:r>
      <w:r>
        <w:rPr>
          <w:i/>
        </w:rPr>
        <w:t>bezpośrednio gęstościowo osiągalny</w:t>
      </w:r>
      <w:r>
        <w:t xml:space="preserve"> z punktu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w:t>
      </w:r>
      <m:oMath>
        <m:r>
          <w:rPr>
            <w:rFonts w:ascii="Cambria Math" w:hAnsi="Cambria Math"/>
          </w:rPr>
          <m:t>q</m:t>
        </m:r>
      </m:oMath>
      <w:r>
        <w:t xml:space="preserve"> należy do otoczenia epsilonowego p, oraz q jest punktem rdzeniowym:</w:t>
      </w:r>
    </w:p>
    <w:p w:rsidR="00DB106A" w:rsidRPr="00DB106A" w:rsidRDefault="00DB106A" w:rsidP="00DB106A">
      <w:pPr>
        <w:spacing w:before="240" w:after="240"/>
        <w:ind w:firstLine="0"/>
        <w:jc w:val="both"/>
      </w:pPr>
      <m:oMathPara>
        <m:oMath>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≥MinPts</m:t>
          </m:r>
        </m:oMath>
      </m:oMathPara>
    </w:p>
    <w:p w:rsidR="00DB106A" w:rsidRDefault="00DB106A" w:rsidP="00DB106A">
      <w:pPr>
        <w:ind w:firstLine="0"/>
        <w:jc w:val="both"/>
      </w:pPr>
      <w:r>
        <w:t xml:space="preserve">Relacja </w:t>
      </w:r>
      <w:r>
        <w:rPr>
          <w:i/>
        </w:rPr>
        <w:t>bezpośredniej gęstościowej osiągalności</w:t>
      </w:r>
      <w:r>
        <w:t xml:space="preserve"> jest symetryczna tylko dla punktów rdzeniowych. Na </w:t>
      </w:r>
      <w:r w:rsidR="004F71F8" w:rsidRPr="004F71F8">
        <w:fldChar w:fldCharType="begin"/>
      </w:r>
      <w:r w:rsidR="004F71F8" w:rsidRPr="004F71F8">
        <w:instrText xml:space="preserve"> REF _Ref349423266 \h  \* MERGEFORMAT </w:instrText>
      </w:r>
      <w:r w:rsidR="004F71F8" w:rsidRPr="004F71F8">
        <w:fldChar w:fldCharType="separate"/>
      </w:r>
      <w:r w:rsidR="004F71F8">
        <w:t>r</w:t>
      </w:r>
      <w:r w:rsidR="004F71F8" w:rsidRPr="004F71F8">
        <w:t xml:space="preserve">ys. </w:t>
      </w:r>
      <w:r w:rsidR="004F71F8">
        <w:t>2.</w:t>
      </w:r>
      <w:r w:rsidR="004F71F8" w:rsidRPr="004F71F8">
        <w:fldChar w:fldCharType="end"/>
      </w:r>
      <w:r w:rsidR="004F71F8">
        <w:t xml:space="preserve"> </w:t>
      </w:r>
      <w:r>
        <w:t xml:space="preserve">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xml:space="preserve">, okręgami zaznaczono otoczenie epsilonowe równe </w:t>
      </w:r>
      <m:oMath>
        <m:r>
          <w:rPr>
            <w:rFonts w:ascii="Cambria Math" w:hAnsi="Cambria Math"/>
          </w:rPr>
          <m:t>Eps</m:t>
        </m:r>
      </m:oMath>
      <w:r>
        <w:t xml:space="preserve"> a </w:t>
      </w:r>
      <m:oMath>
        <m:r>
          <w:rPr>
            <w:rFonts w:ascii="Cambria Math" w:hAnsi="Cambria Math"/>
          </w:rPr>
          <m:t>MinPts</m:t>
        </m:r>
      </m:oMath>
      <w:r>
        <w:t xml:space="preserve"> wynosi 5. Rysunek prezentuje asymetryczny przypadek</w:t>
      </w:r>
      <w:r w:rsidR="008577D9">
        <w:t>, w którym</w:t>
      </w:r>
      <w:r>
        <w:t xml:space="preserve"> </w:t>
      </w:r>
      <m:oMath>
        <m:r>
          <w:rPr>
            <w:rFonts w:ascii="Cambria Math" w:hAnsi="Cambria Math"/>
          </w:rPr>
          <m:t>p</m:t>
        </m:r>
      </m:oMath>
      <w:r>
        <w:t xml:space="preserve"> jest bezpośrednio gęstościowo osiągalny z </w:t>
      </w:r>
      <m:oMath>
        <m:r>
          <w:rPr>
            <w:rFonts w:ascii="Cambria Math" w:hAnsi="Cambria Math"/>
          </w:rPr>
          <m:t>q</m:t>
        </m:r>
      </m:oMath>
      <w:r>
        <w:t xml:space="preserve">, natomiast </w:t>
      </w:r>
      <m:oMath>
        <m:r>
          <w:rPr>
            <w:rFonts w:ascii="Cambria Math" w:hAnsi="Cambria Math"/>
          </w:rPr>
          <m:t>q</m:t>
        </m:r>
      </m:oMath>
      <w:r>
        <w:t xml:space="preserve"> nie jest bezpośrednio gęstościowo osiągalny z</w:t>
      </w:r>
      <w:r w:rsidR="008363C7">
        <w:t xml:space="preserve"> </w:t>
      </w:r>
      <m:oMath>
        <m:r>
          <w:rPr>
            <w:rFonts w:ascii="Cambria Math" w:hAnsi="Cambria Math"/>
          </w:rPr>
          <m:t>p</m:t>
        </m:r>
      </m:oMath>
      <w:r>
        <w:t>.</w:t>
      </w:r>
    </w:p>
    <w:p w:rsidR="004F71F8" w:rsidRDefault="008363C7" w:rsidP="004F71F8">
      <w:pPr>
        <w:keepNext/>
        <w:ind w:firstLine="0"/>
        <w:jc w:val="center"/>
      </w:pPr>
      <w:r>
        <w:rPr>
          <w:noProof/>
        </w:rPr>
        <w:drawing>
          <wp:inline distT="0" distB="0" distL="0" distR="0" wp14:anchorId="2F4491EC" wp14:editId="749ED0DD">
            <wp:extent cx="3295650" cy="12668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5650" cy="1266825"/>
                    </a:xfrm>
                    <a:prstGeom prst="rect">
                      <a:avLst/>
                    </a:prstGeom>
                    <a:noFill/>
                    <a:ln>
                      <a:noFill/>
                    </a:ln>
                  </pic:spPr>
                </pic:pic>
              </a:graphicData>
            </a:graphic>
          </wp:inline>
        </w:drawing>
      </w:r>
    </w:p>
    <w:p w:rsidR="008577D9" w:rsidRPr="004F71F8" w:rsidRDefault="004F71F8" w:rsidP="004F71F8">
      <w:pPr>
        <w:pStyle w:val="Legenda"/>
        <w:spacing w:before="240" w:after="240"/>
        <w:ind w:firstLine="0"/>
        <w:jc w:val="center"/>
        <w:rPr>
          <w:b w:val="0"/>
          <w:color w:val="auto"/>
          <w:sz w:val="20"/>
          <w:szCs w:val="20"/>
        </w:rPr>
      </w:pPr>
      <w:bookmarkStart w:id="19" w:name="_Ref349423266"/>
      <w:r w:rsidRPr="004F71F8">
        <w:rPr>
          <w:b w:val="0"/>
          <w:color w:val="auto"/>
          <w:sz w:val="20"/>
          <w:szCs w:val="20"/>
        </w:rPr>
        <w:t xml:space="preserve">Rys. </w:t>
      </w:r>
      <w:r w:rsidRPr="004F71F8">
        <w:rPr>
          <w:b w:val="0"/>
          <w:color w:val="auto"/>
          <w:sz w:val="20"/>
          <w:szCs w:val="20"/>
        </w:rPr>
        <w:fldChar w:fldCharType="begin"/>
      </w:r>
      <w:r w:rsidRPr="004F71F8">
        <w:rPr>
          <w:b w:val="0"/>
          <w:color w:val="auto"/>
          <w:sz w:val="20"/>
          <w:szCs w:val="20"/>
        </w:rPr>
        <w:instrText xml:space="preserve"> SEQ Rys. \* ARABIC </w:instrText>
      </w:r>
      <w:r w:rsidRPr="004F71F8">
        <w:rPr>
          <w:b w:val="0"/>
          <w:color w:val="auto"/>
          <w:sz w:val="20"/>
          <w:szCs w:val="20"/>
        </w:rPr>
        <w:fldChar w:fldCharType="separate"/>
      </w:r>
      <w:r w:rsidR="006B56DD">
        <w:rPr>
          <w:b w:val="0"/>
          <w:noProof/>
          <w:color w:val="auto"/>
          <w:sz w:val="20"/>
          <w:szCs w:val="20"/>
        </w:rPr>
        <w:t>4</w:t>
      </w:r>
      <w:r w:rsidRPr="004F71F8">
        <w:rPr>
          <w:b w:val="0"/>
          <w:color w:val="auto"/>
          <w:sz w:val="20"/>
          <w:szCs w:val="20"/>
        </w:rPr>
        <w:fldChar w:fldCharType="end"/>
      </w:r>
      <w:bookmarkEnd w:id="19"/>
      <w:r w:rsidRPr="004F71F8">
        <w:rPr>
          <w:b w:val="0"/>
          <w:color w:val="auto"/>
          <w:sz w:val="20"/>
          <w:szCs w:val="20"/>
        </w:rPr>
        <w:t>. Przykład ilustrujący punkty rdzeniowe i brzegowe</w:t>
      </w:r>
    </w:p>
    <w:p w:rsidR="008577D9" w:rsidRDefault="008577D9" w:rsidP="008577D9">
      <w:pPr>
        <w:jc w:val="both"/>
      </w:pPr>
      <w:r>
        <w:t xml:space="preserve">Mówimy, że punkt </w:t>
      </w:r>
      <m:oMath>
        <m:r>
          <w:rPr>
            <w:rFonts w:ascii="Cambria Math" w:hAnsi="Cambria Math"/>
          </w:rPr>
          <m:t>p</m:t>
        </m:r>
      </m:oMath>
      <w:r>
        <w:t xml:space="preserve"> jest </w:t>
      </w:r>
      <w:r>
        <w:rPr>
          <w:i/>
        </w:rPr>
        <w:t>gęstościowo osiągalny</w:t>
      </w:r>
      <w:r>
        <w:t xml:space="preserve"> z punktu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istnieje sekwencja punktów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=q</m:t>
        </m:r>
      </m:oMath>
      <w:r>
        <w:t xml:space="preserve"> takich, że </w:t>
      </w:r>
      <m:oMath>
        <m:sSub>
          <m:sSubPr>
            <m:ctrlPr>
              <w:rPr>
                <w:rFonts w:ascii="Cambria Math" w:hAnsi="Cambria Math"/>
                <w:i/>
              </w:rPr>
            </m:ctrlPr>
          </m:sSubPr>
          <m:e>
            <m:r>
              <w:rPr>
                <w:rFonts w:ascii="Cambria Math" w:hAnsi="Cambria Math"/>
              </w:rPr>
              <m:t>p</m:t>
            </m:r>
          </m:e>
          <m:sub>
            <m:r>
              <w:rPr>
                <w:rFonts w:ascii="Cambria Math" w:hAnsi="Cambria Math"/>
              </w:rPr>
              <m:t>i+1</m:t>
            </m:r>
          </m:sub>
        </m:sSub>
      </m:oMath>
      <w:r>
        <w:t xml:space="preserve"> jest </w:t>
      </w:r>
      <w:r>
        <w:rPr>
          <w:i/>
        </w:rPr>
        <w:t>bezpośrednio gęstościowo osiągalny</w:t>
      </w:r>
      <w:r>
        <w:t xml:space="preserve"> z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Relacja ta to kanoniczne rozszerzenie relacji bezpośredniej gęstościowej osiągalności, jest tranzytywna lecz nie jest symetryczna. Z tego powodu została wprowadzona symetryczna relacja gęstościowego połączenia.</w:t>
      </w:r>
    </w:p>
    <w:p w:rsidR="008577D9" w:rsidRDefault="008577D9" w:rsidP="008577D9">
      <w:pPr>
        <w:jc w:val="both"/>
      </w:pPr>
      <w:r>
        <w:t>Mówimy,</w:t>
      </w:r>
      <w:r w:rsidR="0047183B">
        <w:t xml:space="preserve"> że punkt </w:t>
      </w:r>
      <m:oMath>
        <m:r>
          <w:rPr>
            <w:rFonts w:ascii="Cambria Math" w:hAnsi="Cambria Math"/>
          </w:rPr>
          <m:t>p</m:t>
        </m:r>
      </m:oMath>
      <w:r w:rsidR="0047183B">
        <w:t xml:space="preserve"> jest </w:t>
      </w:r>
      <w:r w:rsidR="0047183B">
        <w:rPr>
          <w:i/>
        </w:rPr>
        <w:t>gęstościowo połączony</w:t>
      </w:r>
      <w:r w:rsidR="0047183B">
        <w:t xml:space="preserve"> z punktem </w:t>
      </w:r>
      <m:oMath>
        <m:r>
          <w:rPr>
            <w:rFonts w:ascii="Cambria Math" w:hAnsi="Cambria Math"/>
          </w:rPr>
          <m:t>q</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 xml:space="preserve">, jeżeli istnieje punkt </w:t>
      </w:r>
      <m:oMath>
        <m:r>
          <w:rPr>
            <w:rFonts w:ascii="Cambria Math" w:hAnsi="Cambria Math"/>
          </w:rPr>
          <m:t>o</m:t>
        </m:r>
      </m:oMath>
      <w:r w:rsidR="0047183B">
        <w:t xml:space="preserve"> taki, że </w:t>
      </w:r>
      <m:oMath>
        <m:r>
          <w:rPr>
            <w:rFonts w:ascii="Cambria Math" w:hAnsi="Cambria Math"/>
          </w:rPr>
          <m:t>p</m:t>
        </m:r>
      </m:oMath>
      <w:r w:rsidR="0047183B">
        <w:t xml:space="preserve"> i </w:t>
      </w:r>
      <m:oMath>
        <m:r>
          <w:rPr>
            <w:rFonts w:ascii="Cambria Math" w:hAnsi="Cambria Math"/>
          </w:rPr>
          <m:t>q</m:t>
        </m:r>
      </m:oMath>
      <w:r w:rsidR="0047183B">
        <w:t xml:space="preserve"> są gęstościowo osiągalne z </w:t>
      </w:r>
      <m:oMath>
        <m:r>
          <w:rPr>
            <w:rFonts w:ascii="Cambria Math" w:hAnsi="Cambria Math"/>
          </w:rPr>
          <m:t>o</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w:t>
      </w:r>
    </w:p>
    <w:p w:rsidR="0047183B" w:rsidRDefault="0047183B" w:rsidP="008577D9">
      <w:pPr>
        <w:jc w:val="both"/>
      </w:pPr>
      <w:r>
        <w:t xml:space="preserve">Na </w:t>
      </w:r>
      <w:r w:rsidR="00D941CD" w:rsidRPr="00D941CD">
        <w:fldChar w:fldCharType="begin"/>
      </w:r>
      <w:r w:rsidR="00D941CD" w:rsidRPr="00D941CD">
        <w:instrText xml:space="preserve"> REF _Ref349423454 \h  \* MERGEFORMAT </w:instrText>
      </w:r>
      <w:r w:rsidR="00D941CD" w:rsidRPr="00D941CD">
        <w:fldChar w:fldCharType="separate"/>
      </w:r>
      <w:r w:rsidR="00D941CD">
        <w:t>r</w:t>
      </w:r>
      <w:r w:rsidR="00D941CD" w:rsidRPr="00D941CD">
        <w:t xml:space="preserve">ys. </w:t>
      </w:r>
      <w:r w:rsidR="00D941CD">
        <w:t>3.</w:t>
      </w:r>
      <w:r w:rsidR="00D941CD" w:rsidRPr="00D941CD">
        <w:fldChar w:fldCharType="end"/>
      </w:r>
      <w:r>
        <w:t xml:space="preserve"> 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xml:space="preserve">, okręgami zaznaczono otoczenia epsilonowe Eps pewnych punktów a </w:t>
      </w:r>
      <m:oMath>
        <m:r>
          <w:rPr>
            <w:rFonts w:ascii="Cambria Math" w:hAnsi="Cambria Math"/>
          </w:rPr>
          <m:t>MinPts</m:t>
        </m:r>
      </m:oMath>
      <w:r>
        <w:t xml:space="preserve"> wynosi 5. Analiza rysunku pozwala zauważyć, że punkt </w:t>
      </w:r>
      <m:oMath>
        <m:r>
          <w:rPr>
            <w:rFonts w:ascii="Cambria Math" w:hAnsi="Cambria Math"/>
          </w:rPr>
          <m:t>p</m:t>
        </m:r>
      </m:oMath>
      <w:r>
        <w:t xml:space="preserve"> jest gęstościowo osiągalny z </w:t>
      </w:r>
      <m:oMath>
        <m:r>
          <w:rPr>
            <w:rFonts w:ascii="Cambria Math" w:hAnsi="Cambria Math"/>
          </w:rPr>
          <m:t>q</m:t>
        </m:r>
      </m:oMath>
      <w:r>
        <w:t xml:space="preserve">, natomiast </w:t>
      </w:r>
      <m:oMath>
        <m:r>
          <w:rPr>
            <w:rFonts w:ascii="Cambria Math" w:hAnsi="Cambria Math"/>
          </w:rPr>
          <m:t>q</m:t>
        </m:r>
      </m:oMath>
      <w:r>
        <w:t xml:space="preserve"> jest gęstościowo osiągalny z </w:t>
      </w:r>
      <m:oMath>
        <m:r>
          <w:rPr>
            <w:rFonts w:ascii="Cambria Math" w:hAnsi="Cambria Math"/>
          </w:rPr>
          <m:t>p</m:t>
        </m:r>
      </m:oMath>
      <w:r>
        <w:t>.</w:t>
      </w:r>
    </w:p>
    <w:p w:rsidR="004F71F8" w:rsidRDefault="002408B6" w:rsidP="004F71F8">
      <w:pPr>
        <w:keepNext/>
        <w:ind w:firstLine="0"/>
        <w:jc w:val="center"/>
      </w:pPr>
      <w:r>
        <w:rPr>
          <w:noProof/>
        </w:rPr>
        <w:lastRenderedPageBreak/>
        <w:drawing>
          <wp:inline distT="0" distB="0" distL="0" distR="0" wp14:anchorId="0BBFAF17" wp14:editId="53ACC21F">
            <wp:extent cx="1447800" cy="12668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0" cy="1266825"/>
                    </a:xfrm>
                    <a:prstGeom prst="rect">
                      <a:avLst/>
                    </a:prstGeom>
                    <a:noFill/>
                    <a:ln>
                      <a:noFill/>
                    </a:ln>
                  </pic:spPr>
                </pic:pic>
              </a:graphicData>
            </a:graphic>
          </wp:inline>
        </w:drawing>
      </w:r>
    </w:p>
    <w:p w:rsidR="002408B6" w:rsidRPr="004F71F8" w:rsidRDefault="004F71F8" w:rsidP="004F71F8">
      <w:pPr>
        <w:pStyle w:val="Legenda"/>
        <w:spacing w:before="240" w:after="240"/>
        <w:ind w:firstLine="0"/>
        <w:jc w:val="center"/>
        <w:rPr>
          <w:b w:val="0"/>
          <w:color w:val="auto"/>
          <w:sz w:val="20"/>
        </w:rPr>
      </w:pPr>
      <w:bookmarkStart w:id="20" w:name="_Ref349423454"/>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6B56DD">
        <w:rPr>
          <w:b w:val="0"/>
          <w:noProof/>
          <w:color w:val="auto"/>
          <w:sz w:val="20"/>
        </w:rPr>
        <w:t>5</w:t>
      </w:r>
      <w:r w:rsidRPr="004F71F8">
        <w:rPr>
          <w:b w:val="0"/>
          <w:color w:val="auto"/>
          <w:sz w:val="20"/>
        </w:rPr>
        <w:fldChar w:fldCharType="end"/>
      </w:r>
      <w:bookmarkEnd w:id="20"/>
      <w:r w:rsidRPr="004F71F8">
        <w:rPr>
          <w:b w:val="0"/>
          <w:color w:val="auto"/>
          <w:sz w:val="20"/>
        </w:rPr>
        <w:t>. Przykład ilustrujący relację gęstościowej osiągalności</w:t>
      </w:r>
    </w:p>
    <w:p w:rsidR="002408B6" w:rsidRDefault="002408B6" w:rsidP="006F4999">
      <w:pPr>
        <w:jc w:val="both"/>
      </w:pPr>
      <w:r>
        <w:t xml:space="preserve">Na </w:t>
      </w:r>
      <w:r w:rsidR="00D941CD" w:rsidRPr="00D941CD">
        <w:fldChar w:fldCharType="begin"/>
      </w:r>
      <w:r w:rsidR="00D941CD" w:rsidRPr="00D941CD">
        <w:instrText xml:space="preserve"> REF _Ref349423480 \h  \* MERGEFORMAT </w:instrText>
      </w:r>
      <w:r w:rsidR="00D941CD" w:rsidRPr="00D941CD">
        <w:fldChar w:fldCharType="separate"/>
      </w:r>
      <w:r w:rsidR="00D941CD">
        <w:t>r</w:t>
      </w:r>
      <w:r w:rsidR="00D941CD" w:rsidRPr="00D941CD">
        <w:t xml:space="preserve">ys. </w:t>
      </w:r>
      <w:r w:rsidR="00D941CD">
        <w:t>4.</w:t>
      </w:r>
      <w:r w:rsidR="00D941CD" w:rsidRPr="00D941CD">
        <w:fldChar w:fldCharType="end"/>
      </w:r>
      <w:r>
        <w:t xml:space="preserve"> przedstawiono klaster, w którym zaznaczono punkty brzegowe </w:t>
      </w:r>
      <m:oMath>
        <m:r>
          <w:rPr>
            <w:rFonts w:ascii="Cambria Math" w:hAnsi="Cambria Math"/>
          </w:rPr>
          <m:t>p</m:t>
        </m:r>
      </m:oMath>
      <w:r>
        <w:t xml:space="preserve"> i </w:t>
      </w:r>
      <m:oMath>
        <m:r>
          <w:rPr>
            <w:rFonts w:ascii="Cambria Math" w:hAnsi="Cambria Math"/>
          </w:rPr>
          <m:t>q</m:t>
        </m:r>
      </m:oMath>
      <w:r>
        <w:t xml:space="preserve"> oraz punkt </w:t>
      </w:r>
      <m:oMath>
        <m:r>
          <w:rPr>
            <w:rFonts w:ascii="Cambria Math" w:hAnsi="Cambria Math"/>
          </w:rPr>
          <m:t>o</m:t>
        </m:r>
      </m:oMath>
      <w:r>
        <w:t xml:space="preserve">. Okręgami wyznaczono otoczenia epsilonowe </w:t>
      </w:r>
      <m:oMath>
        <m:r>
          <w:rPr>
            <w:rFonts w:ascii="Cambria Math" w:hAnsi="Cambria Math"/>
          </w:rPr>
          <m:t>Eps</m:t>
        </m:r>
      </m:oMath>
      <w:r>
        <w:t xml:space="preserve"> punktów, a </w:t>
      </w:r>
      <m:oMath>
        <m:r>
          <w:rPr>
            <w:rFonts w:ascii="Cambria Math" w:hAnsi="Cambria Math"/>
          </w:rPr>
          <m:t>MinPts</m:t>
        </m:r>
      </m:oMath>
      <w:r>
        <w:t xml:space="preserve"> wynosi 5. Studium rysunku pozwala spostrzec, że punkty </w:t>
      </w:r>
      <m:oMath>
        <m:r>
          <w:rPr>
            <w:rFonts w:ascii="Cambria Math" w:hAnsi="Cambria Math"/>
          </w:rPr>
          <m:t>p</m:t>
        </m:r>
      </m:oMath>
      <w:r>
        <w:t xml:space="preserve"> i </w:t>
      </w:r>
      <m:oMath>
        <m:r>
          <w:rPr>
            <w:rFonts w:ascii="Cambria Math" w:hAnsi="Cambria Math"/>
          </w:rPr>
          <m:t>q</m:t>
        </m:r>
      </m:oMath>
      <w:r>
        <w:t xml:space="preserve"> są gęstościowo osiągalne z </w:t>
      </w:r>
      <m:oMath>
        <m:r>
          <w:rPr>
            <w:rFonts w:ascii="Cambria Math" w:hAnsi="Cambria Math"/>
          </w:rPr>
          <m:t>o</m:t>
        </m:r>
      </m:oMath>
      <w:r>
        <w:t xml:space="preserve">, czli punkty </w:t>
      </w:r>
      <m:oMath>
        <m:r>
          <w:rPr>
            <w:rFonts w:ascii="Cambria Math" w:hAnsi="Cambria Math"/>
          </w:rPr>
          <m:t>p</m:t>
        </m:r>
      </m:oMath>
      <w:r>
        <w:t xml:space="preserve"> i </w:t>
      </w:r>
      <m:oMath>
        <m:r>
          <w:rPr>
            <w:rFonts w:ascii="Cambria Math" w:hAnsi="Cambria Math"/>
          </w:rPr>
          <m:t>q</m:t>
        </m:r>
      </m:oMath>
      <w:r>
        <w:t xml:space="preserve"> są gęstościowo połączone.</w:t>
      </w:r>
    </w:p>
    <w:p w:rsidR="004F71F8" w:rsidRDefault="002408B6" w:rsidP="004F71F8">
      <w:pPr>
        <w:keepNext/>
        <w:ind w:firstLine="0"/>
        <w:jc w:val="center"/>
      </w:pPr>
      <w:r>
        <w:rPr>
          <w:noProof/>
        </w:rPr>
        <w:drawing>
          <wp:inline distT="0" distB="0" distL="0" distR="0" wp14:anchorId="25A00504" wp14:editId="06ED378F">
            <wp:extent cx="1600200" cy="14192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0" cy="1419225"/>
                    </a:xfrm>
                    <a:prstGeom prst="rect">
                      <a:avLst/>
                    </a:prstGeom>
                    <a:noFill/>
                    <a:ln>
                      <a:noFill/>
                    </a:ln>
                  </pic:spPr>
                </pic:pic>
              </a:graphicData>
            </a:graphic>
          </wp:inline>
        </w:drawing>
      </w:r>
    </w:p>
    <w:p w:rsidR="002408B6" w:rsidRPr="004F71F8" w:rsidRDefault="004F71F8" w:rsidP="004F71F8">
      <w:pPr>
        <w:pStyle w:val="Legenda"/>
        <w:spacing w:before="240" w:after="240"/>
        <w:ind w:firstLine="0"/>
        <w:jc w:val="center"/>
        <w:rPr>
          <w:b w:val="0"/>
          <w:color w:val="auto"/>
          <w:sz w:val="20"/>
        </w:rPr>
      </w:pPr>
      <w:bookmarkStart w:id="21" w:name="_Ref349423480"/>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6B56DD">
        <w:rPr>
          <w:b w:val="0"/>
          <w:noProof/>
          <w:color w:val="auto"/>
          <w:sz w:val="20"/>
        </w:rPr>
        <w:t>6</w:t>
      </w:r>
      <w:r w:rsidRPr="004F71F8">
        <w:rPr>
          <w:b w:val="0"/>
          <w:color w:val="auto"/>
          <w:sz w:val="20"/>
        </w:rPr>
        <w:fldChar w:fldCharType="end"/>
      </w:r>
      <w:bookmarkEnd w:id="21"/>
      <w:r w:rsidRPr="004F71F8">
        <w:rPr>
          <w:b w:val="0"/>
          <w:color w:val="auto"/>
          <w:sz w:val="20"/>
        </w:rPr>
        <w:t>. Przykład ilustrujący relację gęstościowej łączności</w:t>
      </w:r>
    </w:p>
    <w:p w:rsidR="006F4999" w:rsidRDefault="006F4999" w:rsidP="006F4999">
      <w:pPr>
        <w:jc w:val="both"/>
      </w:pPr>
      <w:r>
        <w:t xml:space="preserve">Wszystkie terminy niezbędne do przedstawienia gęstościowego pojęcia grupy zostały już wprowadzone. Niech D jest zbiorem punktów. Grupą G względem </w:t>
      </w:r>
      <m:oMath>
        <m:r>
          <w:rPr>
            <w:rFonts w:ascii="Cambria Math" w:hAnsi="Cambria Math"/>
          </w:rPr>
          <m:t>Eps</m:t>
        </m:r>
      </m:oMath>
      <w:r w:rsidR="001342EA">
        <w:t xml:space="preserve"> </w:t>
      </w:r>
      <w:r>
        <w:t xml:space="preserve">i </w:t>
      </w:r>
      <m:oMath>
        <m:r>
          <w:rPr>
            <w:rFonts w:ascii="Cambria Math" w:hAnsi="Cambria Math"/>
          </w:rPr>
          <m:t>MinPts</m:t>
        </m:r>
      </m:oMath>
      <w:r>
        <w:t xml:space="preserve"> nazywamy niepusty zbiór D spełniający następujące warunki:</w:t>
      </w:r>
    </w:p>
    <w:p w:rsidR="006F4999" w:rsidRDefault="006F4999" w:rsidP="006F4999">
      <w:pPr>
        <w:pStyle w:val="Akapitzlist"/>
        <w:numPr>
          <w:ilvl w:val="0"/>
          <w:numId w:val="8"/>
        </w:numPr>
        <w:jc w:val="both"/>
      </w:pPr>
      <m:oMath>
        <m:r>
          <w:rPr>
            <w:rFonts w:ascii="Cambria Math" w:hAnsi="Cambria Math"/>
          </w:rPr>
          <m:t>∀p,q</m:t>
        </m:r>
      </m:oMath>
      <w:r>
        <w:t xml:space="preserve">: jeśli </w:t>
      </w:r>
      <m:oMath>
        <m:r>
          <w:rPr>
            <w:rFonts w:ascii="Cambria Math" w:hAnsi="Cambria Math"/>
          </w:rPr>
          <m:t>p∈G</m:t>
        </m:r>
      </m:oMath>
      <w:r>
        <w:t xml:space="preserve"> i </w:t>
      </w:r>
      <m:oMath>
        <m:r>
          <w:rPr>
            <w:rFonts w:ascii="Cambria Math" w:hAnsi="Cambria Math"/>
          </w:rPr>
          <m:t>q</m:t>
        </m:r>
      </m:oMath>
      <w:r>
        <w:t xml:space="preserve"> jest gęstościowo osiągalne z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wtedy </w:t>
      </w:r>
      <m:oMath>
        <m:r>
          <w:rPr>
            <w:rFonts w:ascii="Cambria Math" w:hAnsi="Cambria Math"/>
          </w:rPr>
          <m:t>q∈G</m:t>
        </m:r>
      </m:oMath>
      <w:r>
        <w:t>.</w:t>
      </w:r>
    </w:p>
    <w:p w:rsidR="006F4999" w:rsidRDefault="006F4999" w:rsidP="006F4999">
      <w:pPr>
        <w:pStyle w:val="Akapitzlist"/>
        <w:numPr>
          <w:ilvl w:val="0"/>
          <w:numId w:val="8"/>
        </w:numPr>
        <w:jc w:val="both"/>
      </w:pPr>
      <m:oMath>
        <m:r>
          <w:rPr>
            <w:rFonts w:ascii="Cambria Math" w:hAnsi="Cambria Math"/>
          </w:rPr>
          <m:t>∀p,q ∈G</m:t>
        </m:r>
      </m:oMath>
      <w:r>
        <w:t xml:space="preserve">: </w:t>
      </w:r>
      <m:oMath>
        <m:r>
          <w:rPr>
            <w:rFonts w:ascii="Cambria Math" w:hAnsi="Cambria Math"/>
          </w:rPr>
          <m:t>p</m:t>
        </m:r>
      </m:oMath>
      <w:r>
        <w:t xml:space="preserve"> jest gęstościowo połączone z </w:t>
      </w:r>
      <m:oMath>
        <m:r>
          <w:rPr>
            <w:rFonts w:ascii="Cambria Math" w:hAnsi="Cambria Math"/>
          </w:rPr>
          <m:t>q</m:t>
        </m:r>
      </m:oMath>
      <w:r>
        <w:t xml:space="preserve"> względem </w:t>
      </w:r>
      <m:oMath>
        <m:r>
          <w:rPr>
            <w:rFonts w:ascii="Cambria Math" w:hAnsi="Cambria Math"/>
          </w:rPr>
          <m:t>E</m:t>
        </m:r>
        <m:r>
          <w:rPr>
            <w:rFonts w:ascii="Cambria Math" w:hAnsi="Cambria Math"/>
          </w:rPr>
          <m:t>ps</m:t>
        </m:r>
      </m:oMath>
      <w:r>
        <w:t xml:space="preserve"> i </w:t>
      </w:r>
      <m:oMath>
        <m:r>
          <w:rPr>
            <w:rFonts w:ascii="Cambria Math" w:hAnsi="Cambria Math"/>
          </w:rPr>
          <m:t>MinPts</m:t>
        </m:r>
      </m:oMath>
      <w:r>
        <w:t>.</w:t>
      </w:r>
    </w:p>
    <w:p w:rsidR="006F4999" w:rsidRDefault="006F4999" w:rsidP="001342EA">
      <w:pPr>
        <w:jc w:val="both"/>
      </w:pPr>
      <w:r>
        <w:t xml:space="preserve">Niech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będą grupami zbioru punków D względem </w:t>
      </w:r>
      <m:oMath>
        <m:sSub>
          <m:sSubPr>
            <m:ctrlPr>
              <w:rPr>
                <w:rFonts w:ascii="Cambria Math" w:hAnsi="Cambria Math"/>
                <w:i/>
              </w:rPr>
            </m:ctrlPr>
          </m:sSubPr>
          <m:e>
            <m:r>
              <w:rPr>
                <w:rFonts w:ascii="Cambria Math" w:hAnsi="Cambria Math"/>
              </w:rPr>
              <m:t>Eps</m:t>
            </m:r>
          </m:e>
          <m:sub>
            <m:r>
              <w:rPr>
                <w:rFonts w:ascii="Cambria Math" w:hAnsi="Cambria Math"/>
              </w:rPr>
              <m:t>i</m:t>
            </m:r>
          </m:sub>
        </m:sSub>
      </m:oMath>
      <w:r w:rsidR="001342EA">
        <w:t xml:space="preserve"> </w:t>
      </w:r>
      <w:r>
        <w:t xml:space="preserve">i </w:t>
      </w:r>
      <m:oMath>
        <m:sSub>
          <m:sSubPr>
            <m:ctrlPr>
              <w:rPr>
                <w:rFonts w:ascii="Cambria Math" w:hAnsi="Cambria Math"/>
                <w:i/>
              </w:rPr>
            </m:ctrlPr>
          </m:sSubPr>
          <m:e>
            <m:r>
              <w:rPr>
                <w:rFonts w:ascii="Cambria Math" w:hAnsi="Cambria Math"/>
              </w:rPr>
              <m:t>MinPts</m:t>
            </m:r>
          </m:e>
          <m:sub>
            <m:r>
              <w:rPr>
                <w:rFonts w:ascii="Cambria Math" w:hAnsi="Cambria Math"/>
              </w:rPr>
              <m:t>i</m:t>
            </m:r>
          </m:sub>
        </m:sSub>
      </m:oMath>
      <w:r>
        <w:t>,</w:t>
      </w:r>
      <w:r w:rsidR="001342EA">
        <w:t xml:space="preserve"> </w:t>
      </w:r>
      <m:oMath>
        <m:r>
          <w:rPr>
            <w:rFonts w:ascii="Cambria Math" w:hAnsi="Cambria Math"/>
          </w:rPr>
          <m:t>i=1,…,k</m:t>
        </m:r>
      </m:oMath>
      <w:r w:rsidR="001342EA">
        <w:t xml:space="preserve">. </w:t>
      </w:r>
      <w:r>
        <w:rPr>
          <w:i/>
        </w:rPr>
        <w:t>Szumem</w:t>
      </w:r>
      <w:r>
        <w:t xml:space="preserve"> nazywamy podzbiór punktów zbioru D nie należących do żadnej z grup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czyli:</w:t>
      </w:r>
    </w:p>
    <w:p w:rsidR="001342EA" w:rsidRPr="001342EA" w:rsidRDefault="001342EA" w:rsidP="001342EA">
      <w:pPr>
        <w:ind w:firstLine="0"/>
        <w:jc w:val="center"/>
      </w:pPr>
      <m:oMathPara>
        <m:oMath>
          <m:r>
            <w:rPr>
              <w:rFonts w:ascii="Cambria Math" w:hAnsi="Cambria Math"/>
            </w:rPr>
            <m:t>szum=</m:t>
          </m:r>
          <m:d>
            <m:dPr>
              <m:begChr m:val="{"/>
              <m:endChr m:val="}"/>
              <m:ctrlPr>
                <w:rPr>
                  <w:rFonts w:ascii="Cambria Math" w:hAnsi="Cambria Math"/>
                  <w:i/>
                </w:rPr>
              </m:ctrlPr>
            </m:dPr>
            <m:e>
              <m:r>
                <w:rPr>
                  <w:rFonts w:ascii="Cambria Math" w:hAnsi="Cambria Math"/>
                </w:rPr>
                <m:t>p∈D | ∀i:p∉</m:t>
              </m:r>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rsidR="001342EA" w:rsidRDefault="001342EA" w:rsidP="007B4590">
      <w:pPr>
        <w:spacing w:after="240"/>
        <w:jc w:val="both"/>
      </w:pPr>
      <w:r>
        <w:t xml:space="preserve">Algorytm DBSCAN iteruje wejściowy zbiór punktów i uruchamia procedurę wyznaczania nowej grupy </w:t>
      </w:r>
      <w:proofErr w:type="spellStart"/>
      <w:r>
        <w:rPr>
          <w:i/>
        </w:rPr>
        <w:t>ExpandCluster</w:t>
      </w:r>
      <w:proofErr w:type="spellEnd"/>
      <w:r>
        <w:t xml:space="preserve"> dla każdego punktu, który nie został jeszcze przypisany do którejś z grup lub zidentyfikowany jako szum. </w:t>
      </w:r>
      <w:proofErr w:type="spellStart"/>
      <w:r>
        <w:rPr>
          <w:i/>
        </w:rPr>
        <w:t>ExpandCluster</w:t>
      </w:r>
      <w:proofErr w:type="spellEnd"/>
      <w:r>
        <w:t xml:space="preserve"> w pierwszej kolejności wyznacza otoczenie </w:t>
      </w:r>
      <w:proofErr w:type="spellStart"/>
      <w:r>
        <w:t>epsilonowe</w:t>
      </w:r>
      <w:proofErr w:type="spellEnd"/>
      <w:r>
        <w:t xml:space="preserve"> danego punktu i buduje nową grupę jeśli ów punkt jest punktem rdzeniowym, w przeciwnym przypadku oznacza go jako szum. Proces tworzenia nowej grupy rozpoczyna się od dodania do niej punktów należących do otoczenia </w:t>
      </w:r>
      <w:proofErr w:type="spellStart"/>
      <w:r>
        <w:lastRenderedPageBreak/>
        <w:t>epsilonowego</w:t>
      </w:r>
      <w:proofErr w:type="spellEnd"/>
      <w:r>
        <w:t xml:space="preserve"> danego punktu. Następnie wszystkie punkty </w:t>
      </w:r>
      <w:proofErr w:type="spellStart"/>
      <w:r>
        <w:t>epsilonowego</w:t>
      </w:r>
      <w:proofErr w:type="spellEnd"/>
      <w:r>
        <w:t xml:space="preserve"> sąsiedztwa</w:t>
      </w:r>
      <w:r>
        <w:rPr>
          <w:rStyle w:val="Odwoanieprzypisudolnego"/>
        </w:rPr>
        <w:footnoteReference w:id="5"/>
      </w:r>
      <w:r>
        <w:t xml:space="preserve"> </w:t>
      </w:r>
      <w:r w:rsidR="00E83DCC">
        <w:t xml:space="preserve">dodawane są do zbioru ziaren </w:t>
      </w:r>
      <w:proofErr w:type="spellStart"/>
      <w:r w:rsidR="00E83DCC">
        <w:rPr>
          <w:i/>
        </w:rPr>
        <w:t>seeds</w:t>
      </w:r>
      <w:proofErr w:type="spellEnd"/>
      <w:r w:rsidR="00E83DCC">
        <w:t xml:space="preserve"> zawierającego punkty, które potencjalnie mogą rozszerzyć budowaną grupę. Algorytm iteruje zbiór </w:t>
      </w:r>
      <w:proofErr w:type="spellStart"/>
      <w:r w:rsidR="00E83DCC">
        <w:t>seeds</w:t>
      </w:r>
      <w:proofErr w:type="spellEnd"/>
      <w:r w:rsidR="00E83DCC">
        <w:t xml:space="preserve"> wyznaczając </w:t>
      </w:r>
      <w:proofErr w:type="spellStart"/>
      <w:r w:rsidR="00E83DCC">
        <w:t>epsilonowe</w:t>
      </w:r>
      <w:proofErr w:type="spellEnd"/>
      <w:r w:rsidR="00E83DCC">
        <w:t xml:space="preserve"> otoczenie dla każdego jego punktu. Jeżeli dany punkt jest punktem rdzeniowym, to wszystkie punkty należące do jego otoczenia </w:t>
      </w:r>
      <w:proofErr w:type="spellStart"/>
      <w:r w:rsidR="00E83DCC">
        <w:t>epsilonowego</w:t>
      </w:r>
      <w:proofErr w:type="spellEnd"/>
      <w:r w:rsidR="00E83DCC">
        <w:t xml:space="preserve">, które nie mają przypisanej  żadnej grupy również dodawane są do nowoutworzonej grupy. Te z nich, które nie są oznaczone jako szum dodawane są do zbioru </w:t>
      </w:r>
      <w:proofErr w:type="spellStart"/>
      <w:r w:rsidR="00E83DCC">
        <w:rPr>
          <w:i/>
        </w:rPr>
        <w:t>seeds</w:t>
      </w:r>
      <w:proofErr w:type="spellEnd"/>
      <w:r w:rsidR="00E83DCC">
        <w:t>, ponieważ mogą rozszerzyć tworzoną grupę. Na wydruku 1 wyżej opisany algorytm został zapisany w formie pseudokodu.</w:t>
      </w:r>
    </w:p>
    <w:p w:rsidR="00101427" w:rsidRPr="00E83DCC" w:rsidRDefault="00983CBF" w:rsidP="00101427">
      <w:pPr>
        <w:jc w:val="both"/>
      </w:pPr>
      <w:r>
        <w:rPr>
          <w:noProof/>
        </w:rPr>
        <mc:AlternateContent>
          <mc:Choice Requires="wps">
            <w:drawing>
              <wp:anchor distT="0" distB="0" distL="114300" distR="114300" simplePos="0" relativeHeight="251661824" behindDoc="0" locked="0" layoutInCell="1" allowOverlap="1" wp14:anchorId="557918E7" wp14:editId="21BD395A">
                <wp:simplePos x="0" y="0"/>
                <wp:positionH relativeFrom="column">
                  <wp:posOffset>-92075</wp:posOffset>
                </wp:positionH>
                <wp:positionV relativeFrom="paragraph">
                  <wp:posOffset>5912485</wp:posOffset>
                </wp:positionV>
                <wp:extent cx="5920105" cy="635"/>
                <wp:effectExtent l="0" t="0" r="0" b="0"/>
                <wp:wrapNone/>
                <wp:docPr id="10" name="Pole tekstowe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a:effectLst/>
                      </wps:spPr>
                      <wps:txbx>
                        <w:txbxContent>
                          <w:p w:rsidR="00E052A2" w:rsidRPr="00983CBF" w:rsidRDefault="00E052A2" w:rsidP="00983CBF">
                            <w:pPr>
                              <w:pStyle w:val="Legenda"/>
                              <w:spacing w:before="240" w:after="0"/>
                              <w:jc w:val="center"/>
                              <w:rPr>
                                <w:b w:val="0"/>
                                <w:noProof/>
                                <w:color w:val="auto"/>
                                <w:sz w:val="28"/>
                                <w:szCs w:val="24"/>
                              </w:rPr>
                            </w:pPr>
                            <w:r w:rsidRPr="00983CBF">
                              <w:rPr>
                                <w:b w:val="0"/>
                                <w:color w:val="auto"/>
                                <w:sz w:val="20"/>
                              </w:rPr>
                              <w:t xml:space="preserve">Wydruk </w:t>
                            </w:r>
                            <w:r w:rsidRPr="00983CBF">
                              <w:rPr>
                                <w:b w:val="0"/>
                                <w:color w:val="auto"/>
                                <w:sz w:val="20"/>
                              </w:rPr>
                              <w:fldChar w:fldCharType="begin"/>
                            </w:r>
                            <w:r w:rsidRPr="00983CBF">
                              <w:rPr>
                                <w:b w:val="0"/>
                                <w:color w:val="auto"/>
                                <w:sz w:val="20"/>
                              </w:rPr>
                              <w:instrText xml:space="preserve"> SEQ Wydruk \* ARABIC </w:instrText>
                            </w:r>
                            <w:r w:rsidRPr="00983CBF">
                              <w:rPr>
                                <w:b w:val="0"/>
                                <w:color w:val="auto"/>
                                <w:sz w:val="20"/>
                              </w:rPr>
                              <w:fldChar w:fldCharType="separate"/>
                            </w:r>
                            <w:r w:rsidRPr="00983CBF">
                              <w:rPr>
                                <w:b w:val="0"/>
                                <w:noProof/>
                                <w:color w:val="auto"/>
                                <w:sz w:val="20"/>
                              </w:rPr>
                              <w:t>1</w:t>
                            </w:r>
                            <w:r w:rsidRPr="00983CBF">
                              <w:rPr>
                                <w:b w:val="0"/>
                                <w:color w:val="auto"/>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Pole tekstowe 10" o:spid="_x0000_s1026" type="#_x0000_t202" style="position:absolute;left:0;text-align:left;margin-left:-7.25pt;margin-top:465.55pt;width:466.1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" stroked="f">
                <v:textbox style="mso-fit-shape-to-text:t" inset="0,0,0,0">
                  <w:txbxContent>
                    <w:p w:rsidR="00E052A2" w:rsidRPr="00983CBF" w:rsidRDefault="00E052A2" w:rsidP="00983CBF">
                      <w:pPr>
                        <w:pStyle w:val="Legenda"/>
                        <w:spacing w:before="240" w:after="0"/>
                        <w:jc w:val="center"/>
                        <w:rPr>
                          <w:b w:val="0"/>
                          <w:noProof/>
                          <w:color w:val="auto"/>
                          <w:sz w:val="28"/>
                          <w:szCs w:val="24"/>
                        </w:rPr>
                      </w:pPr>
                      <w:r w:rsidRPr="00983CBF">
                        <w:rPr>
                          <w:b w:val="0"/>
                          <w:color w:val="auto"/>
                          <w:sz w:val="20"/>
                        </w:rPr>
                        <w:t xml:space="preserve">Wydruk </w:t>
                      </w:r>
                      <w:r w:rsidRPr="00983CBF">
                        <w:rPr>
                          <w:b w:val="0"/>
                          <w:color w:val="auto"/>
                          <w:sz w:val="20"/>
                        </w:rPr>
                        <w:fldChar w:fldCharType="begin"/>
                      </w:r>
                      <w:r w:rsidRPr="00983CBF">
                        <w:rPr>
                          <w:b w:val="0"/>
                          <w:color w:val="auto"/>
                          <w:sz w:val="20"/>
                        </w:rPr>
                        <w:instrText xml:space="preserve"> SEQ Wydruk \* ARABIC </w:instrText>
                      </w:r>
                      <w:r w:rsidRPr="00983CBF">
                        <w:rPr>
                          <w:b w:val="0"/>
                          <w:color w:val="auto"/>
                          <w:sz w:val="20"/>
                        </w:rPr>
                        <w:fldChar w:fldCharType="separate"/>
                      </w:r>
                      <w:r w:rsidRPr="00983CBF">
                        <w:rPr>
                          <w:b w:val="0"/>
                          <w:noProof/>
                          <w:color w:val="auto"/>
                          <w:sz w:val="20"/>
                        </w:rPr>
                        <w:t>1</w:t>
                      </w:r>
                      <w:r w:rsidRPr="00983CBF">
                        <w:rPr>
                          <w:b w:val="0"/>
                          <w:color w:val="auto"/>
                          <w:sz w:val="20"/>
                        </w:rPr>
                        <w:fldChar w:fldCharType="end"/>
                      </w:r>
                    </w:p>
                  </w:txbxContent>
                </v:textbox>
              </v:shape>
            </w:pict>
          </mc:Fallback>
        </mc:AlternateContent>
      </w:r>
      <w:r w:rsidR="00101427">
        <w:rPr>
          <w:noProof/>
        </w:rPr>
        <mc:AlternateContent>
          <mc:Choice Requires="wps">
            <w:drawing>
              <wp:anchor distT="0" distB="0" distL="114300" distR="114300" simplePos="0" relativeHeight="251659776" behindDoc="0" locked="0" layoutInCell="1" allowOverlap="1" wp14:anchorId="734DE698" wp14:editId="0E943834">
                <wp:simplePos x="0" y="0"/>
                <wp:positionH relativeFrom="column">
                  <wp:align>center</wp:align>
                </wp:positionH>
                <wp:positionV relativeFrom="paragraph">
                  <wp:posOffset>0</wp:posOffset>
                </wp:positionV>
                <wp:extent cx="5920105" cy="1403985"/>
                <wp:effectExtent l="0" t="0" r="23495" b="23495"/>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1403985"/>
                        </a:xfrm>
                        <a:prstGeom prst="rect">
                          <a:avLst/>
                        </a:prstGeom>
                        <a:solidFill>
                          <a:srgbClr val="FFFFFF"/>
                        </a:solidFill>
                        <a:ln w="9525">
                          <a:solidFill>
                            <a:srgbClr val="000000"/>
                          </a:solidFill>
                          <a:miter lim="800000"/>
                          <a:headEnd/>
                          <a:tailEnd/>
                        </a:ln>
                      </wps:spPr>
                      <wps:txbx>
                        <w:txbxContent>
                          <w:p w:rsidR="00E052A2" w:rsidRPr="00983CBF" w:rsidRDefault="00E052A2" w:rsidP="00101427">
                            <w:pPr>
                              <w:spacing w:line="240" w:lineRule="auto"/>
                              <w:ind w:firstLine="0"/>
                              <w:rPr>
                                <w:rFonts w:ascii="Courier New" w:hAnsi="Courier New" w:cs="Courier New"/>
                                <w:sz w:val="20"/>
                                <w:szCs w:val="20"/>
                                <w:lang w:val="en-US"/>
                              </w:rPr>
                            </w:pPr>
                            <w:r w:rsidRPr="00305033">
                              <w:rPr>
                                <w:rFonts w:ascii="Courier New" w:hAnsi="Courier New" w:cs="Courier New"/>
                                <w:b/>
                                <w:sz w:val="20"/>
                                <w:szCs w:val="20"/>
                                <w:lang w:val="en-US"/>
                              </w:rPr>
                              <w:t>DBSCAN</w:t>
                            </w:r>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is UNCLASSIFIED</w:t>
                            </w:r>
                          </w:p>
                          <w:p w:rsidR="00E052A2" w:rsidRPr="00983CBF" w:rsidRDefault="00E052A2" w:rsidP="00101427">
                            <w:pPr>
                              <w:spacing w:line="240" w:lineRule="auto"/>
                              <w:ind w:left="284"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(NOISE);</w:t>
                            </w:r>
                          </w:p>
                          <w:p w:rsidR="00E052A2" w:rsidRPr="00983CBF" w:rsidRDefault="00E052A2"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FOR </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 xml:space="preserve"> FROM 1 TO </w:t>
                            </w:r>
                            <w:proofErr w:type="spellStart"/>
                            <w:r w:rsidRPr="00983CBF">
                              <w:rPr>
                                <w:rFonts w:ascii="Courier New" w:hAnsi="Courier New" w:cs="Courier New"/>
                                <w:sz w:val="20"/>
                                <w:szCs w:val="20"/>
                                <w:lang w:val="en-US"/>
                              </w:rPr>
                              <w:t>SetOfPoints.size</w:t>
                            </w:r>
                            <w:proofErr w:type="spellEnd"/>
                            <w:r w:rsidRPr="00983CBF">
                              <w:rPr>
                                <w:rFonts w:ascii="Courier New" w:hAnsi="Courier New" w:cs="Courier New"/>
                                <w:sz w:val="20"/>
                                <w:szCs w:val="20"/>
                                <w:lang w:val="en-US"/>
                              </w:rPr>
                              <w:t xml:space="preserve"> DO</w:t>
                            </w:r>
                          </w:p>
                          <w:p w:rsidR="00E052A2" w:rsidRPr="00983CBF" w:rsidRDefault="00E052A2"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Point := </w:t>
                            </w:r>
                            <w:proofErr w:type="spellStart"/>
                            <w:r w:rsidRPr="00983CBF">
                              <w:rPr>
                                <w:rFonts w:ascii="Courier New" w:hAnsi="Courier New" w:cs="Courier New"/>
                                <w:sz w:val="20"/>
                                <w:szCs w:val="20"/>
                                <w:lang w:val="en-US"/>
                              </w:rPr>
                              <w:t>SetOfPoints.get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Point.ClId</w:t>
                            </w:r>
                            <w:proofErr w:type="spellEnd"/>
                            <w:r w:rsidRPr="00983CBF">
                              <w:rPr>
                                <w:rFonts w:ascii="Courier New" w:hAnsi="Courier New" w:cs="Courier New"/>
                                <w:sz w:val="20"/>
                                <w:szCs w:val="20"/>
                                <w:lang w:val="en-US"/>
                              </w:rPr>
                              <w:t xml:space="preserve"> = UNCLASSIFIED THEN</w:t>
                            </w:r>
                          </w:p>
                          <w:p w:rsidR="00E052A2" w:rsidRPr="00983CBF" w:rsidRDefault="00E052A2"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THEN</w:t>
                            </w:r>
                          </w:p>
                          <w:p w:rsidR="00E052A2" w:rsidRPr="00983CBF" w:rsidRDefault="00E052A2"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ab/>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52A2" w:rsidRPr="00983CBF" w:rsidRDefault="00E052A2"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52A2" w:rsidRPr="00983CBF" w:rsidRDefault="00E052A2"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E052A2" w:rsidRPr="00983CBF" w:rsidRDefault="00E052A2"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//DBSCAN</w:t>
                            </w:r>
                          </w:p>
                          <w:p w:rsidR="00E052A2" w:rsidRPr="00983CBF" w:rsidRDefault="00E052A2" w:rsidP="00101427">
                            <w:pPr>
                              <w:spacing w:line="240" w:lineRule="auto"/>
                              <w:ind w:firstLine="0"/>
                              <w:rPr>
                                <w:rFonts w:ascii="Courier New" w:hAnsi="Courier New" w:cs="Courier New"/>
                                <w:sz w:val="20"/>
                                <w:szCs w:val="20"/>
                                <w:lang w:val="en-US"/>
                              </w:rPr>
                            </w:pPr>
                          </w:p>
                          <w:p w:rsidR="00E052A2" w:rsidRPr="00983CBF" w:rsidRDefault="00E052A2" w:rsidP="00101427">
                            <w:pPr>
                              <w:spacing w:line="240" w:lineRule="auto"/>
                              <w:ind w:firstLine="0"/>
                              <w:rPr>
                                <w:rFonts w:ascii="Courier New" w:hAnsi="Courier New" w:cs="Courier New"/>
                                <w:sz w:val="20"/>
                                <w:szCs w:val="20"/>
                                <w:lang w:val="en-US"/>
                              </w:rPr>
                            </w:pPr>
                            <w:proofErr w:type="spellStart"/>
                            <w:r w:rsidRPr="00305033">
                              <w:rPr>
                                <w:rFonts w:ascii="Courier New" w:hAnsi="Courier New" w:cs="Courier New"/>
                                <w:b/>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 Boolean</w:t>
                            </w:r>
                          </w:p>
                          <w:p w:rsidR="00E052A2" w:rsidRPr="00983CBF" w:rsidRDefault="00E052A2"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seeds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 xml:space="preserve">(Point,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seeds.size</w:t>
                            </w:r>
                            <w:proofErr w:type="spellEnd"/>
                            <w:r w:rsidRPr="00983CBF">
                              <w:rPr>
                                <w:rFonts w:ascii="Courier New" w:hAnsi="Courier New" w:cs="Courier New"/>
                                <w:sz w:val="20"/>
                                <w:szCs w:val="20"/>
                                <w:lang w:val="en-US"/>
                              </w:rPr>
                              <w:t xml:space="preserve"> &lt;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 // no core point</w:t>
                            </w:r>
                          </w:p>
                          <w:p w:rsidR="00E052A2" w:rsidRPr="00983CBF" w:rsidRDefault="00E052A2"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(Point, NOISE);</w:t>
                            </w:r>
                          </w:p>
                          <w:p w:rsidR="00E052A2" w:rsidRPr="00983CBF" w:rsidRDefault="00E052A2"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false;</w:t>
                            </w:r>
                          </w:p>
                          <w:p w:rsidR="00E052A2" w:rsidRPr="00983CBF" w:rsidRDefault="00E052A2"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ELSE // all points in seeds are density reachable from Point</w:t>
                            </w:r>
                          </w:p>
                          <w:p w:rsidR="00E052A2" w:rsidRPr="00983CBF" w:rsidRDefault="00E052A2"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 xml:space="preserve">(seeds,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(Point);</w:t>
                            </w:r>
                          </w:p>
                          <w:p w:rsidR="00E052A2" w:rsidRPr="00983CBF" w:rsidRDefault="00E052A2"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WHILE seeds &lt;&gt; Empty DO</w:t>
                            </w:r>
                          </w:p>
                          <w:p w:rsidR="00E052A2" w:rsidRPr="00983CBF" w:rsidRDefault="00E052A2"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seeds.first</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result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&gt;=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w:t>
                            </w:r>
                          </w:p>
                          <w:p w:rsidR="00E052A2" w:rsidRPr="00983CBF" w:rsidRDefault="00E052A2"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 xml:space="preserve">FOR I FROM 1 TO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DO</w:t>
                            </w:r>
                          </w:p>
                          <w:p w:rsidR="00E052A2" w:rsidRPr="00983CBF" w:rsidRDefault="00E052A2" w:rsidP="00101427">
                            <w:pPr>
                              <w:spacing w:line="240" w:lineRule="auto"/>
                              <w:ind w:left="1418"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result.get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IN (UNCLASSIFIED, NOISE) THEN</w:t>
                            </w:r>
                          </w:p>
                          <w:p w:rsidR="00E052A2" w:rsidRPr="00983CBF" w:rsidRDefault="00E052A2"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 UNCLASSIFIED THEN</w:t>
                            </w:r>
                          </w:p>
                          <w:p w:rsidR="00E052A2" w:rsidRPr="00983CBF" w:rsidRDefault="00E052A2" w:rsidP="00101427">
                            <w:pPr>
                              <w:spacing w:line="240" w:lineRule="auto"/>
                              <w:ind w:left="1985"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seeds.append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52A2" w:rsidRPr="00983CBF" w:rsidRDefault="00E052A2" w:rsidP="00101427">
                            <w:pPr>
                              <w:spacing w:line="240" w:lineRule="auto"/>
                              <w:ind w:left="170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52A2" w:rsidRPr="00983CBF" w:rsidRDefault="00E052A2"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E052A2" w:rsidRPr="00983CBF" w:rsidRDefault="00E052A2"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52A2" w:rsidRPr="00983CBF" w:rsidRDefault="00E052A2"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WHILE;</w:t>
                            </w:r>
                          </w:p>
                          <w:p w:rsidR="00E052A2" w:rsidRPr="00983CBF" w:rsidRDefault="00E052A2"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true;</w:t>
                            </w:r>
                          </w:p>
                          <w:p w:rsidR="00E052A2" w:rsidRPr="00983CBF" w:rsidRDefault="00E052A2"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52A2" w:rsidRPr="00983CBF" w:rsidRDefault="00E052A2"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w:t>
                            </w:r>
                            <w:proofErr w:type="spellStart"/>
                            <w:r w:rsidRPr="00983CBF">
                              <w:rPr>
                                <w:rFonts w:ascii="Courier New" w:hAnsi="Courier New" w:cs="Courier New"/>
                                <w:sz w:val="20"/>
                                <w:szCs w:val="20"/>
                                <w:lang w:val="en-US"/>
                              </w:rPr>
                              <w:t>ExpandCluster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Pole tekstowe 2" o:spid="_x0000_s1027" type="#_x0000_t202" style="position:absolute;left:0;text-align:left;margin-left:0;margin-top:0;width:466.15pt;height:110.55pt;z-index:25165977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">
                <v:textbox style="mso-fit-shape-to-text:t">
                  <w:txbxContent>
                    <w:p w:rsidR="00E052A2" w:rsidRPr="00983CBF" w:rsidRDefault="00E052A2" w:rsidP="00101427">
                      <w:pPr>
                        <w:spacing w:line="240" w:lineRule="auto"/>
                        <w:ind w:firstLine="0"/>
                        <w:rPr>
                          <w:rFonts w:ascii="Courier New" w:hAnsi="Courier New" w:cs="Courier New"/>
                          <w:sz w:val="20"/>
                          <w:szCs w:val="20"/>
                          <w:lang w:val="en-US"/>
                        </w:rPr>
                      </w:pPr>
                      <w:r w:rsidRPr="00305033">
                        <w:rPr>
                          <w:rFonts w:ascii="Courier New" w:hAnsi="Courier New" w:cs="Courier New"/>
                          <w:b/>
                          <w:sz w:val="20"/>
                          <w:szCs w:val="20"/>
                          <w:lang w:val="en-US"/>
                        </w:rPr>
                        <w:t>DBSCAN</w:t>
                      </w:r>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is UNCLASSIFIED</w:t>
                      </w:r>
                    </w:p>
                    <w:p w:rsidR="00E052A2" w:rsidRPr="00983CBF" w:rsidRDefault="00E052A2" w:rsidP="00101427">
                      <w:pPr>
                        <w:spacing w:line="240" w:lineRule="auto"/>
                        <w:ind w:left="284"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(NOISE);</w:t>
                      </w:r>
                    </w:p>
                    <w:p w:rsidR="00E052A2" w:rsidRPr="00983CBF" w:rsidRDefault="00E052A2"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FOR </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 xml:space="preserve"> FROM 1 TO </w:t>
                      </w:r>
                      <w:proofErr w:type="spellStart"/>
                      <w:r w:rsidRPr="00983CBF">
                        <w:rPr>
                          <w:rFonts w:ascii="Courier New" w:hAnsi="Courier New" w:cs="Courier New"/>
                          <w:sz w:val="20"/>
                          <w:szCs w:val="20"/>
                          <w:lang w:val="en-US"/>
                        </w:rPr>
                        <w:t>SetOfPoints.size</w:t>
                      </w:r>
                      <w:proofErr w:type="spellEnd"/>
                      <w:r w:rsidRPr="00983CBF">
                        <w:rPr>
                          <w:rFonts w:ascii="Courier New" w:hAnsi="Courier New" w:cs="Courier New"/>
                          <w:sz w:val="20"/>
                          <w:szCs w:val="20"/>
                          <w:lang w:val="en-US"/>
                        </w:rPr>
                        <w:t xml:space="preserve"> DO</w:t>
                      </w:r>
                    </w:p>
                    <w:p w:rsidR="00E052A2" w:rsidRPr="00983CBF" w:rsidRDefault="00E052A2"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Point := </w:t>
                      </w:r>
                      <w:proofErr w:type="spellStart"/>
                      <w:r w:rsidRPr="00983CBF">
                        <w:rPr>
                          <w:rFonts w:ascii="Courier New" w:hAnsi="Courier New" w:cs="Courier New"/>
                          <w:sz w:val="20"/>
                          <w:szCs w:val="20"/>
                          <w:lang w:val="en-US"/>
                        </w:rPr>
                        <w:t>SetOfPoints.get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Point.ClId</w:t>
                      </w:r>
                      <w:proofErr w:type="spellEnd"/>
                      <w:r w:rsidRPr="00983CBF">
                        <w:rPr>
                          <w:rFonts w:ascii="Courier New" w:hAnsi="Courier New" w:cs="Courier New"/>
                          <w:sz w:val="20"/>
                          <w:szCs w:val="20"/>
                          <w:lang w:val="en-US"/>
                        </w:rPr>
                        <w:t xml:space="preserve"> = UNCLASSIFIED THEN</w:t>
                      </w:r>
                    </w:p>
                    <w:p w:rsidR="00E052A2" w:rsidRPr="00983CBF" w:rsidRDefault="00E052A2"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THEN</w:t>
                      </w:r>
                    </w:p>
                    <w:p w:rsidR="00E052A2" w:rsidRPr="00983CBF" w:rsidRDefault="00E052A2"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ab/>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52A2" w:rsidRPr="00983CBF" w:rsidRDefault="00E052A2"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52A2" w:rsidRPr="00983CBF" w:rsidRDefault="00E052A2"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E052A2" w:rsidRPr="00983CBF" w:rsidRDefault="00E052A2"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//DBSCAN</w:t>
                      </w:r>
                    </w:p>
                    <w:p w:rsidR="00E052A2" w:rsidRPr="00983CBF" w:rsidRDefault="00E052A2" w:rsidP="00101427">
                      <w:pPr>
                        <w:spacing w:line="240" w:lineRule="auto"/>
                        <w:ind w:firstLine="0"/>
                        <w:rPr>
                          <w:rFonts w:ascii="Courier New" w:hAnsi="Courier New" w:cs="Courier New"/>
                          <w:sz w:val="20"/>
                          <w:szCs w:val="20"/>
                          <w:lang w:val="en-US"/>
                        </w:rPr>
                      </w:pPr>
                    </w:p>
                    <w:p w:rsidR="00E052A2" w:rsidRPr="00983CBF" w:rsidRDefault="00E052A2" w:rsidP="00101427">
                      <w:pPr>
                        <w:spacing w:line="240" w:lineRule="auto"/>
                        <w:ind w:firstLine="0"/>
                        <w:rPr>
                          <w:rFonts w:ascii="Courier New" w:hAnsi="Courier New" w:cs="Courier New"/>
                          <w:sz w:val="20"/>
                          <w:szCs w:val="20"/>
                          <w:lang w:val="en-US"/>
                        </w:rPr>
                      </w:pPr>
                      <w:proofErr w:type="spellStart"/>
                      <w:r w:rsidRPr="00305033">
                        <w:rPr>
                          <w:rFonts w:ascii="Courier New" w:hAnsi="Courier New" w:cs="Courier New"/>
                          <w:b/>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 Boolean</w:t>
                      </w:r>
                    </w:p>
                    <w:p w:rsidR="00E052A2" w:rsidRPr="00983CBF" w:rsidRDefault="00E052A2"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seeds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 xml:space="preserve">(Point,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seeds.size</w:t>
                      </w:r>
                      <w:proofErr w:type="spellEnd"/>
                      <w:r w:rsidRPr="00983CBF">
                        <w:rPr>
                          <w:rFonts w:ascii="Courier New" w:hAnsi="Courier New" w:cs="Courier New"/>
                          <w:sz w:val="20"/>
                          <w:szCs w:val="20"/>
                          <w:lang w:val="en-US"/>
                        </w:rPr>
                        <w:t xml:space="preserve"> &lt;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 // no core point</w:t>
                      </w:r>
                    </w:p>
                    <w:p w:rsidR="00E052A2" w:rsidRPr="00983CBF" w:rsidRDefault="00E052A2"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(Point, NOISE);</w:t>
                      </w:r>
                    </w:p>
                    <w:p w:rsidR="00E052A2" w:rsidRPr="00983CBF" w:rsidRDefault="00E052A2"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false;</w:t>
                      </w:r>
                    </w:p>
                    <w:p w:rsidR="00E052A2" w:rsidRPr="00983CBF" w:rsidRDefault="00E052A2"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ELSE // all points in seeds are density reachable from Point</w:t>
                      </w:r>
                    </w:p>
                    <w:p w:rsidR="00E052A2" w:rsidRPr="00983CBF" w:rsidRDefault="00E052A2"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 xml:space="preserve">(seeds,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(Point);</w:t>
                      </w:r>
                    </w:p>
                    <w:p w:rsidR="00E052A2" w:rsidRPr="00983CBF" w:rsidRDefault="00E052A2"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WHILE seeds &lt;&gt; Empty DO</w:t>
                      </w:r>
                    </w:p>
                    <w:p w:rsidR="00E052A2" w:rsidRPr="00983CBF" w:rsidRDefault="00E052A2"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seeds.first</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result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&gt;=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w:t>
                      </w:r>
                    </w:p>
                    <w:p w:rsidR="00E052A2" w:rsidRPr="00983CBF" w:rsidRDefault="00E052A2"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 xml:space="preserve">FOR I FROM 1 TO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DO</w:t>
                      </w:r>
                    </w:p>
                    <w:p w:rsidR="00E052A2" w:rsidRPr="00983CBF" w:rsidRDefault="00E052A2" w:rsidP="00101427">
                      <w:pPr>
                        <w:spacing w:line="240" w:lineRule="auto"/>
                        <w:ind w:left="1418"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result.get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IN (UNCLASSIFIED, NOISE) THEN</w:t>
                      </w:r>
                    </w:p>
                    <w:p w:rsidR="00E052A2" w:rsidRPr="00983CBF" w:rsidRDefault="00E052A2"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 UNCLASSIFIED THEN</w:t>
                      </w:r>
                    </w:p>
                    <w:p w:rsidR="00E052A2" w:rsidRPr="00983CBF" w:rsidRDefault="00E052A2" w:rsidP="00101427">
                      <w:pPr>
                        <w:spacing w:line="240" w:lineRule="auto"/>
                        <w:ind w:left="1985"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seeds.append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52A2" w:rsidRPr="00983CBF" w:rsidRDefault="00E052A2" w:rsidP="00101427">
                      <w:pPr>
                        <w:spacing w:line="240" w:lineRule="auto"/>
                        <w:ind w:left="170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52A2" w:rsidRPr="00983CBF" w:rsidRDefault="00E052A2"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E052A2" w:rsidRPr="00983CBF" w:rsidRDefault="00E052A2"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52A2" w:rsidRPr="00983CBF" w:rsidRDefault="00E052A2"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w:t>
                      </w:r>
                    </w:p>
                    <w:p w:rsidR="00E052A2" w:rsidRPr="00983CBF" w:rsidRDefault="00E052A2"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WHILE;</w:t>
                      </w:r>
                    </w:p>
                    <w:p w:rsidR="00E052A2" w:rsidRPr="00983CBF" w:rsidRDefault="00E052A2"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true;</w:t>
                      </w:r>
                    </w:p>
                    <w:p w:rsidR="00E052A2" w:rsidRPr="00983CBF" w:rsidRDefault="00E052A2"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52A2" w:rsidRPr="00983CBF" w:rsidRDefault="00E052A2"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w:t>
                      </w:r>
                      <w:proofErr w:type="spellStart"/>
                      <w:r w:rsidRPr="00983CBF">
                        <w:rPr>
                          <w:rFonts w:ascii="Courier New" w:hAnsi="Courier New" w:cs="Courier New"/>
                          <w:sz w:val="20"/>
                          <w:szCs w:val="20"/>
                          <w:lang w:val="en-US"/>
                        </w:rPr>
                        <w:t>ExpandCluster</w:t>
                      </w:r>
                      <w:proofErr w:type="spellEnd"/>
                    </w:p>
                  </w:txbxContent>
                </v:textbox>
              </v:shape>
            </w:pict>
          </mc:Fallback>
        </mc:AlternateContent>
      </w:r>
    </w:p>
    <w:p w:rsidR="00101427" w:rsidRDefault="00101427" w:rsidP="007B4590">
      <w:pPr>
        <w:spacing w:after="240"/>
        <w:jc w:val="both"/>
      </w:pPr>
    </w:p>
    <w:p w:rsidR="00101427" w:rsidRDefault="00101427">
      <w:pPr>
        <w:spacing w:line="240" w:lineRule="auto"/>
        <w:ind w:firstLine="0"/>
      </w:pPr>
      <w:r>
        <w:br w:type="page"/>
      </w:r>
    </w:p>
    <w:p w:rsidR="00101427" w:rsidRDefault="00101427" w:rsidP="00B21930">
      <w:pPr>
        <w:spacing w:after="240"/>
        <w:jc w:val="both"/>
      </w:pPr>
      <w:r>
        <w:lastRenderedPageBreak/>
        <w:t xml:space="preserve">Dokładna analiza kodu pozwala zauważyć, że algorytm DBSCAN jest deterministyczny z dokładnością do punktów brzegowych. Nie bierze on pod uwagę, że punkty brzegowe znajdujące się między leżącymi blisko siebie grupami mogą należeć do więcej niż jednej z grup. Taka sytuacja została przedstawiona na </w:t>
      </w:r>
      <w:r w:rsidR="00D941CD" w:rsidRPr="00D941CD">
        <w:fldChar w:fldCharType="begin"/>
      </w:r>
      <w:r w:rsidR="00D941CD" w:rsidRPr="00D941CD">
        <w:instrText xml:space="preserve"> REF _Ref349423539 \h  \* MERGEFORMAT </w:instrText>
      </w:r>
      <w:r w:rsidR="00D941CD" w:rsidRPr="00D941CD">
        <w:fldChar w:fldCharType="separate"/>
      </w:r>
      <w:r w:rsidR="00D941CD">
        <w:t>r</w:t>
      </w:r>
      <w:r w:rsidR="00D941CD" w:rsidRPr="00D941CD">
        <w:t xml:space="preserve">ys. </w:t>
      </w:r>
      <w:r w:rsidR="00D941CD">
        <w:t>5.</w:t>
      </w:r>
      <w:r w:rsidR="00D941CD" w:rsidRPr="00D941CD">
        <w:fldChar w:fldCharType="end"/>
      </w:r>
      <w:r>
        <w:t>.</w:t>
      </w:r>
    </w:p>
    <w:p w:rsidR="004F71F8" w:rsidRDefault="00B21930" w:rsidP="004F71F8">
      <w:pPr>
        <w:keepNext/>
        <w:spacing w:after="240"/>
        <w:ind w:firstLine="0"/>
        <w:jc w:val="center"/>
      </w:pPr>
      <w:r>
        <w:rPr>
          <w:noProof/>
        </w:rPr>
        <w:drawing>
          <wp:inline distT="0" distB="0" distL="0" distR="0" wp14:anchorId="673CD46B" wp14:editId="23ADE92F">
            <wp:extent cx="2762250" cy="16002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0" cy="1600200"/>
                    </a:xfrm>
                    <a:prstGeom prst="rect">
                      <a:avLst/>
                    </a:prstGeom>
                    <a:noFill/>
                    <a:ln>
                      <a:noFill/>
                    </a:ln>
                  </pic:spPr>
                </pic:pic>
              </a:graphicData>
            </a:graphic>
          </wp:inline>
        </w:drawing>
      </w:r>
    </w:p>
    <w:p w:rsidR="00B21930" w:rsidRPr="004F71F8" w:rsidRDefault="004F71F8" w:rsidP="004F71F8">
      <w:pPr>
        <w:pStyle w:val="Legenda"/>
        <w:spacing w:before="240" w:after="240"/>
        <w:ind w:firstLine="0"/>
        <w:jc w:val="center"/>
        <w:rPr>
          <w:b w:val="0"/>
          <w:color w:val="auto"/>
          <w:sz w:val="20"/>
        </w:rPr>
      </w:pPr>
      <w:bookmarkStart w:id="22" w:name="_Ref349423539"/>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6B56DD">
        <w:rPr>
          <w:b w:val="0"/>
          <w:noProof/>
          <w:color w:val="auto"/>
          <w:sz w:val="20"/>
        </w:rPr>
        <w:t>7</w:t>
      </w:r>
      <w:r w:rsidRPr="004F71F8">
        <w:rPr>
          <w:b w:val="0"/>
          <w:color w:val="auto"/>
          <w:sz w:val="20"/>
        </w:rPr>
        <w:fldChar w:fldCharType="end"/>
      </w:r>
      <w:bookmarkEnd w:id="22"/>
      <w:r w:rsidRPr="004F71F8">
        <w:rPr>
          <w:b w:val="0"/>
          <w:color w:val="auto"/>
          <w:sz w:val="20"/>
        </w:rPr>
        <w:t>. Ilustracja sytuacji, w której przynależność do jednej z grup (niebieskiej bądź żółtej) punktu brzegowego b zależy od kolejności w jakiej DBSCAN będzie badał punkty</w:t>
      </w:r>
    </w:p>
    <w:p w:rsidR="00B21930" w:rsidRDefault="00B21930" w:rsidP="00D85AB2">
      <w:pPr>
        <w:jc w:val="both"/>
      </w:pPr>
      <w:r>
        <w:t xml:space="preserve">Wynik wykonania algorytmu DBSCAN zależy od kolejności przeglądania punktów, ponieważ punkt brzegowy zakwalifikowany do pewnej grupy, w rezultacie rozbudowy kolejnych grup, może zostać przypisany do innych grup. Problem ten może </w:t>
      </w:r>
      <w:r w:rsidR="00D85AB2">
        <w:t>zo</w:t>
      </w:r>
      <w:r>
        <w:t xml:space="preserve">stać rozwiązany poprzez przechowywanie w każdym punkcie zamiast jednego identyfikatora </w:t>
      </w:r>
      <w:proofErr w:type="spellStart"/>
      <w:r>
        <w:rPr>
          <w:i/>
        </w:rPr>
        <w:t>clusteId</w:t>
      </w:r>
      <w:proofErr w:type="spellEnd"/>
      <w:r>
        <w:t xml:space="preserve"> zbioru identyfikatorów. Jednakże podobnie do autorów algorytmu, problem ten uznaję za pomijalny.</w:t>
      </w:r>
    </w:p>
    <w:p w:rsidR="0046760A" w:rsidRDefault="00BD6749" w:rsidP="0046760A">
      <w:pPr>
        <w:pStyle w:val="Nagwek2"/>
      </w:pPr>
      <w:bookmarkStart w:id="23" w:name="_Toc351284885"/>
      <w:r>
        <w:t>3</w:t>
      </w:r>
      <w:r w:rsidR="0046760A">
        <w:t>.2. Wyszukiwanie k-</w:t>
      </w:r>
      <w:r w:rsidR="00656724">
        <w:t xml:space="preserve">najbliższych </w:t>
      </w:r>
      <w:r w:rsidR="0046760A">
        <w:t>sąsiadów</w:t>
      </w:r>
      <w:bookmarkEnd w:id="23"/>
    </w:p>
    <w:p w:rsidR="00305033" w:rsidRDefault="00E052A2" w:rsidP="00E052A2">
      <w:pPr>
        <w:jc w:val="both"/>
      </w:pPr>
      <w:r>
        <w:t>Poszukiwanie k najbliższych sąsiadów jest zagadnieniem optymalizacyjnym znajdowania najbliższych punktów w przestrzeni metrycznej. Problem ten definiowany jest w następujący sposób.</w:t>
      </w:r>
    </w:p>
    <w:p w:rsidR="00E052A2" w:rsidRDefault="00E052A2" w:rsidP="00E052A2">
      <w:pPr>
        <w:jc w:val="both"/>
      </w:pPr>
      <w:r>
        <w:t xml:space="preserve">Niech </w:t>
      </w:r>
      <m:oMath>
        <m:r>
          <w:rPr>
            <w:rFonts w:ascii="Cambria Math" w:hAnsi="Cambria Math"/>
          </w:rPr>
          <m:t>p</m:t>
        </m:r>
      </m:oMath>
      <w:r>
        <w:t xml:space="preserve"> będzie punktem zbioru </w:t>
      </w:r>
      <m:oMath>
        <m:r>
          <w:rPr>
            <w:rFonts w:ascii="Cambria Math" w:hAnsi="Cambria Math"/>
          </w:rPr>
          <m:t>D</m:t>
        </m:r>
      </m:oMath>
      <w:r>
        <w:t xml:space="preserve">, a odległość między punktami </w:t>
      </w:r>
      <m:oMath>
        <m:r>
          <w:rPr>
            <w:rFonts w:ascii="Cambria Math" w:hAnsi="Cambria Math"/>
          </w:rPr>
          <m:t>p</m:t>
        </m:r>
      </m:oMath>
      <w:r>
        <w:t xml:space="preserve"> i </w:t>
      </w:r>
      <m:oMath>
        <m:r>
          <w:rPr>
            <w:rFonts w:ascii="Cambria Math" w:hAnsi="Cambria Math"/>
          </w:rPr>
          <m:t>q</m:t>
        </m:r>
      </m:oMath>
      <w:r>
        <w:t xml:space="preserve"> będzie </w:t>
      </w:r>
      <w:r w:rsidR="00FF5815">
        <w:t>wyrażana</w:t>
      </w:r>
      <w:r>
        <w:t xml:space="preserve"> jako </w:t>
      </w:r>
      <m:oMath>
        <m:r>
          <w:rPr>
            <w:rFonts w:ascii="Cambria Math" w:hAnsi="Cambria Math"/>
          </w:rPr>
          <m:t>distance(p,q)</m:t>
        </m:r>
      </m:oMath>
      <w:r>
        <w:t xml:space="preserve">. Zbiór wszystkich punktów w </w:t>
      </w:r>
      <m:oMath>
        <m:r>
          <w:rPr>
            <w:rFonts w:ascii="Cambria Math" w:hAnsi="Cambria Math"/>
          </w:rPr>
          <m:t>D</m:t>
        </m:r>
      </m:oMath>
      <w:r>
        <w:t xml:space="preserve">, które są różne od </w:t>
      </w:r>
      <m:oMath>
        <m:r>
          <w:rPr>
            <w:rFonts w:ascii="Cambria Math" w:hAnsi="Cambria Math"/>
          </w:rPr>
          <m:t>p</m:t>
        </m:r>
      </m:oMath>
      <w:r>
        <w:t xml:space="preserve"> i bliższe </w:t>
      </w:r>
      <m:oMath>
        <m:r>
          <w:rPr>
            <w:rFonts w:ascii="Cambria Math" w:hAnsi="Cambria Math"/>
          </w:rPr>
          <m:t>p</m:t>
        </m:r>
      </m:oMath>
      <w:r>
        <w:t xml:space="preserve"> niż </w:t>
      </w:r>
      <m:oMath>
        <m:r>
          <w:rPr>
            <w:rFonts w:ascii="Cambria Math" w:hAnsi="Cambria Math"/>
          </w:rPr>
          <m:t>q</m:t>
        </m:r>
      </m:oMath>
      <w:r>
        <w:t xml:space="preserve"> będzie oznaczany przez </w:t>
      </w:r>
      <m:oMath>
        <m:r>
          <w:rPr>
            <w:rFonts w:ascii="Cambria Math" w:hAnsi="Cambria Math"/>
          </w:rPr>
          <m:t>Closer(p,q)</m:t>
        </m:r>
      </m:oMath>
      <w:r>
        <w:t>; czyli:</w:t>
      </w:r>
    </w:p>
    <w:p w:rsidR="00E052A2" w:rsidRPr="00E052A2" w:rsidRDefault="00E052A2" w:rsidP="00E052A2">
      <w:pPr>
        <w:jc w:val="both"/>
      </w:pPr>
      <m:oMathPara>
        <m:oMath>
          <m:r>
            <w:rPr>
              <w:rFonts w:ascii="Cambria Math" w:hAnsi="Cambria Math"/>
            </w:rPr>
            <m:t>Clos</m:t>
          </m:r>
          <m:r>
            <w:rPr>
              <w:rFonts w:ascii="Cambria Math" w:hAnsi="Cambria Math"/>
            </w:rPr>
            <m:t>er</m:t>
          </m:r>
          <m:d>
            <m:dPr>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r>
                <w:rPr>
                  <w:rFonts w:ascii="Cambria Math" w:hAnsi="Cambria Math"/>
                </w:rPr>
                <m:t>s=D|q≠p∧distance</m:t>
              </m:r>
              <m:d>
                <m:dPr>
                  <m:ctrlPr>
                    <w:rPr>
                      <w:rFonts w:ascii="Cambria Math" w:hAnsi="Cambria Math"/>
                      <w:i/>
                    </w:rPr>
                  </m:ctrlPr>
                </m:dPr>
                <m:e>
                  <m:r>
                    <w:rPr>
                      <w:rFonts w:ascii="Cambria Math" w:hAnsi="Cambria Math"/>
                    </w:rPr>
                    <m:t>s,p</m:t>
                  </m:r>
                </m:e>
              </m:d>
              <m:r>
                <w:rPr>
                  <w:rFonts w:ascii="Cambria Math" w:hAnsi="Cambria Math"/>
                </w:rPr>
                <m:t>&lt;distance(q,p)</m:t>
              </m:r>
            </m:e>
          </m:d>
        </m:oMath>
      </m:oMathPara>
    </w:p>
    <w:p w:rsidR="00E052A2" w:rsidRDefault="00E052A2" w:rsidP="00E052A2">
      <w:pPr>
        <w:jc w:val="both"/>
      </w:pPr>
      <w:r>
        <w:t xml:space="preserve">K sąsiedztwo punktu </w:t>
      </w:r>
      <m:oMath>
        <m:r>
          <w:rPr>
            <w:rFonts w:ascii="Cambria Math" w:hAnsi="Cambria Math"/>
          </w:rPr>
          <m:t>p</m:t>
        </m:r>
      </m:oMath>
      <w:r>
        <w:t xml:space="preserve">, oznaczane przez </w:t>
      </w:r>
      <m:oMath>
        <m:r>
          <w:rPr>
            <w:rFonts w:ascii="Cambria Math" w:hAnsi="Cambria Math"/>
          </w:rPr>
          <m:t>kNB(p)</m:t>
        </m:r>
      </m:oMath>
      <w:r>
        <w:t xml:space="preserve">, jest definiowane jako zbiór wszystkich punktów </w:t>
      </w:r>
      <m:oMath>
        <m:r>
          <w:rPr>
            <w:rFonts w:ascii="Cambria Math" w:hAnsi="Cambria Math"/>
          </w:rPr>
          <m:t>q</m:t>
        </m:r>
      </m:oMath>
      <w:r>
        <w:t xml:space="preserve"> w D, </w:t>
      </w:r>
      <w:r w:rsidR="003A32EC">
        <w:t xml:space="preserve">gdzie </w:t>
      </w:r>
      <m:oMath>
        <m:r>
          <w:rPr>
            <w:rFonts w:ascii="Cambria Math" w:hAnsi="Cambria Math"/>
          </w:rPr>
          <m:t>q≠p</m:t>
        </m:r>
      </m:oMath>
      <w:r>
        <w:t xml:space="preserve">, takich, że liczba punktów różnych od </w:t>
      </w:r>
      <m:oMath>
        <m:r>
          <w:rPr>
            <w:rFonts w:ascii="Cambria Math" w:hAnsi="Cambria Math"/>
          </w:rPr>
          <m:t>p</m:t>
        </m:r>
      </m:oMath>
      <w:r>
        <w:t xml:space="preserve"> i bliższych </w:t>
      </w:r>
      <m:oMath>
        <m:r>
          <w:rPr>
            <w:rFonts w:ascii="Cambria Math" w:hAnsi="Cambria Math"/>
          </w:rPr>
          <m:t>p</m:t>
        </m:r>
      </m:oMath>
      <w:r>
        <w:t xml:space="preserve"> niż </w:t>
      </w:r>
      <m:oMath>
        <m:r>
          <w:rPr>
            <w:rFonts w:ascii="Cambria Math" w:hAnsi="Cambria Math"/>
          </w:rPr>
          <m:t>q</m:t>
        </m:r>
      </m:oMath>
      <w:r>
        <w:t xml:space="preserve"> jest mniejsza niż </w:t>
      </w:r>
      <m:oMath>
        <m:r>
          <w:rPr>
            <w:rFonts w:ascii="Cambria Math" w:hAnsi="Cambria Math"/>
          </w:rPr>
          <m:t>k</m:t>
        </m:r>
      </m:oMath>
      <w:r>
        <w:t>; czyli:</w:t>
      </w:r>
    </w:p>
    <w:p w:rsidR="00E052A2" w:rsidRPr="00F04ECF" w:rsidRDefault="00E052A2" w:rsidP="00E052A2">
      <w:pPr>
        <w:jc w:val="both"/>
      </w:pPr>
      <m:oMathPara>
        <m:oMath>
          <m:r>
            <w:rPr>
              <w:rFonts w:ascii="Cambria Math" w:hAnsi="Cambria Math"/>
            </w:rPr>
            <m:t>kNB</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q∈D|q≠p∧</m:t>
              </m:r>
              <m:d>
                <m:dPr>
                  <m:begChr m:val="|"/>
                  <m:endChr m:val="|"/>
                  <m:ctrlPr>
                    <w:rPr>
                      <w:rFonts w:ascii="Cambria Math" w:hAnsi="Cambria Math"/>
                      <w:i/>
                    </w:rPr>
                  </m:ctrlPr>
                </m:dPr>
                <m:e>
                  <m:r>
                    <w:rPr>
                      <w:rFonts w:ascii="Cambria Math" w:hAnsi="Cambria Math"/>
                    </w:rPr>
                    <m:t>Closer</m:t>
                  </m:r>
                  <m:d>
                    <m:dPr>
                      <m:ctrlPr>
                        <w:rPr>
                          <w:rFonts w:ascii="Cambria Math" w:hAnsi="Cambria Math"/>
                          <w:i/>
                        </w:rPr>
                      </m:ctrlPr>
                    </m:dPr>
                    <m:e>
                      <m:r>
                        <w:rPr>
                          <w:rFonts w:ascii="Cambria Math" w:hAnsi="Cambria Math"/>
                        </w:rPr>
                        <m:t>p,q</m:t>
                      </m:r>
                    </m:e>
                  </m:d>
                </m:e>
              </m:d>
              <m:r>
                <w:rPr>
                  <w:rFonts w:ascii="Cambria Math" w:hAnsi="Cambria Math"/>
                </w:rPr>
                <m:t>&lt;k</m:t>
              </m:r>
            </m:e>
          </m:d>
        </m:oMath>
      </m:oMathPara>
    </w:p>
    <w:p w:rsidR="00F04ECF" w:rsidRDefault="00F04ECF" w:rsidP="00E052A2">
      <w:pPr>
        <w:jc w:val="both"/>
      </w:pPr>
      <w:r>
        <w:t xml:space="preserve">W większości przypadków k sąsiedztwo wyznaczane jest w n wymiarowej przestrzeni euklidesowej a odległość mierzona jest odległością euklidesową lub odległością </w:t>
      </w:r>
      <w:proofErr w:type="spellStart"/>
      <w:r w:rsidR="00FF5815">
        <w:t>m</w:t>
      </w:r>
      <w:r>
        <w:t>anhattan</w:t>
      </w:r>
      <w:proofErr w:type="spellEnd"/>
      <w:r>
        <w:t>.</w:t>
      </w:r>
    </w:p>
    <w:p w:rsidR="00F04ECF" w:rsidRDefault="00F04ECF" w:rsidP="00E052A2">
      <w:pPr>
        <w:jc w:val="both"/>
      </w:pPr>
      <w:r>
        <w:lastRenderedPageBreak/>
        <w:t xml:space="preserve">Problem wyszukiwania najbliższych sąsiadów pojawia się na wielu polach, </w:t>
      </w:r>
      <w:r w:rsidR="00FF5815">
        <w:t>wśród których znajdują się</w:t>
      </w:r>
      <w:r>
        <w:t>:</w:t>
      </w:r>
    </w:p>
    <w:p w:rsidR="00F04ECF" w:rsidRDefault="00F04ECF" w:rsidP="00F04ECF">
      <w:pPr>
        <w:pStyle w:val="Akapitzlist"/>
        <w:numPr>
          <w:ilvl w:val="0"/>
          <w:numId w:val="14"/>
        </w:numPr>
        <w:jc w:val="both"/>
      </w:pPr>
      <w:r>
        <w:t>Rozpoznawanie wzorców,</w:t>
      </w:r>
    </w:p>
    <w:p w:rsidR="00F04ECF" w:rsidRDefault="00F04ECF" w:rsidP="00F04ECF">
      <w:pPr>
        <w:pStyle w:val="Akapitzlist"/>
        <w:numPr>
          <w:ilvl w:val="0"/>
          <w:numId w:val="14"/>
        </w:numPr>
        <w:jc w:val="both"/>
      </w:pPr>
      <w:r>
        <w:t>Sekwencjonowanie DNA,</w:t>
      </w:r>
    </w:p>
    <w:p w:rsidR="00F04ECF" w:rsidRDefault="00F04ECF" w:rsidP="00F04ECF">
      <w:pPr>
        <w:pStyle w:val="Akapitzlist"/>
        <w:numPr>
          <w:ilvl w:val="0"/>
          <w:numId w:val="14"/>
        </w:numPr>
        <w:jc w:val="both"/>
      </w:pPr>
      <w:r>
        <w:t>Systemy rekomendacji,</w:t>
      </w:r>
    </w:p>
    <w:p w:rsidR="00F04ECF" w:rsidRDefault="00F04ECF" w:rsidP="00F04ECF">
      <w:pPr>
        <w:pStyle w:val="Akapitzlist"/>
        <w:numPr>
          <w:ilvl w:val="0"/>
          <w:numId w:val="14"/>
        </w:numPr>
        <w:jc w:val="both"/>
      </w:pPr>
      <w:r>
        <w:t>Analiza skupień.</w:t>
      </w:r>
    </w:p>
    <w:p w:rsidR="00F04ECF" w:rsidRDefault="00F04ECF" w:rsidP="00F04ECF">
      <w:pPr>
        <w:ind w:firstLine="0"/>
        <w:jc w:val="both"/>
      </w:pPr>
      <w:r>
        <w:t xml:space="preserve">Istnieje </w:t>
      </w:r>
      <w:r w:rsidR="00FF5815">
        <w:t>niemało</w:t>
      </w:r>
      <w:r>
        <w:t xml:space="preserve"> metod rozwiązań problemu k najbliższych sąsiadów. </w:t>
      </w:r>
      <w:r w:rsidR="0054429E">
        <w:t>Użyteczność oraz jakość</w:t>
      </w:r>
      <w:r>
        <w:t xml:space="preserve"> tych algorytmów determinowana jest przez złożoność czasową zapytań jak również koszt utrzymania </w:t>
      </w:r>
      <w:r w:rsidR="003A32EC">
        <w:t xml:space="preserve">potrzebnych </w:t>
      </w:r>
      <w:r>
        <w:t xml:space="preserve">struktur danych. Najprostszym z nich jest obliczanie odległości punktu zapytania </w:t>
      </w:r>
      <m:oMath>
        <m:r>
          <w:rPr>
            <w:rFonts w:ascii="Cambria Math" w:hAnsi="Cambria Math"/>
          </w:rPr>
          <m:t>q</m:t>
        </m:r>
      </m:oMath>
      <w:r>
        <w:t xml:space="preserve"> do wszystkich punktów zbioru </w:t>
      </w:r>
      <m:oMath>
        <m:r>
          <w:rPr>
            <w:rFonts w:ascii="Cambria Math" w:hAnsi="Cambria Math"/>
          </w:rPr>
          <m:t>Z</m:t>
        </m:r>
      </m:oMath>
      <w:r>
        <w:t xml:space="preserve">, śledząc </w:t>
      </w:r>
      <m:oMath>
        <m:r>
          <w:rPr>
            <w:rFonts w:ascii="Cambria Math" w:hAnsi="Cambria Math"/>
          </w:rPr>
          <m:t>k</m:t>
        </m:r>
      </m:oMath>
      <w:r>
        <w:t xml:space="preserve"> dotychczasowo najlepszych punktów.</w:t>
      </w:r>
    </w:p>
    <w:p w:rsidR="00F04ECF" w:rsidRPr="00305033" w:rsidRDefault="00F04ECF" w:rsidP="00F04ECF">
      <w:pPr>
        <w:jc w:val="both"/>
      </w:pPr>
      <w:r>
        <w:t>W niniejszej pracy problem k sąsiedztwa rozpatrywany jest w kontekście analizy skupień.</w:t>
      </w:r>
      <w:bookmarkStart w:id="24" w:name="_GoBack"/>
      <w:bookmarkEnd w:id="24"/>
    </w:p>
    <w:sectPr w:rsidR="00F04ECF" w:rsidRPr="00305033" w:rsidSect="00983CBF">
      <w:pgSz w:w="11906" w:h="16838"/>
      <w:pgMar w:top="1134" w:right="1134" w:bottom="1134" w:left="1701" w:header="1134" w:footer="1134"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C35" w:rsidRDefault="003C7C35" w:rsidP="00F7289D">
      <w:pPr>
        <w:spacing w:line="240" w:lineRule="auto"/>
      </w:pPr>
      <w:r>
        <w:separator/>
      </w:r>
    </w:p>
  </w:endnote>
  <w:endnote w:type="continuationSeparator" w:id="0">
    <w:p w:rsidR="003C7C35" w:rsidRDefault="003C7C35" w:rsidP="00F72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74826"/>
      <w:docPartObj>
        <w:docPartGallery w:val="Page Numbers (Bottom of Page)"/>
        <w:docPartUnique/>
      </w:docPartObj>
    </w:sdtPr>
    <w:sdtEndPr>
      <w:rPr>
        <w:sz w:val="22"/>
      </w:rPr>
    </w:sdtEndPr>
    <w:sdtContent>
      <w:p w:rsidR="00E052A2" w:rsidRPr="00983CBF" w:rsidRDefault="00E052A2">
        <w:pPr>
          <w:pStyle w:val="Stopka"/>
          <w:jc w:val="right"/>
          <w:rPr>
            <w:sz w:val="22"/>
          </w:rPr>
        </w:pPr>
        <w:r w:rsidRPr="00983CBF">
          <w:rPr>
            <w:sz w:val="22"/>
          </w:rPr>
          <w:fldChar w:fldCharType="begin"/>
        </w:r>
        <w:r w:rsidRPr="00983CBF">
          <w:rPr>
            <w:sz w:val="22"/>
          </w:rPr>
          <w:instrText>PAGE   \* MERGEFORMAT</w:instrText>
        </w:r>
        <w:r w:rsidRPr="00983CBF">
          <w:rPr>
            <w:sz w:val="22"/>
          </w:rPr>
          <w:fldChar w:fldCharType="separate"/>
        </w:r>
        <w:r w:rsidR="0071121D">
          <w:rPr>
            <w:noProof/>
            <w:sz w:val="22"/>
          </w:rPr>
          <w:t>1</w:t>
        </w:r>
        <w:r w:rsidRPr="00983CBF">
          <w:rPr>
            <w:sz w:val="22"/>
          </w:rPr>
          <w:fldChar w:fldCharType="end"/>
        </w:r>
      </w:p>
    </w:sdtContent>
  </w:sdt>
  <w:p w:rsidR="00E052A2" w:rsidRPr="00983CBF" w:rsidRDefault="00E052A2">
    <w:pP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A2" w:rsidRDefault="00E052A2">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A2" w:rsidRPr="00983CBF" w:rsidRDefault="00E052A2">
    <w:pPr>
      <w:pStyle w:val="Stopka"/>
      <w:jc w:val="right"/>
      <w:rPr>
        <w:sz w:val="22"/>
      </w:rPr>
    </w:pPr>
    <w:r w:rsidRPr="00983CBF">
      <w:rPr>
        <w:sz w:val="22"/>
      </w:rPr>
      <w:fldChar w:fldCharType="begin"/>
    </w:r>
    <w:r w:rsidRPr="00983CBF">
      <w:rPr>
        <w:sz w:val="22"/>
      </w:rPr>
      <w:instrText>PAGE   \* MERGEFORMAT</w:instrText>
    </w:r>
    <w:r w:rsidRPr="00983CBF">
      <w:rPr>
        <w:sz w:val="22"/>
      </w:rPr>
      <w:fldChar w:fldCharType="separate"/>
    </w:r>
    <w:r w:rsidR="00FF5815">
      <w:rPr>
        <w:noProof/>
        <w:sz w:val="22"/>
      </w:rPr>
      <w:t>13</w:t>
    </w:r>
    <w:r w:rsidRPr="00983CBF">
      <w:rPr>
        <w:sz w:val="22"/>
      </w:rPr>
      <w:fldChar w:fldCharType="end"/>
    </w:r>
  </w:p>
  <w:p w:rsidR="00E052A2" w:rsidRPr="00983CBF" w:rsidRDefault="00E052A2">
    <w:pPr>
      <w:pStyle w:val="Stopka"/>
      <w:rPr>
        <w:sz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836504"/>
      <w:docPartObj>
        <w:docPartGallery w:val="Page Numbers (Bottom of Page)"/>
        <w:docPartUnique/>
      </w:docPartObj>
    </w:sdtPr>
    <w:sdtEndPr>
      <w:rPr>
        <w:sz w:val="22"/>
      </w:rPr>
    </w:sdtEndPr>
    <w:sdtContent>
      <w:p w:rsidR="00E052A2" w:rsidRPr="00983CBF" w:rsidRDefault="00E052A2">
        <w:pPr>
          <w:pStyle w:val="Stopka"/>
          <w:jc w:val="right"/>
          <w:rPr>
            <w:sz w:val="22"/>
          </w:rPr>
        </w:pPr>
        <w:r w:rsidRPr="00983CBF">
          <w:rPr>
            <w:sz w:val="22"/>
          </w:rPr>
          <w:fldChar w:fldCharType="begin"/>
        </w:r>
        <w:r w:rsidRPr="00983CBF">
          <w:rPr>
            <w:sz w:val="22"/>
          </w:rPr>
          <w:instrText>PAGE   \* MERGEFORMAT</w:instrText>
        </w:r>
        <w:r w:rsidRPr="00983CBF">
          <w:rPr>
            <w:sz w:val="22"/>
          </w:rPr>
          <w:fldChar w:fldCharType="separate"/>
        </w:r>
        <w:r w:rsidR="003A32EC">
          <w:rPr>
            <w:noProof/>
            <w:sz w:val="22"/>
          </w:rPr>
          <w:t>7</w:t>
        </w:r>
        <w:r w:rsidRPr="00983CBF">
          <w:rPr>
            <w:sz w:val="22"/>
          </w:rPr>
          <w:fldChar w:fldCharType="end"/>
        </w:r>
      </w:p>
    </w:sdtContent>
  </w:sdt>
  <w:p w:rsidR="00E052A2" w:rsidRPr="00983CBF" w:rsidRDefault="00E052A2">
    <w:pPr>
      <w:pStyle w:val="Stopk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C35" w:rsidRDefault="003C7C35" w:rsidP="00F7289D">
      <w:pPr>
        <w:spacing w:line="240" w:lineRule="auto"/>
      </w:pPr>
      <w:r>
        <w:separator/>
      </w:r>
    </w:p>
  </w:footnote>
  <w:footnote w:type="continuationSeparator" w:id="0">
    <w:p w:rsidR="003C7C35" w:rsidRDefault="003C7C35" w:rsidP="00F7289D">
      <w:pPr>
        <w:spacing w:line="240" w:lineRule="auto"/>
      </w:pPr>
      <w:r>
        <w:continuationSeparator/>
      </w:r>
    </w:p>
  </w:footnote>
  <w:footnote w:id="1">
    <w:p w:rsidR="00E052A2" w:rsidRDefault="00E052A2">
      <w:pPr>
        <w:pStyle w:val="Tekstprzypisudolnego"/>
      </w:pPr>
      <w:r>
        <w:rPr>
          <w:rStyle w:val="Odwoanieprzypisudolnego"/>
        </w:rPr>
        <w:footnoteRef/>
      </w:r>
      <w:r>
        <w:t xml:space="preserve"> Znormalizowaną formę wektora </w:t>
      </w:r>
      <m:oMath>
        <m:r>
          <w:rPr>
            <w:rFonts w:ascii="Cambria Math" w:hAnsi="Cambria Math"/>
          </w:rPr>
          <m:t>u</m:t>
        </m:r>
      </m:oMath>
      <w:r>
        <w:t xml:space="preserve"> oznaczamy jako </w:t>
      </w:r>
      <m:oMath>
        <m:r>
          <w:rPr>
            <w:rFonts w:ascii="Cambria Math" w:hAnsi="Cambria Math"/>
          </w:rPr>
          <m:t>NF(u)</m:t>
        </m:r>
      </m:oMath>
      <w:r>
        <w:t xml:space="preserve"> i definiujemy jako stosunek </w:t>
      </w:r>
      <m:oMath>
        <m:r>
          <w:rPr>
            <w:rFonts w:ascii="Cambria Math" w:hAnsi="Cambria Math"/>
          </w:rPr>
          <m:t>u</m:t>
        </m:r>
      </m:oMath>
      <w:r>
        <w:t xml:space="preserve"> do jego długości </w:t>
      </w:r>
      <m:oMath>
        <m:d>
          <m:dPr>
            <m:begChr m:val="|"/>
            <m:endChr m:val="|"/>
            <m:ctrlPr>
              <w:rPr>
                <w:rFonts w:ascii="Cambria Math" w:hAnsi="Cambria Math"/>
                <w:i/>
              </w:rPr>
            </m:ctrlPr>
          </m:dPr>
          <m:e>
            <m:r>
              <w:rPr>
                <w:rFonts w:ascii="Cambria Math" w:hAnsi="Cambria Math"/>
              </w:rPr>
              <m:t>u</m:t>
            </m:r>
          </m:e>
        </m:d>
      </m:oMath>
      <w:r>
        <w:t xml:space="preserve">; czyli </w:t>
      </w:r>
      <m:oMath>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u</m:t>
            </m:r>
          </m:num>
          <m:den>
            <m:d>
              <m:dPr>
                <m:begChr m:val="|"/>
                <m:endChr m:val="|"/>
                <m:ctrlPr>
                  <w:rPr>
                    <w:rFonts w:ascii="Cambria Math" w:hAnsi="Cambria Math"/>
                    <w:i/>
                  </w:rPr>
                </m:ctrlPr>
              </m:dPr>
              <m:e>
                <m:r>
                  <w:rPr>
                    <w:rFonts w:ascii="Cambria Math" w:hAnsi="Cambria Math"/>
                  </w:rPr>
                  <m:t>u</m:t>
                </m:r>
              </m:e>
            </m:d>
          </m:den>
        </m:f>
      </m:oMath>
      <w:r>
        <w:t>.</w:t>
      </w:r>
    </w:p>
  </w:footnote>
  <w:footnote w:id="2">
    <w:p w:rsidR="00E052A2" w:rsidRDefault="00E052A2">
      <w:pPr>
        <w:pStyle w:val="Tekstprzypisudolnego"/>
      </w:pPr>
      <w:r>
        <w:rPr>
          <w:rStyle w:val="Odwoanieprzypisudolnego"/>
        </w:rPr>
        <w:footnoteRef/>
      </w:r>
      <w:r>
        <w:t xml:space="preserve"> kosinusowe sąsiedztwo to sąsiedztwo oparte na podobieństwie kosinusowym</w:t>
      </w:r>
    </w:p>
  </w:footnote>
  <w:footnote w:id="3">
    <w:p w:rsidR="00E052A2" w:rsidRDefault="00E052A2">
      <w:pPr>
        <w:pStyle w:val="Tekstprzypisudolnego"/>
      </w:pPr>
      <w:r>
        <w:rPr>
          <w:rStyle w:val="Odwoanieprzypisudolnego"/>
        </w:rPr>
        <w:footnoteRef/>
      </w:r>
      <w:r>
        <w:t xml:space="preserve"> α-znormalizowany wektor to znormalizowany wektor przemnożony przez stałą α</w:t>
      </w:r>
    </w:p>
  </w:footnote>
  <w:footnote w:id="4">
    <w:p w:rsidR="00E052A2" w:rsidRDefault="00E052A2">
      <w:pPr>
        <w:pStyle w:val="Tekstprzypisudolnego"/>
      </w:pPr>
      <w:r>
        <w:rPr>
          <w:rStyle w:val="Odwoanieprzypisudolnego"/>
        </w:rPr>
        <w:footnoteRef/>
      </w:r>
      <w:r>
        <w:t xml:space="preserve"> Dendrogram to diagram stosowany do prezentacji związków między elementami lub grupami elementów w kształcie przypominający drzewo.</w:t>
      </w:r>
    </w:p>
  </w:footnote>
  <w:footnote w:id="5">
    <w:p w:rsidR="00E052A2" w:rsidRDefault="00E052A2" w:rsidP="00101427">
      <w:pPr>
        <w:pStyle w:val="Tekstprzypisudolnego"/>
      </w:pPr>
      <w:r>
        <w:rPr>
          <w:rStyle w:val="Odwoanieprzypisudolnego"/>
        </w:rPr>
        <w:footnoteRef/>
      </w:r>
      <w:r>
        <w:t xml:space="preserve"> </w:t>
      </w:r>
      <w:proofErr w:type="spellStart"/>
      <w:r>
        <w:t>Epsilonowe</w:t>
      </w:r>
      <w:proofErr w:type="spellEnd"/>
      <w:r>
        <w:t xml:space="preserve"> sąsiedztwo jest </w:t>
      </w:r>
      <w:proofErr w:type="spellStart"/>
      <w:r>
        <w:t>epsilonowym</w:t>
      </w:r>
      <w:proofErr w:type="spellEnd"/>
      <w:r>
        <w:t xml:space="preserve"> otoczeniem danego punktu bez niego samego.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A2" w:rsidRPr="00983CBF" w:rsidRDefault="00E052A2">
    <w:pPr>
      <w:pStyle w:val="Nagwek"/>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10933"/>
    <w:multiLevelType w:val="hybridMultilevel"/>
    <w:tmpl w:val="4D4A72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FD96E61"/>
    <w:multiLevelType w:val="multilevel"/>
    <w:tmpl w:val="AC76CF3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9206CA5"/>
    <w:multiLevelType w:val="hybridMultilevel"/>
    <w:tmpl w:val="A17692D8"/>
    <w:lvl w:ilvl="0" w:tplc="1F10FA0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1C0559"/>
    <w:multiLevelType w:val="hybridMultilevel"/>
    <w:tmpl w:val="CAF265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DB50CDF"/>
    <w:multiLevelType w:val="multilevel"/>
    <w:tmpl w:val="EB0A69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F125D8C"/>
    <w:multiLevelType w:val="hybridMultilevel"/>
    <w:tmpl w:val="FFC000A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3F573F2E"/>
    <w:multiLevelType w:val="hybridMultilevel"/>
    <w:tmpl w:val="FA3A23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420445A1"/>
    <w:multiLevelType w:val="hybridMultilevel"/>
    <w:tmpl w:val="F5B817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43BC437B"/>
    <w:multiLevelType w:val="hybridMultilevel"/>
    <w:tmpl w:val="FFAAA84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5DAF40B7"/>
    <w:multiLevelType w:val="hybridMultilevel"/>
    <w:tmpl w:val="CFAECC5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5FB61E0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C87B8B"/>
    <w:multiLevelType w:val="hybridMultilevel"/>
    <w:tmpl w:val="BD92010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2">
    <w:nsid w:val="7587163C"/>
    <w:multiLevelType w:val="multilevel"/>
    <w:tmpl w:val="520ABDA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776F1E2B"/>
    <w:multiLevelType w:val="hybridMultilevel"/>
    <w:tmpl w:val="F9F8283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10"/>
  </w:num>
  <w:num w:numId="4">
    <w:abstractNumId w:val="1"/>
  </w:num>
  <w:num w:numId="5">
    <w:abstractNumId w:val="12"/>
  </w:num>
  <w:num w:numId="6">
    <w:abstractNumId w:val="2"/>
  </w:num>
  <w:num w:numId="7">
    <w:abstractNumId w:val="4"/>
  </w:num>
  <w:num w:numId="8">
    <w:abstractNumId w:val="3"/>
  </w:num>
  <w:num w:numId="9">
    <w:abstractNumId w:val="9"/>
  </w:num>
  <w:num w:numId="10">
    <w:abstractNumId w:val="8"/>
  </w:num>
  <w:num w:numId="11">
    <w:abstractNumId w:val="11"/>
  </w:num>
  <w:num w:numId="12">
    <w:abstractNumId w:val="13"/>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33C"/>
    <w:rsid w:val="000030F3"/>
    <w:rsid w:val="000221C5"/>
    <w:rsid w:val="00033EA5"/>
    <w:rsid w:val="00035440"/>
    <w:rsid w:val="00036731"/>
    <w:rsid w:val="00050AEC"/>
    <w:rsid w:val="0005299E"/>
    <w:rsid w:val="00064F87"/>
    <w:rsid w:val="000814BC"/>
    <w:rsid w:val="0008620C"/>
    <w:rsid w:val="00087A48"/>
    <w:rsid w:val="000973EF"/>
    <w:rsid w:val="000B2DD1"/>
    <w:rsid w:val="000B49C8"/>
    <w:rsid w:val="000B6F66"/>
    <w:rsid w:val="000C5233"/>
    <w:rsid w:val="000D2256"/>
    <w:rsid w:val="000D35E1"/>
    <w:rsid w:val="000D60CE"/>
    <w:rsid w:val="000D6212"/>
    <w:rsid w:val="000F2947"/>
    <w:rsid w:val="00101427"/>
    <w:rsid w:val="0011265B"/>
    <w:rsid w:val="00113559"/>
    <w:rsid w:val="00126929"/>
    <w:rsid w:val="001342EA"/>
    <w:rsid w:val="001358FD"/>
    <w:rsid w:val="00155BC5"/>
    <w:rsid w:val="00167E12"/>
    <w:rsid w:val="0017789F"/>
    <w:rsid w:val="001845C0"/>
    <w:rsid w:val="001976A7"/>
    <w:rsid w:val="001C6A84"/>
    <w:rsid w:val="001D4011"/>
    <w:rsid w:val="001E20C3"/>
    <w:rsid w:val="001E299C"/>
    <w:rsid w:val="001F6B48"/>
    <w:rsid w:val="00204EC9"/>
    <w:rsid w:val="00215140"/>
    <w:rsid w:val="002174D9"/>
    <w:rsid w:val="00232EC9"/>
    <w:rsid w:val="00233973"/>
    <w:rsid w:val="002408B6"/>
    <w:rsid w:val="00254A9B"/>
    <w:rsid w:val="00271988"/>
    <w:rsid w:val="00291424"/>
    <w:rsid w:val="002A6585"/>
    <w:rsid w:val="002B1A4A"/>
    <w:rsid w:val="002B2C08"/>
    <w:rsid w:val="002C43E0"/>
    <w:rsid w:val="002C4423"/>
    <w:rsid w:val="002C71F6"/>
    <w:rsid w:val="002D488F"/>
    <w:rsid w:val="002D4F4B"/>
    <w:rsid w:val="002F64B7"/>
    <w:rsid w:val="003042F5"/>
    <w:rsid w:val="00305033"/>
    <w:rsid w:val="0031227C"/>
    <w:rsid w:val="00313A63"/>
    <w:rsid w:val="00316D95"/>
    <w:rsid w:val="00331481"/>
    <w:rsid w:val="00336D85"/>
    <w:rsid w:val="00336E78"/>
    <w:rsid w:val="00346F53"/>
    <w:rsid w:val="00356E11"/>
    <w:rsid w:val="00357E0F"/>
    <w:rsid w:val="00360287"/>
    <w:rsid w:val="003712B9"/>
    <w:rsid w:val="00371946"/>
    <w:rsid w:val="003815A9"/>
    <w:rsid w:val="00382AB6"/>
    <w:rsid w:val="003A32EC"/>
    <w:rsid w:val="003C33A9"/>
    <w:rsid w:val="003C34C1"/>
    <w:rsid w:val="003C6C24"/>
    <w:rsid w:val="003C7C35"/>
    <w:rsid w:val="003D27E3"/>
    <w:rsid w:val="003D3C0E"/>
    <w:rsid w:val="003D55DB"/>
    <w:rsid w:val="003E1901"/>
    <w:rsid w:val="003F657E"/>
    <w:rsid w:val="00411C89"/>
    <w:rsid w:val="00425C62"/>
    <w:rsid w:val="0042641C"/>
    <w:rsid w:val="00426F2E"/>
    <w:rsid w:val="00454653"/>
    <w:rsid w:val="004665BF"/>
    <w:rsid w:val="0046760A"/>
    <w:rsid w:val="0047183B"/>
    <w:rsid w:val="00491FB1"/>
    <w:rsid w:val="00494508"/>
    <w:rsid w:val="004A5079"/>
    <w:rsid w:val="004C0DB6"/>
    <w:rsid w:val="004C46B2"/>
    <w:rsid w:val="004E16F3"/>
    <w:rsid w:val="004E3C20"/>
    <w:rsid w:val="004E3DBD"/>
    <w:rsid w:val="004E6736"/>
    <w:rsid w:val="004F0C1B"/>
    <w:rsid w:val="004F3422"/>
    <w:rsid w:val="004F71F8"/>
    <w:rsid w:val="005009AB"/>
    <w:rsid w:val="00502D2E"/>
    <w:rsid w:val="005055BF"/>
    <w:rsid w:val="00506BD9"/>
    <w:rsid w:val="00506CA1"/>
    <w:rsid w:val="00516767"/>
    <w:rsid w:val="005245B1"/>
    <w:rsid w:val="00525A44"/>
    <w:rsid w:val="0054429E"/>
    <w:rsid w:val="005526AB"/>
    <w:rsid w:val="00586093"/>
    <w:rsid w:val="00587A32"/>
    <w:rsid w:val="00593A20"/>
    <w:rsid w:val="005A07F6"/>
    <w:rsid w:val="005B3943"/>
    <w:rsid w:val="005B3C50"/>
    <w:rsid w:val="005B52AB"/>
    <w:rsid w:val="005D533C"/>
    <w:rsid w:val="005F14D0"/>
    <w:rsid w:val="0061212D"/>
    <w:rsid w:val="00625D6F"/>
    <w:rsid w:val="0063345E"/>
    <w:rsid w:val="00636806"/>
    <w:rsid w:val="00656724"/>
    <w:rsid w:val="00657E25"/>
    <w:rsid w:val="00674BD1"/>
    <w:rsid w:val="00675B80"/>
    <w:rsid w:val="0067679A"/>
    <w:rsid w:val="006A1F9E"/>
    <w:rsid w:val="006B3955"/>
    <w:rsid w:val="006B50D4"/>
    <w:rsid w:val="006B56DD"/>
    <w:rsid w:val="006C4716"/>
    <w:rsid w:val="006C55B7"/>
    <w:rsid w:val="006E3CB7"/>
    <w:rsid w:val="006E4F25"/>
    <w:rsid w:val="006F089C"/>
    <w:rsid w:val="006F4999"/>
    <w:rsid w:val="0071121D"/>
    <w:rsid w:val="00723330"/>
    <w:rsid w:val="0073127B"/>
    <w:rsid w:val="00740837"/>
    <w:rsid w:val="00751B1F"/>
    <w:rsid w:val="00760030"/>
    <w:rsid w:val="00772C57"/>
    <w:rsid w:val="00772D85"/>
    <w:rsid w:val="007745AF"/>
    <w:rsid w:val="00775F67"/>
    <w:rsid w:val="00785351"/>
    <w:rsid w:val="007B44E6"/>
    <w:rsid w:val="007B4590"/>
    <w:rsid w:val="007B5194"/>
    <w:rsid w:val="007E43E5"/>
    <w:rsid w:val="008007A8"/>
    <w:rsid w:val="00813188"/>
    <w:rsid w:val="008270B6"/>
    <w:rsid w:val="00827702"/>
    <w:rsid w:val="00832574"/>
    <w:rsid w:val="00833542"/>
    <w:rsid w:val="008363C7"/>
    <w:rsid w:val="0084469C"/>
    <w:rsid w:val="0084507C"/>
    <w:rsid w:val="00852030"/>
    <w:rsid w:val="008530F8"/>
    <w:rsid w:val="00853E8C"/>
    <w:rsid w:val="008577D9"/>
    <w:rsid w:val="0086550E"/>
    <w:rsid w:val="00866AE6"/>
    <w:rsid w:val="008777AC"/>
    <w:rsid w:val="00885F61"/>
    <w:rsid w:val="00891495"/>
    <w:rsid w:val="008A0819"/>
    <w:rsid w:val="008B4E33"/>
    <w:rsid w:val="008C0A6E"/>
    <w:rsid w:val="008C778B"/>
    <w:rsid w:val="008D49A8"/>
    <w:rsid w:val="008D6B44"/>
    <w:rsid w:val="008E03E5"/>
    <w:rsid w:val="008E05D8"/>
    <w:rsid w:val="008E1B01"/>
    <w:rsid w:val="008E505B"/>
    <w:rsid w:val="00931919"/>
    <w:rsid w:val="00935FA5"/>
    <w:rsid w:val="009414FC"/>
    <w:rsid w:val="00943100"/>
    <w:rsid w:val="00950D85"/>
    <w:rsid w:val="0095285F"/>
    <w:rsid w:val="009605E4"/>
    <w:rsid w:val="00980A46"/>
    <w:rsid w:val="00983CBF"/>
    <w:rsid w:val="00997D8C"/>
    <w:rsid w:val="009A6F2D"/>
    <w:rsid w:val="009C04C2"/>
    <w:rsid w:val="009D17E7"/>
    <w:rsid w:val="009E420D"/>
    <w:rsid w:val="00A004AE"/>
    <w:rsid w:val="00A056C7"/>
    <w:rsid w:val="00A11774"/>
    <w:rsid w:val="00A14382"/>
    <w:rsid w:val="00A22BFD"/>
    <w:rsid w:val="00A24878"/>
    <w:rsid w:val="00A42112"/>
    <w:rsid w:val="00A443E5"/>
    <w:rsid w:val="00A627C5"/>
    <w:rsid w:val="00A62F98"/>
    <w:rsid w:val="00A64131"/>
    <w:rsid w:val="00A967B6"/>
    <w:rsid w:val="00AB3BEE"/>
    <w:rsid w:val="00AC11D0"/>
    <w:rsid w:val="00AE0EBA"/>
    <w:rsid w:val="00AF49BC"/>
    <w:rsid w:val="00AF618A"/>
    <w:rsid w:val="00AF7A2D"/>
    <w:rsid w:val="00B10112"/>
    <w:rsid w:val="00B12419"/>
    <w:rsid w:val="00B1424A"/>
    <w:rsid w:val="00B146F0"/>
    <w:rsid w:val="00B21930"/>
    <w:rsid w:val="00B22565"/>
    <w:rsid w:val="00B67540"/>
    <w:rsid w:val="00BA3E66"/>
    <w:rsid w:val="00BB2BC0"/>
    <w:rsid w:val="00BC46D2"/>
    <w:rsid w:val="00BC6538"/>
    <w:rsid w:val="00BD2F2F"/>
    <w:rsid w:val="00BD6749"/>
    <w:rsid w:val="00BE26DE"/>
    <w:rsid w:val="00BF44D6"/>
    <w:rsid w:val="00C03C63"/>
    <w:rsid w:val="00C04C14"/>
    <w:rsid w:val="00C1235E"/>
    <w:rsid w:val="00C415AC"/>
    <w:rsid w:val="00C6311D"/>
    <w:rsid w:val="00C65FD0"/>
    <w:rsid w:val="00C75AD3"/>
    <w:rsid w:val="00C84764"/>
    <w:rsid w:val="00CA4732"/>
    <w:rsid w:val="00CA4C70"/>
    <w:rsid w:val="00CB13AE"/>
    <w:rsid w:val="00CB2677"/>
    <w:rsid w:val="00CB6F42"/>
    <w:rsid w:val="00CD13F4"/>
    <w:rsid w:val="00CD7B7D"/>
    <w:rsid w:val="00CF3061"/>
    <w:rsid w:val="00D127D2"/>
    <w:rsid w:val="00D170DA"/>
    <w:rsid w:val="00D27602"/>
    <w:rsid w:val="00D31F4E"/>
    <w:rsid w:val="00D53831"/>
    <w:rsid w:val="00D73E06"/>
    <w:rsid w:val="00D81520"/>
    <w:rsid w:val="00D850A2"/>
    <w:rsid w:val="00D85AB2"/>
    <w:rsid w:val="00D941CD"/>
    <w:rsid w:val="00DB05EA"/>
    <w:rsid w:val="00DB106A"/>
    <w:rsid w:val="00DB296B"/>
    <w:rsid w:val="00DB52A0"/>
    <w:rsid w:val="00DF1FB8"/>
    <w:rsid w:val="00DF2CFF"/>
    <w:rsid w:val="00E052A2"/>
    <w:rsid w:val="00E1222E"/>
    <w:rsid w:val="00E151C2"/>
    <w:rsid w:val="00E274E5"/>
    <w:rsid w:val="00E306F3"/>
    <w:rsid w:val="00E37005"/>
    <w:rsid w:val="00E42904"/>
    <w:rsid w:val="00E70999"/>
    <w:rsid w:val="00E719B9"/>
    <w:rsid w:val="00E73EF3"/>
    <w:rsid w:val="00E7533C"/>
    <w:rsid w:val="00E766F2"/>
    <w:rsid w:val="00E80254"/>
    <w:rsid w:val="00E80534"/>
    <w:rsid w:val="00E8290C"/>
    <w:rsid w:val="00E83DCC"/>
    <w:rsid w:val="00E86DD3"/>
    <w:rsid w:val="00E879ED"/>
    <w:rsid w:val="00E90B10"/>
    <w:rsid w:val="00E94B1F"/>
    <w:rsid w:val="00EA3768"/>
    <w:rsid w:val="00EA47AA"/>
    <w:rsid w:val="00EB5565"/>
    <w:rsid w:val="00EB6ACD"/>
    <w:rsid w:val="00ED075A"/>
    <w:rsid w:val="00EE1CC0"/>
    <w:rsid w:val="00EE2EAB"/>
    <w:rsid w:val="00F00767"/>
    <w:rsid w:val="00F04ECF"/>
    <w:rsid w:val="00F06811"/>
    <w:rsid w:val="00F1075A"/>
    <w:rsid w:val="00F16324"/>
    <w:rsid w:val="00F212AD"/>
    <w:rsid w:val="00F23AA0"/>
    <w:rsid w:val="00F25C7A"/>
    <w:rsid w:val="00F2701E"/>
    <w:rsid w:val="00F37900"/>
    <w:rsid w:val="00F37BD0"/>
    <w:rsid w:val="00F417F4"/>
    <w:rsid w:val="00F50884"/>
    <w:rsid w:val="00F56D5E"/>
    <w:rsid w:val="00F7289D"/>
    <w:rsid w:val="00F737AF"/>
    <w:rsid w:val="00F96A49"/>
    <w:rsid w:val="00FC163A"/>
    <w:rsid w:val="00FD49BE"/>
    <w:rsid w:val="00FD74F6"/>
    <w:rsid w:val="00FE327B"/>
    <w:rsid w:val="00FF213D"/>
    <w:rsid w:val="00FF32F0"/>
    <w:rsid w:val="00FF58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DB106A"/>
    <w:pPr>
      <w:spacing w:line="360" w:lineRule="auto"/>
      <w:ind w:firstLine="567"/>
    </w:pPr>
    <w:rPr>
      <w:sz w:val="24"/>
      <w:szCs w:val="24"/>
    </w:rPr>
  </w:style>
  <w:style w:type="paragraph" w:styleId="Nagwek1">
    <w:name w:val="heading 1"/>
    <w:basedOn w:val="Normalny"/>
    <w:next w:val="Normalny"/>
    <w:link w:val="Nagwek1Znak"/>
    <w:qFormat/>
    <w:rsid w:val="00F7289D"/>
    <w:pPr>
      <w:keepNext/>
      <w:spacing w:before="240" w:after="6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A42112"/>
    <w:pPr>
      <w:keepNext/>
      <w:keepLines/>
      <w:spacing w:before="200"/>
      <w:ind w:firstLine="0"/>
      <w:outlineLvl w:val="1"/>
    </w:pPr>
    <w:rPr>
      <w:rFonts w:asciiTheme="majorHAnsi" w:eastAsiaTheme="majorEastAsia" w:hAnsiTheme="majorHAnsi" w:cstheme="majorBidi"/>
      <w:b/>
      <w:bCs/>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rsid w:val="00F7289D"/>
    <w:rPr>
      <w:rFonts w:ascii="Cambria" w:eastAsia="Times New Roman" w:hAnsi="Cambria" w:cs="Times New Roman"/>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A42112"/>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DB106A"/>
    <w:pPr>
      <w:spacing w:line="360" w:lineRule="auto"/>
      <w:ind w:firstLine="567"/>
    </w:pPr>
    <w:rPr>
      <w:sz w:val="24"/>
      <w:szCs w:val="24"/>
    </w:rPr>
  </w:style>
  <w:style w:type="paragraph" w:styleId="Nagwek1">
    <w:name w:val="heading 1"/>
    <w:basedOn w:val="Normalny"/>
    <w:next w:val="Normalny"/>
    <w:link w:val="Nagwek1Znak"/>
    <w:qFormat/>
    <w:rsid w:val="00F7289D"/>
    <w:pPr>
      <w:keepNext/>
      <w:spacing w:before="240" w:after="6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A42112"/>
    <w:pPr>
      <w:keepNext/>
      <w:keepLines/>
      <w:spacing w:before="200"/>
      <w:ind w:firstLine="0"/>
      <w:outlineLvl w:val="1"/>
    </w:pPr>
    <w:rPr>
      <w:rFonts w:asciiTheme="majorHAnsi" w:eastAsiaTheme="majorEastAsia" w:hAnsiTheme="majorHAnsi" w:cstheme="majorBidi"/>
      <w:b/>
      <w:bCs/>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rsid w:val="00F7289D"/>
    <w:rPr>
      <w:rFonts w:ascii="Cambria" w:eastAsia="Times New Roman" w:hAnsi="Cambria" w:cs="Times New Roman"/>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A42112"/>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F0D"/>
    <w:rsid w:val="00B23F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B23F0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B23F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MKr12</b:Tag>
    <b:SourceType>ConferenceProceedings</b:SourceType>
    <b:Guid>{5D60B905-3948-4578-B32E-27B19E362BD7}</b:Guid>
    <b:Author>
      <b:Author>
        <b:NameList>
          <b:Person>
            <b:Last>M.</b:Last>
            <b:First>Kryszkiewicz</b:First>
          </b:Person>
        </b:NameList>
      </b:Author>
    </b:Author>
    <b:Title>Determining Cosine Similarity Neighborhoods by Means of the Euclidean Distance</b:Title>
    <b:Year>2012</b:Year>
    <b:RefOrder>1</b:RefOrder>
  </b:Source>
</b:Sources>
</file>

<file path=customXml/itemProps1.xml><?xml version="1.0" encoding="utf-8"?>
<ds:datastoreItem xmlns:ds="http://schemas.openxmlformats.org/officeDocument/2006/customXml" ds:itemID="{361D431F-ED52-4D55-ABB1-A602FB200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3363</TotalTime>
  <Pages>21</Pages>
  <Words>3788</Words>
  <Characters>22734</Characters>
  <Application>Microsoft Office Word</Application>
  <DocSecurity>0</DocSecurity>
  <Lines>189</Lines>
  <Paragraphs>52</Paragraphs>
  <ScaleCrop>false</ScaleCrop>
  <HeadingPairs>
    <vt:vector size="2" baseType="variant">
      <vt:variant>
        <vt:lpstr>Tytuł</vt:lpstr>
      </vt:variant>
      <vt:variant>
        <vt:i4>1</vt:i4>
      </vt:variant>
    </vt:vector>
  </HeadingPairs>
  <TitlesOfParts>
    <vt:vector size="1" baseType="lpstr">
      <vt:lpstr>Rok akademicki 200 /200</vt:lpstr>
    </vt:vector>
  </TitlesOfParts>
  <Company>ISIM Sp. z o.o.</Company>
  <LinksUpToDate>false</LinksUpToDate>
  <CharactersWithSpaces>26470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Rok akademicki 200 /200</dc:title>
  <dc:creator>Rajmund Kożuszek</dc:creator>
  <cp:lastModifiedBy>Bartłomiej Jańczak</cp:lastModifiedBy>
  <cp:revision>54</cp:revision>
  <dcterms:created xsi:type="dcterms:W3CDTF">2013-01-20T18:33:00Z</dcterms:created>
  <dcterms:modified xsi:type="dcterms:W3CDTF">2013-03-17T12:31:00Z</dcterms:modified>
</cp:coreProperties>
</file>