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747425" w:rsidRDefault="00E73EF3">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1415218" w:history="1">
            <w:r w:rsidR="00747425" w:rsidRPr="006048E0">
              <w:rPr>
                <w:rStyle w:val="Hipercze"/>
                <w:noProof/>
              </w:rPr>
              <w:t>1. Wprowadzenie</w:t>
            </w:r>
            <w:r w:rsidR="00747425">
              <w:rPr>
                <w:noProof/>
                <w:webHidden/>
              </w:rPr>
              <w:tab/>
            </w:r>
            <w:r w:rsidR="00747425">
              <w:rPr>
                <w:noProof/>
                <w:webHidden/>
              </w:rPr>
              <w:fldChar w:fldCharType="begin"/>
            </w:r>
            <w:r w:rsidR="00747425">
              <w:rPr>
                <w:noProof/>
                <w:webHidden/>
              </w:rPr>
              <w:instrText xml:space="preserve"> PAGEREF _Toc351415218 \h </w:instrText>
            </w:r>
            <w:r w:rsidR="00747425">
              <w:rPr>
                <w:noProof/>
                <w:webHidden/>
              </w:rPr>
            </w:r>
            <w:r w:rsidR="00747425">
              <w:rPr>
                <w:noProof/>
                <w:webHidden/>
              </w:rPr>
              <w:fldChar w:fldCharType="separate"/>
            </w:r>
            <w:r w:rsidR="00747425">
              <w:rPr>
                <w:noProof/>
                <w:webHidden/>
              </w:rPr>
              <w:t>1</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19" w:history="1">
            <w:r w:rsidR="00747425" w:rsidRPr="006048E0">
              <w:rPr>
                <w:rStyle w:val="Hipercze"/>
                <w:noProof/>
              </w:rPr>
              <w:t>1.1. Przegląd literatury</w:t>
            </w:r>
            <w:r w:rsidR="00747425">
              <w:rPr>
                <w:noProof/>
                <w:webHidden/>
              </w:rPr>
              <w:tab/>
            </w:r>
            <w:r w:rsidR="00747425">
              <w:rPr>
                <w:noProof/>
                <w:webHidden/>
              </w:rPr>
              <w:fldChar w:fldCharType="begin"/>
            </w:r>
            <w:r w:rsidR="00747425">
              <w:rPr>
                <w:noProof/>
                <w:webHidden/>
              </w:rPr>
              <w:instrText xml:space="preserve"> PAGEREF _Toc351415219 \h </w:instrText>
            </w:r>
            <w:r w:rsidR="00747425">
              <w:rPr>
                <w:noProof/>
                <w:webHidden/>
              </w:rPr>
            </w:r>
            <w:r w:rsidR="00747425">
              <w:rPr>
                <w:noProof/>
                <w:webHidden/>
              </w:rPr>
              <w:fldChar w:fldCharType="separate"/>
            </w:r>
            <w:r w:rsidR="00747425">
              <w:rPr>
                <w:noProof/>
                <w:webHidden/>
              </w:rPr>
              <w:t>2</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0" w:history="1">
            <w:r w:rsidR="00747425" w:rsidRPr="006048E0">
              <w:rPr>
                <w:rStyle w:val="Hipercze"/>
                <w:noProof/>
              </w:rPr>
              <w:t>1.2. Motywacja i cel pracy</w:t>
            </w:r>
            <w:r w:rsidR="00747425">
              <w:rPr>
                <w:noProof/>
                <w:webHidden/>
              </w:rPr>
              <w:tab/>
            </w:r>
            <w:r w:rsidR="00747425">
              <w:rPr>
                <w:noProof/>
                <w:webHidden/>
              </w:rPr>
              <w:fldChar w:fldCharType="begin"/>
            </w:r>
            <w:r w:rsidR="00747425">
              <w:rPr>
                <w:noProof/>
                <w:webHidden/>
              </w:rPr>
              <w:instrText xml:space="preserve"> PAGEREF _Toc351415220 \h </w:instrText>
            </w:r>
            <w:r w:rsidR="00747425">
              <w:rPr>
                <w:noProof/>
                <w:webHidden/>
              </w:rPr>
            </w:r>
            <w:r w:rsidR="00747425">
              <w:rPr>
                <w:noProof/>
                <w:webHidden/>
              </w:rPr>
              <w:fldChar w:fldCharType="separate"/>
            </w:r>
            <w:r w:rsidR="00747425">
              <w:rPr>
                <w:noProof/>
                <w:webHidden/>
              </w:rPr>
              <w:t>3</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1" w:history="1">
            <w:r w:rsidR="00747425" w:rsidRPr="006048E0">
              <w:rPr>
                <w:rStyle w:val="Hipercze"/>
                <w:noProof/>
              </w:rPr>
              <w:t>1.3. Układ pracy</w:t>
            </w:r>
            <w:r w:rsidR="00747425">
              <w:rPr>
                <w:noProof/>
                <w:webHidden/>
              </w:rPr>
              <w:tab/>
            </w:r>
            <w:r w:rsidR="00747425">
              <w:rPr>
                <w:noProof/>
                <w:webHidden/>
              </w:rPr>
              <w:fldChar w:fldCharType="begin"/>
            </w:r>
            <w:r w:rsidR="00747425">
              <w:rPr>
                <w:noProof/>
                <w:webHidden/>
              </w:rPr>
              <w:instrText xml:space="preserve"> PAGEREF _Toc351415221 \h </w:instrText>
            </w:r>
            <w:r w:rsidR="00747425">
              <w:rPr>
                <w:noProof/>
                <w:webHidden/>
              </w:rPr>
            </w:r>
            <w:r w:rsidR="00747425">
              <w:rPr>
                <w:noProof/>
                <w:webHidden/>
              </w:rPr>
              <w:fldChar w:fldCharType="separate"/>
            </w:r>
            <w:r w:rsidR="00747425">
              <w:rPr>
                <w:noProof/>
                <w:webHidden/>
              </w:rPr>
              <w:t>3</w:t>
            </w:r>
            <w:r w:rsidR="00747425">
              <w:rPr>
                <w:noProof/>
                <w:webHidden/>
              </w:rPr>
              <w:fldChar w:fldCharType="end"/>
            </w:r>
          </w:hyperlink>
        </w:p>
        <w:p w:rsidR="00747425" w:rsidRDefault="00CC2820">
          <w:pPr>
            <w:pStyle w:val="Spistreci1"/>
            <w:rPr>
              <w:rFonts w:asciiTheme="minorHAnsi" w:eastAsiaTheme="minorEastAsia" w:hAnsiTheme="minorHAnsi" w:cstheme="minorBidi"/>
              <w:noProof/>
              <w:sz w:val="22"/>
              <w:szCs w:val="22"/>
            </w:rPr>
          </w:pPr>
          <w:hyperlink w:anchor="_Toc351415222" w:history="1">
            <w:r w:rsidR="00747425" w:rsidRPr="006048E0">
              <w:rPr>
                <w:rStyle w:val="Hipercze"/>
                <w:noProof/>
              </w:rPr>
              <w:t>2. Miary odległości i podobieństwa</w:t>
            </w:r>
            <w:r w:rsidR="00747425">
              <w:rPr>
                <w:noProof/>
                <w:webHidden/>
              </w:rPr>
              <w:tab/>
            </w:r>
            <w:r w:rsidR="00747425">
              <w:rPr>
                <w:noProof/>
                <w:webHidden/>
              </w:rPr>
              <w:fldChar w:fldCharType="begin"/>
            </w:r>
            <w:r w:rsidR="00747425">
              <w:rPr>
                <w:noProof/>
                <w:webHidden/>
              </w:rPr>
              <w:instrText xml:space="preserve"> PAGEREF _Toc351415222 \h </w:instrText>
            </w:r>
            <w:r w:rsidR="00747425">
              <w:rPr>
                <w:noProof/>
                <w:webHidden/>
              </w:rPr>
            </w:r>
            <w:r w:rsidR="00747425">
              <w:rPr>
                <w:noProof/>
                <w:webHidden/>
              </w:rPr>
              <w:fldChar w:fldCharType="separate"/>
            </w:r>
            <w:r w:rsidR="00747425">
              <w:rPr>
                <w:noProof/>
                <w:webHidden/>
              </w:rPr>
              <w:t>4</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3" w:history="1">
            <w:r w:rsidR="00747425" w:rsidRPr="006048E0">
              <w:rPr>
                <w:rStyle w:val="Hipercze"/>
                <w:noProof/>
              </w:rPr>
              <w:t>2.1. Metryki odległości</w:t>
            </w:r>
            <w:r w:rsidR="00747425">
              <w:rPr>
                <w:noProof/>
                <w:webHidden/>
              </w:rPr>
              <w:tab/>
            </w:r>
            <w:r w:rsidR="00747425">
              <w:rPr>
                <w:noProof/>
                <w:webHidden/>
              </w:rPr>
              <w:fldChar w:fldCharType="begin"/>
            </w:r>
            <w:r w:rsidR="00747425">
              <w:rPr>
                <w:noProof/>
                <w:webHidden/>
              </w:rPr>
              <w:instrText xml:space="preserve"> PAGEREF _Toc351415223 \h </w:instrText>
            </w:r>
            <w:r w:rsidR="00747425">
              <w:rPr>
                <w:noProof/>
                <w:webHidden/>
              </w:rPr>
            </w:r>
            <w:r w:rsidR="00747425">
              <w:rPr>
                <w:noProof/>
                <w:webHidden/>
              </w:rPr>
              <w:fldChar w:fldCharType="separate"/>
            </w:r>
            <w:r w:rsidR="00747425">
              <w:rPr>
                <w:noProof/>
                <w:webHidden/>
              </w:rPr>
              <w:t>4</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4" w:history="1">
            <w:r w:rsidR="00747425" w:rsidRPr="006048E0">
              <w:rPr>
                <w:rStyle w:val="Hipercze"/>
                <w:noProof/>
              </w:rPr>
              <w:t>2.2. Miara odległości kosinusowej (1)</w:t>
            </w:r>
            <w:r w:rsidR="00747425">
              <w:rPr>
                <w:noProof/>
                <w:webHidden/>
              </w:rPr>
              <w:tab/>
            </w:r>
            <w:r w:rsidR="00747425">
              <w:rPr>
                <w:noProof/>
                <w:webHidden/>
              </w:rPr>
              <w:fldChar w:fldCharType="begin"/>
            </w:r>
            <w:r w:rsidR="00747425">
              <w:rPr>
                <w:noProof/>
                <w:webHidden/>
              </w:rPr>
              <w:instrText xml:space="preserve"> PAGEREF _Toc351415224 \h </w:instrText>
            </w:r>
            <w:r w:rsidR="00747425">
              <w:rPr>
                <w:noProof/>
                <w:webHidden/>
              </w:rPr>
            </w:r>
            <w:r w:rsidR="00747425">
              <w:rPr>
                <w:noProof/>
                <w:webHidden/>
              </w:rPr>
              <w:fldChar w:fldCharType="separate"/>
            </w:r>
            <w:r w:rsidR="00747425">
              <w:rPr>
                <w:noProof/>
                <w:webHidden/>
              </w:rPr>
              <w:t>5</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5" w:history="1">
            <w:r w:rsidR="00747425" w:rsidRPr="006048E0">
              <w:rPr>
                <w:rStyle w:val="Hipercze"/>
                <w:noProof/>
              </w:rPr>
              <w:t>2.3. Wyznaczanie kosinusowego sąsiedztwa za pomocą sąsiedztwa opartego na odległości euklidesowej</w:t>
            </w:r>
            <w:r w:rsidR="00747425">
              <w:rPr>
                <w:noProof/>
                <w:webHidden/>
              </w:rPr>
              <w:tab/>
            </w:r>
            <w:r w:rsidR="00747425">
              <w:rPr>
                <w:noProof/>
                <w:webHidden/>
              </w:rPr>
              <w:fldChar w:fldCharType="begin"/>
            </w:r>
            <w:r w:rsidR="00747425">
              <w:rPr>
                <w:noProof/>
                <w:webHidden/>
              </w:rPr>
              <w:instrText xml:space="preserve"> PAGEREF _Toc351415225 \h </w:instrText>
            </w:r>
            <w:r w:rsidR="00747425">
              <w:rPr>
                <w:noProof/>
                <w:webHidden/>
              </w:rPr>
            </w:r>
            <w:r w:rsidR="00747425">
              <w:rPr>
                <w:noProof/>
                <w:webHidden/>
              </w:rPr>
              <w:fldChar w:fldCharType="separate"/>
            </w:r>
            <w:r w:rsidR="00747425">
              <w:rPr>
                <w:noProof/>
                <w:webHidden/>
              </w:rPr>
              <w:t>7</w:t>
            </w:r>
            <w:r w:rsidR="00747425">
              <w:rPr>
                <w:noProof/>
                <w:webHidden/>
              </w:rPr>
              <w:fldChar w:fldCharType="end"/>
            </w:r>
          </w:hyperlink>
        </w:p>
        <w:p w:rsidR="00747425" w:rsidRDefault="00CC2820">
          <w:pPr>
            <w:pStyle w:val="Spistreci1"/>
            <w:rPr>
              <w:rFonts w:asciiTheme="minorHAnsi" w:eastAsiaTheme="minorEastAsia" w:hAnsiTheme="minorHAnsi" w:cstheme="minorBidi"/>
              <w:noProof/>
              <w:sz w:val="22"/>
              <w:szCs w:val="22"/>
            </w:rPr>
          </w:pPr>
          <w:hyperlink w:anchor="_Toc351415226" w:history="1">
            <w:r w:rsidR="00747425" w:rsidRPr="006048E0">
              <w:rPr>
                <w:rStyle w:val="Hipercze"/>
                <w:noProof/>
              </w:rPr>
              <w:t>3. Użyte algorytmy</w:t>
            </w:r>
            <w:r w:rsidR="00747425">
              <w:rPr>
                <w:noProof/>
                <w:webHidden/>
              </w:rPr>
              <w:tab/>
            </w:r>
            <w:r w:rsidR="00747425">
              <w:rPr>
                <w:noProof/>
                <w:webHidden/>
              </w:rPr>
              <w:fldChar w:fldCharType="begin"/>
            </w:r>
            <w:r w:rsidR="00747425">
              <w:rPr>
                <w:noProof/>
                <w:webHidden/>
              </w:rPr>
              <w:instrText xml:space="preserve"> PAGEREF _Toc351415226 \h </w:instrText>
            </w:r>
            <w:r w:rsidR="00747425">
              <w:rPr>
                <w:noProof/>
                <w:webHidden/>
              </w:rPr>
            </w:r>
            <w:r w:rsidR="00747425">
              <w:rPr>
                <w:noProof/>
                <w:webHidden/>
              </w:rPr>
              <w:fldChar w:fldCharType="separate"/>
            </w:r>
            <w:r w:rsidR="00747425">
              <w:rPr>
                <w:noProof/>
                <w:webHidden/>
              </w:rPr>
              <w:t>10</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7" w:history="1">
            <w:r w:rsidR="00747425" w:rsidRPr="006048E0">
              <w:rPr>
                <w:rStyle w:val="Hipercze"/>
                <w:noProof/>
              </w:rPr>
              <w:t>3.1. Grupowanie gęstościowe na przykładzie DBSCAN</w:t>
            </w:r>
            <w:r w:rsidR="00747425">
              <w:rPr>
                <w:noProof/>
                <w:webHidden/>
              </w:rPr>
              <w:tab/>
            </w:r>
            <w:r w:rsidR="00747425">
              <w:rPr>
                <w:noProof/>
                <w:webHidden/>
              </w:rPr>
              <w:fldChar w:fldCharType="begin"/>
            </w:r>
            <w:r w:rsidR="00747425">
              <w:rPr>
                <w:noProof/>
                <w:webHidden/>
              </w:rPr>
              <w:instrText xml:space="preserve"> PAGEREF _Toc351415227 \h </w:instrText>
            </w:r>
            <w:r w:rsidR="00747425">
              <w:rPr>
                <w:noProof/>
                <w:webHidden/>
              </w:rPr>
            </w:r>
            <w:r w:rsidR="00747425">
              <w:rPr>
                <w:noProof/>
                <w:webHidden/>
              </w:rPr>
              <w:fldChar w:fldCharType="separate"/>
            </w:r>
            <w:r w:rsidR="00747425">
              <w:rPr>
                <w:noProof/>
                <w:webHidden/>
              </w:rPr>
              <w:t>11</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28" w:history="1">
            <w:r w:rsidR="00747425" w:rsidRPr="006048E0">
              <w:rPr>
                <w:rStyle w:val="Hipercze"/>
                <w:noProof/>
              </w:rPr>
              <w:t>3.2. Wyszukiwanie k-najbliższych sąsiadów</w:t>
            </w:r>
            <w:r w:rsidR="00747425">
              <w:rPr>
                <w:noProof/>
                <w:webHidden/>
              </w:rPr>
              <w:tab/>
            </w:r>
            <w:r w:rsidR="00747425">
              <w:rPr>
                <w:noProof/>
                <w:webHidden/>
              </w:rPr>
              <w:fldChar w:fldCharType="begin"/>
            </w:r>
            <w:r w:rsidR="00747425">
              <w:rPr>
                <w:noProof/>
                <w:webHidden/>
              </w:rPr>
              <w:instrText xml:space="preserve"> PAGEREF _Toc351415228 \h </w:instrText>
            </w:r>
            <w:r w:rsidR="00747425">
              <w:rPr>
                <w:noProof/>
                <w:webHidden/>
              </w:rPr>
            </w:r>
            <w:r w:rsidR="00747425">
              <w:rPr>
                <w:noProof/>
                <w:webHidden/>
              </w:rPr>
              <w:fldChar w:fldCharType="separate"/>
            </w:r>
            <w:r w:rsidR="00747425">
              <w:rPr>
                <w:noProof/>
                <w:webHidden/>
              </w:rPr>
              <w:t>15</w:t>
            </w:r>
            <w:r w:rsidR="00747425">
              <w:rPr>
                <w:noProof/>
                <w:webHidden/>
              </w:rPr>
              <w:fldChar w:fldCharType="end"/>
            </w:r>
          </w:hyperlink>
        </w:p>
        <w:p w:rsidR="00747425" w:rsidRDefault="00CC2820">
          <w:pPr>
            <w:pStyle w:val="Spistreci1"/>
            <w:rPr>
              <w:rFonts w:asciiTheme="minorHAnsi" w:eastAsiaTheme="minorEastAsia" w:hAnsiTheme="minorHAnsi" w:cstheme="minorBidi"/>
              <w:noProof/>
              <w:sz w:val="22"/>
              <w:szCs w:val="22"/>
            </w:rPr>
          </w:pPr>
          <w:hyperlink w:anchor="_Toc351415229" w:history="1">
            <w:r w:rsidR="00747425" w:rsidRPr="006048E0">
              <w:rPr>
                <w:rStyle w:val="Hipercze"/>
                <w:noProof/>
              </w:rPr>
              <w:t>4. Szacowanie odległości</w:t>
            </w:r>
            <w:r w:rsidR="00747425">
              <w:rPr>
                <w:noProof/>
                <w:webHidden/>
              </w:rPr>
              <w:tab/>
            </w:r>
            <w:r w:rsidR="00747425">
              <w:rPr>
                <w:noProof/>
                <w:webHidden/>
              </w:rPr>
              <w:fldChar w:fldCharType="begin"/>
            </w:r>
            <w:r w:rsidR="00747425">
              <w:rPr>
                <w:noProof/>
                <w:webHidden/>
              </w:rPr>
              <w:instrText xml:space="preserve"> PAGEREF _Toc351415229 \h </w:instrText>
            </w:r>
            <w:r w:rsidR="00747425">
              <w:rPr>
                <w:noProof/>
                <w:webHidden/>
              </w:rPr>
            </w:r>
            <w:r w:rsidR="00747425">
              <w:rPr>
                <w:noProof/>
                <w:webHidden/>
              </w:rPr>
              <w:fldChar w:fldCharType="separate"/>
            </w:r>
            <w:r w:rsidR="00747425">
              <w:rPr>
                <w:noProof/>
                <w:webHidden/>
              </w:rPr>
              <w:t>17</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30" w:history="1">
            <w:r w:rsidR="00747425" w:rsidRPr="006048E0">
              <w:rPr>
                <w:rStyle w:val="Hipercze"/>
                <w:noProof/>
              </w:rPr>
              <w:t>4.1. Wykorzystanie nierówności trójkąta</w:t>
            </w:r>
            <w:r w:rsidR="00747425">
              <w:rPr>
                <w:noProof/>
                <w:webHidden/>
              </w:rPr>
              <w:tab/>
            </w:r>
            <w:r w:rsidR="00747425">
              <w:rPr>
                <w:noProof/>
                <w:webHidden/>
              </w:rPr>
              <w:fldChar w:fldCharType="begin"/>
            </w:r>
            <w:r w:rsidR="00747425">
              <w:rPr>
                <w:noProof/>
                <w:webHidden/>
              </w:rPr>
              <w:instrText xml:space="preserve"> PAGEREF _Toc351415230 \h </w:instrText>
            </w:r>
            <w:r w:rsidR="00747425">
              <w:rPr>
                <w:noProof/>
                <w:webHidden/>
              </w:rPr>
            </w:r>
            <w:r w:rsidR="00747425">
              <w:rPr>
                <w:noProof/>
                <w:webHidden/>
              </w:rPr>
              <w:fldChar w:fldCharType="separate"/>
            </w:r>
            <w:r w:rsidR="00747425">
              <w:rPr>
                <w:noProof/>
                <w:webHidden/>
              </w:rPr>
              <w:t>17</w:t>
            </w:r>
            <w:r w:rsidR="00747425">
              <w:rPr>
                <w:noProof/>
                <w:webHidden/>
              </w:rPr>
              <w:fldChar w:fldCharType="end"/>
            </w:r>
          </w:hyperlink>
        </w:p>
        <w:p w:rsidR="00747425" w:rsidRDefault="00CC2820">
          <w:pPr>
            <w:pStyle w:val="Spistreci2"/>
            <w:rPr>
              <w:rFonts w:asciiTheme="minorHAnsi" w:eastAsiaTheme="minorEastAsia" w:hAnsiTheme="minorHAnsi" w:cstheme="minorBidi"/>
              <w:noProof/>
              <w:sz w:val="22"/>
              <w:szCs w:val="22"/>
            </w:rPr>
          </w:pPr>
          <w:hyperlink w:anchor="_Toc351415231" w:history="1">
            <w:r w:rsidR="00747425" w:rsidRPr="006048E0">
              <w:rPr>
                <w:rStyle w:val="Hipercze"/>
                <w:noProof/>
              </w:rPr>
              <w:t>4.2. Wykorzystaniem indeksu metrycznego</w:t>
            </w:r>
            <w:r w:rsidR="00747425">
              <w:rPr>
                <w:noProof/>
                <w:webHidden/>
              </w:rPr>
              <w:tab/>
            </w:r>
            <w:r w:rsidR="00747425">
              <w:rPr>
                <w:noProof/>
                <w:webHidden/>
              </w:rPr>
              <w:fldChar w:fldCharType="begin"/>
            </w:r>
            <w:r w:rsidR="00747425">
              <w:rPr>
                <w:noProof/>
                <w:webHidden/>
              </w:rPr>
              <w:instrText xml:space="preserve"> PAGEREF _Toc351415231 \h </w:instrText>
            </w:r>
            <w:r w:rsidR="00747425">
              <w:rPr>
                <w:noProof/>
                <w:webHidden/>
              </w:rPr>
            </w:r>
            <w:r w:rsidR="00747425">
              <w:rPr>
                <w:noProof/>
                <w:webHidden/>
              </w:rPr>
              <w:fldChar w:fldCharType="separate"/>
            </w:r>
            <w:r w:rsidR="00747425">
              <w:rPr>
                <w:noProof/>
                <w:webHidden/>
              </w:rPr>
              <w:t>19</w:t>
            </w:r>
            <w:r w:rsidR="00747425">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1415218"/>
      <w:r>
        <w:lastRenderedPageBreak/>
        <w:t xml:space="preserve">1. </w:t>
      </w:r>
      <w:r w:rsidR="00F7289D" w:rsidRPr="00C415AC">
        <w:t>Wprowadzenie</w:t>
      </w:r>
      <w:bookmarkEnd w:id="0"/>
      <w:bookmarkEnd w:id="1"/>
      <w:bookmarkEnd w:id="2"/>
      <w:bookmarkEnd w:id="3"/>
      <w:bookmarkEnd w:id="4"/>
    </w:p>
    <w:p w:rsidR="00827702" w:rsidRDefault="00C415AC" w:rsidP="00A42112">
      <w:pPr>
        <w:ind w:firstLine="0"/>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szeroko pojętą analizą danych.</w:t>
      </w:r>
    </w:p>
    <w:p w:rsidR="00827702" w:rsidRDefault="00827702" w:rsidP="00827702">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 xml:space="preserve">. </w:t>
      </w:r>
    </w:p>
    <w:p w:rsidR="00827702" w:rsidRDefault="00827702" w:rsidP="00827702">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6B3955">
        <w:t xml:space="preserve">repozytoriach. </w:t>
      </w:r>
    </w:p>
    <w:p w:rsidR="001845C0" w:rsidRDefault="00DF2CFF" w:rsidP="00C415AC">
      <w:pPr>
        <w:jc w:val="both"/>
      </w:pPr>
      <w:r>
        <w:t>Odkrywanie wiedzy jest procesem złożonym, najczęściej składają się na niego</w:t>
      </w:r>
      <w:r w:rsidR="006B50D4">
        <w:t xml:space="preserve"> 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lastRenderedPageBreak/>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1415219"/>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bookmarkStart w:id="6" w:name="_Toc351415220"/>
      <w:r>
        <w:t>1.2. Motywacja i cel pracy</w:t>
      </w:r>
      <w:bookmarkEnd w:id="6"/>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1415221"/>
      <w:r>
        <w:t>1.3. Układ pracy</w:t>
      </w:r>
      <w:bookmarkEnd w:id="7"/>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E73EF3">
          <w:footerReference w:type="even" r:id="rId12"/>
          <w:footerReference w:type="default" r:id="rId13"/>
          <w:headerReference w:type="first" r:id="rId14"/>
          <w:pgSz w:w="11906" w:h="16838"/>
          <w:pgMar w:top="1134" w:right="1134" w:bottom="1134" w:left="1701" w:header="1134" w:footer="1134" w:gutter="0"/>
          <w:pgNumType w:start="1"/>
          <w:cols w:space="708"/>
          <w:titlePg/>
          <w:docGrid w:linePitch="360"/>
        </w:sectPr>
      </w:pPr>
    </w:p>
    <w:p w:rsidR="00BD6749" w:rsidRDefault="00BD6749" w:rsidP="007745AF">
      <w:pPr>
        <w:pStyle w:val="Nagwek1"/>
        <w:ind w:firstLine="0"/>
      </w:pPr>
      <w:bookmarkStart w:id="8" w:name="_Toc351415222"/>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1415223"/>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 xml:space="preserve">Warto zauważyć, że istnieje wiele miar odległości. W zależności od zastosowania, jedne miary mogą być stosowniejsze niż inne w danym przypadku. Najpopularniejszą miarą odległości jest </w:t>
      </w:r>
      <w:r w:rsidR="006253AE">
        <w:rPr>
          <w:i/>
        </w:rPr>
        <w:t>odległość e</w:t>
      </w:r>
      <w:r w:rsidRPr="004C46B2">
        <w:rPr>
          <w:i/>
        </w:rPr>
        <w:t>uklidesowa</w:t>
      </w:r>
      <w:r>
        <w:t xml:space="preserve">. </w:t>
      </w:r>
      <w:r w:rsidR="006253AE">
        <w:rPr>
          <w:i/>
        </w:rPr>
        <w:t>Odległość e</w:t>
      </w:r>
      <w:r w:rsidRPr="004C46B2">
        <w:rPr>
          <w:i/>
        </w:rPr>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m:t>
        </m:r>
        <m:r>
          <w:rPr>
            <w:rFonts w:ascii="Cambria Math" w:hAnsi="Cambria Math"/>
          </w:rPr>
          <m:t>lidean(p,q)</m:t>
        </m:r>
      </m:oMath>
      <w:r>
        <w:t xml:space="preserve"> i definiowana </w:t>
      </w:r>
      <w:r w:rsidR="006253AE">
        <w:t>jako</w:t>
      </w:r>
      <w:r>
        <w:t>:</w:t>
      </w:r>
    </w:p>
    <w:p w:rsidR="004C46B2" w:rsidRPr="004C46B2" w:rsidRDefault="004C46B2" w:rsidP="004C46B2">
      <w:pPr>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t>Gdy</w:t>
      </w:r>
      <w:r w:rsidR="004C46B2">
        <w:t xml:space="preserve"> stosowana jest odle</w:t>
      </w:r>
      <w:r>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6253AE">
        <w:rPr>
          <w:i/>
        </w:rPr>
        <w:t xml:space="preserve">odległość </w:t>
      </w:r>
      <w:proofErr w:type="spellStart"/>
      <w:r w:rsidR="006253AE">
        <w:rPr>
          <w:i/>
        </w:rPr>
        <w:t>m</w:t>
      </w:r>
      <w:r w:rsidRPr="001976A7">
        <w:rPr>
          <w:i/>
        </w:rPr>
        <w:t>anhattan</w:t>
      </w:r>
      <w:proofErr w:type="spellEnd"/>
      <w:r w:rsidR="001976A7">
        <w:t xml:space="preserve">. </w:t>
      </w:r>
      <w:r w:rsidR="001976A7" w:rsidRPr="001976A7">
        <w:rPr>
          <w:i/>
        </w:rPr>
        <w:t xml:space="preserve">Odległość </w:t>
      </w:r>
      <w:proofErr w:type="spellStart"/>
      <w:r w:rsidR="006253AE">
        <w:rPr>
          <w:i/>
        </w:rPr>
        <w:t>m</w:t>
      </w:r>
      <w:r w:rsidR="001976A7" w:rsidRPr="001976A7">
        <w:rPr>
          <w:i/>
        </w:rPr>
        <w:t>anhattan</w:t>
      </w:r>
      <w:proofErr w:type="spellEnd"/>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lastRenderedPageBreak/>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 xml:space="preserve">Zarówno odległość </w:t>
      </w:r>
      <w:proofErr w:type="spellStart"/>
      <w:r>
        <w:t>manhattan</w:t>
      </w:r>
      <w:proofErr w:type="spellEnd"/>
      <w:r>
        <w:t xml:space="preserve"> jak i odległość e</w:t>
      </w:r>
      <w:r w:rsidR="004F3422">
        <w:t xml:space="preserve">uklidesowa są szczególnymi przypadkami </w:t>
      </w:r>
      <w:r w:rsidR="004F3422" w:rsidRPr="004F3422">
        <w:rPr>
          <w:i/>
        </w:rPr>
        <w:t xml:space="preserve">odległości </w:t>
      </w:r>
      <w:proofErr w:type="spellStart"/>
      <w:r>
        <w:rPr>
          <w:i/>
        </w:rPr>
        <w:t>m</w:t>
      </w:r>
      <w:r w:rsidR="004F3422" w:rsidRPr="004F3422">
        <w:rPr>
          <w:i/>
        </w:rPr>
        <w:t>inkowskiego</w:t>
      </w:r>
      <w:proofErr w:type="spellEnd"/>
      <w:r w:rsidR="004F3422">
        <w:t xml:space="preserve">. </w:t>
      </w:r>
      <w:r w:rsidR="004F3422" w:rsidRPr="004F3422">
        <w:rPr>
          <w:i/>
        </w:rPr>
        <w:t xml:space="preserve">Odległość </w:t>
      </w:r>
      <w:proofErr w:type="spellStart"/>
      <w:r>
        <w:rPr>
          <w:i/>
        </w:rPr>
        <w:t>m</w:t>
      </w:r>
      <w:r w:rsidR="004F3422" w:rsidRPr="004F3422">
        <w:rPr>
          <w:i/>
        </w:rPr>
        <w:t>inkowskiego</w:t>
      </w:r>
      <w:proofErr w:type="spellEnd"/>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4F3422">
        <w:t xml:space="preserve"> i definiowana </w:t>
      </w:r>
      <w:r>
        <w:t>jako</w:t>
      </w:r>
      <w:r w:rsidR="004F3422">
        <w:t>:</w:t>
      </w:r>
    </w:p>
    <w:p w:rsidR="004F3422" w:rsidRPr="004F3422" w:rsidRDefault="004F3422" w:rsidP="004F3422">
      <w:pPr>
        <w:jc w:val="center"/>
      </w:pPr>
      <m:oMathPara>
        <m:oMath>
          <m:r>
            <w:rPr>
              <w:rFonts w:ascii="Cambria Math" w:hAnsi="Cambria Math"/>
            </w:rPr>
            <m:t>Minkowsk</m:t>
          </m:r>
          <m:r>
            <w:rPr>
              <w:rFonts w:ascii="Cambria Math" w:hAnsi="Cambria Math"/>
            </w:rPr>
            <m:t>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będę posługiwał się odległością euklidesową</w:t>
      </w:r>
      <w:r w:rsidR="006253AE">
        <w:t xml:space="preserve"> jako metryką odległości</w:t>
      </w:r>
      <w:r>
        <w:t>.</w:t>
      </w:r>
    </w:p>
    <w:p w:rsidR="00BA3E66" w:rsidRDefault="00BA3E66" w:rsidP="00BA3E66">
      <w:pPr>
        <w:pStyle w:val="Nagwek2"/>
      </w:pPr>
      <w:bookmarkStart w:id="10" w:name="_Toc351415224"/>
      <w:r>
        <w:t>2.2. Miara odległości kosinusowej</w:t>
      </w:r>
      <w:sdt>
        <w:sdtPr>
          <w:id w:val="-1247494653"/>
          <w:citation/>
        </w:sdt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0"/>
    </w:p>
    <w:p w:rsidR="00C3106C" w:rsidRDefault="00BA3E66" w:rsidP="00FE0B6D">
      <w:pPr>
        <w:ind w:firstLine="0"/>
        <w:jc w:val="both"/>
      </w:pPr>
      <w:r>
        <w:t>W wielu aplikacjach</w:t>
      </w:r>
      <w:r w:rsidR="00FE0B6D">
        <w:t>, w szczególności</w:t>
      </w:r>
      <w:r>
        <w:t xml:space="preserve"> odkrywających wiedzę w danych tekstowych </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C3106C"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jest rozumiany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C3106C">
        <w:t xml:space="preserve">. W inny przypadku, będzie nazywany </w:t>
      </w:r>
      <w:r w:rsidR="00C3106C">
        <w:rPr>
          <w:i/>
        </w:rPr>
        <w:t xml:space="preserve">wektorem </w:t>
      </w:r>
      <w:r w:rsidR="00C3106C" w:rsidRPr="00C3106C">
        <w:rPr>
          <w:i/>
        </w:rPr>
        <w:t>niezerowym</w:t>
      </w:r>
      <w:r w:rsidR="00C3106C">
        <w:t xml:space="preserve">. </w:t>
      </w:r>
    </w:p>
    <w:p w:rsidR="00BA3E66" w:rsidRDefault="00BA3E66" w:rsidP="00C3106C">
      <w:pPr>
        <w:ind w:firstLine="709"/>
        <w:jc w:val="both"/>
      </w:pP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FE0B6D" w:rsidRPr="00FE0B6D">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FE0B6D" w:rsidRPr="00FE0B6D">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m:t>
            </m:r>
            <m:r>
              <w:rPr>
                <w:rFonts w:ascii="Cambria Math" w:hAnsi="Cambria Math"/>
              </w:rPr>
              <m:t>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AF7A2D">
      <w:pPr>
        <w:keepNext/>
        <w:ind w:firstLine="0"/>
        <w:jc w:val="center"/>
      </w:pPr>
      <w:r>
        <w:rPr>
          <w:noProof/>
        </w:rPr>
        <w:lastRenderedPageBreak/>
        <w:drawing>
          <wp:inline distT="0" distB="0" distL="0" distR="0">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Default="008270B6" w:rsidP="00AF7A2D">
      <w:pPr>
        <w:pStyle w:val="Legenda"/>
        <w:spacing w:before="240" w:after="360"/>
        <w:ind w:firstLine="0"/>
        <w:jc w:val="center"/>
        <w:rPr>
          <w:b w:val="0"/>
          <w:color w:val="auto"/>
          <w:sz w:val="20"/>
          <w:szCs w:val="20"/>
        </w:rPr>
      </w:pPr>
      <w:bookmarkStart w:id="11"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346556">
        <w:rPr>
          <w:b w:val="0"/>
          <w:noProof/>
          <w:color w:val="auto"/>
          <w:sz w:val="20"/>
          <w:szCs w:val="20"/>
        </w:rPr>
        <w:t>1</w:t>
      </w:r>
      <w:r w:rsidRPr="008270B6">
        <w:rPr>
          <w:b w:val="0"/>
          <w:color w:val="auto"/>
          <w:sz w:val="20"/>
          <w:szCs w:val="20"/>
        </w:rPr>
        <w:fldChar w:fldCharType="end"/>
      </w:r>
      <w:bookmarkEnd w:id="11"/>
      <w:r w:rsidRPr="008270B6">
        <w:rPr>
          <w:b w:val="0"/>
          <w:color w:val="auto"/>
          <w:sz w:val="20"/>
          <w:szCs w:val="20"/>
        </w:rPr>
        <w:t>. Odległość euklidesowa i podobieństwo kosinusowe</w:t>
      </w:r>
    </w:p>
    <w:p w:rsidR="00E70999" w:rsidRPr="00E70999" w:rsidRDefault="00E70999" w:rsidP="00E70999">
      <w:pPr>
        <w:pStyle w:val="Legenda"/>
        <w:keepNext/>
        <w:spacing w:before="240" w:after="360"/>
        <w:ind w:firstLine="0"/>
        <w:jc w:val="center"/>
        <w:rPr>
          <w:b w:val="0"/>
          <w:color w:val="auto"/>
          <w:sz w:val="20"/>
          <w:szCs w:val="20"/>
        </w:rPr>
      </w:pPr>
      <w:bookmarkStart w:id="12"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DB028B">
        <w:rPr>
          <w:b w:val="0"/>
          <w:noProof/>
          <w:color w:val="auto"/>
          <w:sz w:val="20"/>
          <w:szCs w:val="20"/>
        </w:rPr>
        <w:t>1</w:t>
      </w:r>
      <w:r w:rsidRPr="00E70999">
        <w:rPr>
          <w:b w:val="0"/>
          <w:color w:val="auto"/>
          <w:sz w:val="20"/>
          <w:szCs w:val="20"/>
        </w:rPr>
        <w:fldChar w:fldCharType="end"/>
      </w:r>
      <w:bookmarkEnd w:id="12"/>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D6085" w:rsidRDefault="00E70999" w:rsidP="00E70999">
            <w:pPr>
              <w:ind w:firstLine="0"/>
              <w:rPr>
                <w:b/>
              </w:rPr>
            </w:pPr>
            <w:r w:rsidRPr="00ED6085">
              <w:rPr>
                <w:b/>
              </w:rPr>
              <w:t>(</w:t>
            </w:r>
            <w:proofErr w:type="spellStart"/>
            <w:r w:rsidRPr="00ED6085">
              <w:rPr>
                <w:b/>
              </w:rPr>
              <w:t>u,v</w:t>
            </w:r>
            <w:proofErr w:type="spellEnd"/>
            <w:r w:rsidRPr="00ED6085">
              <w:rPr>
                <w:b/>
              </w:rPr>
              <w:t>)</w:t>
            </w:r>
          </w:p>
        </w:tc>
        <w:tc>
          <w:tcPr>
            <w:tcW w:w="1463" w:type="dxa"/>
          </w:tcPr>
          <w:p w:rsidR="00E70999" w:rsidRPr="00ED6085" w:rsidRDefault="00E70999" w:rsidP="00E70999">
            <w:pPr>
              <w:ind w:firstLine="0"/>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cosSim</w:t>
            </w:r>
            <w:proofErr w:type="spellEnd"/>
            <w:r w:rsidRPr="00ED6085">
              <w:rPr>
                <w:b/>
              </w:rPr>
              <w:t>(</w:t>
            </w:r>
            <w:proofErr w:type="spellStart"/>
            <w:r w:rsidRPr="00ED6085">
              <w:rPr>
                <w:b/>
              </w:rPr>
              <w:t>u,v</w:t>
            </w:r>
            <w:proofErr w:type="spellEnd"/>
            <w:r w:rsidRPr="00ED6085">
              <w:rPr>
                <w:b/>
              </w:rPr>
              <w:t>)</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1415225"/>
      <w:r>
        <w:lastRenderedPageBreak/>
        <w:t>2.3. Wyznaczanie kosinusowego sąsiedztwa za pomocą sąsiedztwa opartego na odległości euklidesowej</w:t>
      </w:r>
      <w:bookmarkEnd w:id="13"/>
    </w:p>
    <w:p w:rsidR="00AF7A2D" w:rsidRDefault="00AF7A2D" w:rsidP="0061212D">
      <w:pPr>
        <w:ind w:firstLine="0"/>
        <w:jc w:val="both"/>
      </w:pPr>
      <w:r w:rsidRPr="00AF7A2D">
        <w:t xml:space="preserve">Artykuł </w:t>
      </w:r>
      <w:sdt>
        <w:sdtPr>
          <w:id w:val="-533654121"/>
          <w:citation/>
        </w:sdt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FE0B6D" w:rsidRPr="00FE0B6D">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FE0B6D" w:rsidRPr="00FE0B6D">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FE0B6D" w:rsidRPr="00FE0B6D">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674BD1" w:rsidRDefault="00674BD1" w:rsidP="00674BD1">
      <w:pPr>
        <w:pStyle w:val="Legenda"/>
        <w:keepNext/>
        <w:spacing w:before="240" w:after="360"/>
        <w:jc w:val="center"/>
        <w:rPr>
          <w:b w:val="0"/>
          <w:color w:val="auto"/>
          <w:sz w:val="20"/>
          <w:szCs w:val="20"/>
        </w:rPr>
      </w:pPr>
      <w:bookmarkStart w:id="14"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00DB028B">
        <w:rPr>
          <w:b w:val="0"/>
          <w:noProof/>
          <w:color w:val="auto"/>
          <w:sz w:val="20"/>
          <w:szCs w:val="20"/>
        </w:rPr>
        <w:t>2</w:t>
      </w:r>
      <w:r w:rsidRPr="00674BD1">
        <w:rPr>
          <w:b w:val="0"/>
          <w:color w:val="auto"/>
          <w:sz w:val="20"/>
          <w:szCs w:val="20"/>
        </w:rPr>
        <w:fldChar w:fldCharType="end"/>
      </w:r>
      <w:bookmarkEnd w:id="14"/>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RPr="00ED6085"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D6085" w:rsidRDefault="00A627C5" w:rsidP="00A11774">
            <w:pPr>
              <w:ind w:firstLine="0"/>
              <w:jc w:val="both"/>
              <w:rPr>
                <w:b/>
              </w:rPr>
            </w:pPr>
            <w:r w:rsidRPr="00ED6085">
              <w:rPr>
                <w:b/>
              </w:rPr>
              <w:t xml:space="preserve">Wektor </w:t>
            </w:r>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m:t>
                  </m:r>
                </m:sub>
              </m:sSub>
            </m:oMath>
          </w:p>
        </w:tc>
        <w:tc>
          <w:tcPr>
            <w:tcW w:w="784" w:type="dxa"/>
          </w:tcPr>
          <w:p w:rsidR="00A627C5" w:rsidRPr="00ED6085" w:rsidRDefault="00CC2820" w:rsidP="00A11774">
            <w:pPr>
              <w:ind w:firstLine="0"/>
              <w:jc w:val="both"/>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(i)x</m:t>
                    </m:r>
                  </m:sub>
                </m:sSub>
              </m:oMath>
            </m:oMathPara>
          </w:p>
        </w:tc>
        <w:tc>
          <w:tcPr>
            <w:tcW w:w="791" w:type="dxa"/>
          </w:tcPr>
          <w:p w:rsidR="00A627C5" w:rsidRPr="00ED6085" w:rsidRDefault="00CC2820" w:rsidP="00674BD1">
            <w:pPr>
              <w:ind w:firstLine="0"/>
              <w:jc w:val="both"/>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Cs w:val="0"/>
                      </w:rPr>
                    </m:ctrlPr>
                  </m:sSubPr>
                  <m:e>
                    <m:r>
                      <m:rPr>
                        <m:sty m:val="bi"/>
                      </m:rPr>
                      <w:rPr>
                        <w:rFonts w:ascii="Cambria Math" w:hAnsi="Cambria Math"/>
                      </w:rPr>
                      <m:t>p</m:t>
                    </m:r>
                  </m:e>
                  <m:sub>
                    <m:r>
                      <m:rPr>
                        <m:sty m:val="bi"/>
                      </m:rPr>
                      <w:rPr>
                        <w:rFonts w:ascii="Cambria Math" w:hAnsi="Cambria Math"/>
                      </w:rPr>
                      <m:t>(i)y</m:t>
                    </m:r>
                  </m:sub>
                </m:sSub>
              </m:oMath>
            </m:oMathPara>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4.20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5.90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3.90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2.80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674BD1">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1.10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CC2820"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r>
    </w:tbl>
    <w:p w:rsidR="00F2701E" w:rsidRDefault="00F2701E" w:rsidP="00F2701E">
      <w:pPr>
        <w:jc w:val="both"/>
      </w:pPr>
    </w:p>
    <w:p w:rsidR="006B56DD" w:rsidRDefault="006B56DD" w:rsidP="006B56DD">
      <w:pPr>
        <w:keepNext/>
        <w:jc w:val="center"/>
      </w:pPr>
      <w:r>
        <w:rPr>
          <w:noProof/>
        </w:rPr>
        <w:lastRenderedPageBreak/>
        <w:drawing>
          <wp:inline distT="0" distB="0" distL="0" distR="0" wp14:anchorId="57FAEE1E" wp14:editId="508DCF90">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rPr>
      </w:pPr>
      <w:bookmarkStart w:id="15"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sidR="00346556">
        <w:rPr>
          <w:b w:val="0"/>
          <w:noProof/>
          <w:color w:val="auto"/>
          <w:sz w:val="20"/>
        </w:rPr>
        <w:t>2</w:t>
      </w:r>
      <w:r w:rsidRPr="006B56DD">
        <w:rPr>
          <w:b w:val="0"/>
          <w:color w:val="auto"/>
          <w:sz w:val="20"/>
        </w:rPr>
        <w:fldChar w:fldCharType="end"/>
      </w:r>
      <w:bookmarkEnd w:id="15"/>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6B56DD" w:rsidRDefault="006B56DD" w:rsidP="006B56DD">
      <w:pPr>
        <w:keepNext/>
        <w:jc w:val="center"/>
      </w:pPr>
      <w:r>
        <w:rPr>
          <w:noProof/>
        </w:rPr>
        <w:drawing>
          <wp:inline distT="0" distB="0" distL="0" distR="0" wp14:anchorId="6B6098E8" wp14:editId="73D6F510">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szCs w:val="20"/>
        </w:rPr>
      </w:pPr>
      <w:bookmarkStart w:id="16"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00346556">
        <w:rPr>
          <w:b w:val="0"/>
          <w:noProof/>
          <w:color w:val="auto"/>
          <w:sz w:val="20"/>
          <w:szCs w:val="20"/>
        </w:rPr>
        <w:t>3</w:t>
      </w:r>
      <w:r w:rsidRPr="006B56DD">
        <w:rPr>
          <w:b w:val="0"/>
          <w:color w:val="auto"/>
          <w:sz w:val="20"/>
          <w:szCs w:val="20"/>
        </w:rPr>
        <w:fldChar w:fldCharType="end"/>
      </w:r>
      <w:bookmarkEnd w:id="16"/>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FE0B6D" w:rsidRPr="00FE0B6D">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w:t>
      </w:r>
      <w:r>
        <w:lastRenderedPageBreak/>
        <w:t xml:space="preserve">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FE0B6D" w:rsidRPr="00FE0B6D">
        <w:t>Rys. 3</w:t>
      </w:r>
      <w:r w:rsidRPr="006B56DD">
        <w:fldChar w:fldCharType="end"/>
      </w:r>
      <w:r>
        <w:t xml:space="preserve"> błękitną przerywaną linią.</w:t>
      </w:r>
    </w:p>
    <w:p w:rsidR="00BD6749" w:rsidRPr="0061212D" w:rsidRDefault="00BD6749" w:rsidP="00BD6749">
      <w:pPr>
        <w:ind w:firstLine="0"/>
        <w:sectPr w:rsidR="00BD6749" w:rsidRPr="0061212D" w:rsidSect="00274096">
          <w:footerReference w:type="first" r:id="rId18"/>
          <w:pgSz w:w="11906" w:h="16838"/>
          <w:pgMar w:top="1134" w:right="1134" w:bottom="1134" w:left="1701" w:header="1134" w:footer="1134" w:gutter="0"/>
          <w:pgNumType w:start="4"/>
          <w:cols w:space="708"/>
          <w:titlePg/>
          <w:docGrid w:linePitch="360"/>
        </w:sectPr>
      </w:pPr>
    </w:p>
    <w:p w:rsidR="007745AF" w:rsidRDefault="00BD6749" w:rsidP="007745AF">
      <w:pPr>
        <w:pStyle w:val="Nagwek1"/>
        <w:ind w:firstLine="0"/>
      </w:pPr>
      <w:bookmarkStart w:id="17" w:name="_Toc351415226"/>
      <w:r>
        <w:lastRenderedPageBreak/>
        <w:t>3</w:t>
      </w:r>
      <w:r w:rsidR="007745AF">
        <w:t>. Użyte algorytmy</w:t>
      </w:r>
      <w:bookmarkEnd w:id="17"/>
    </w:p>
    <w:p w:rsidR="007745AF" w:rsidRDefault="007745AF" w:rsidP="00AF618A">
      <w:pPr>
        <w:ind w:firstLine="0"/>
        <w:jc w:val="both"/>
      </w:pPr>
      <w:r>
        <w:t>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w:t>
      </w:r>
      <w:r w:rsidR="00305033">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lastRenderedPageBreak/>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8" w:name="_Toc351415227"/>
      <w:r>
        <w:t>3</w:t>
      </w:r>
      <w:r w:rsidR="006A1F9E">
        <w:t xml:space="preserve">.1. </w:t>
      </w:r>
      <w:r w:rsidR="0046760A">
        <w:t>Grupowanie gęstościowe na przykładzie DBSCAN</w:t>
      </w:r>
      <w:bookmarkEnd w:id="18"/>
    </w:p>
    <w:p w:rsidR="006A1F9E" w:rsidRDefault="00AF618A" w:rsidP="005B4AE6">
      <w:pPr>
        <w:ind w:firstLine="0"/>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CC2820"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CC2820"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FE0B6D" w:rsidRPr="00FE0B6D">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2F4491EC" wp14:editId="749ED0D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F71F8">
      <w:pPr>
        <w:pStyle w:val="Legenda"/>
        <w:spacing w:before="240" w:after="240"/>
        <w:ind w:firstLine="0"/>
        <w:jc w:val="center"/>
        <w:rPr>
          <w:b w:val="0"/>
          <w:color w:val="auto"/>
          <w:sz w:val="20"/>
          <w:szCs w:val="20"/>
        </w:rPr>
      </w:pPr>
      <w:bookmarkStart w:id="19"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346556">
        <w:rPr>
          <w:b w:val="0"/>
          <w:noProof/>
          <w:color w:val="auto"/>
          <w:sz w:val="20"/>
          <w:szCs w:val="20"/>
        </w:rPr>
        <w:t>4</w:t>
      </w:r>
      <w:r w:rsidRPr="004F71F8">
        <w:rPr>
          <w:b w:val="0"/>
          <w:color w:val="auto"/>
          <w:sz w:val="20"/>
          <w:szCs w:val="20"/>
        </w:rPr>
        <w:fldChar w:fldCharType="end"/>
      </w:r>
      <w:bookmarkEnd w:id="19"/>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FE0B6D" w:rsidRPr="00FE0B6D">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lastRenderedPageBreak/>
        <w:drawing>
          <wp:inline distT="0" distB="0" distL="0" distR="0" wp14:anchorId="0BBFAF17" wp14:editId="53ACC21F">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0"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346556">
        <w:rPr>
          <w:b w:val="0"/>
          <w:noProof/>
          <w:color w:val="auto"/>
          <w:sz w:val="20"/>
        </w:rPr>
        <w:t>5</w:t>
      </w:r>
      <w:r w:rsidRPr="004F71F8">
        <w:rPr>
          <w:b w:val="0"/>
          <w:color w:val="auto"/>
          <w:sz w:val="20"/>
        </w:rPr>
        <w:fldChar w:fldCharType="end"/>
      </w:r>
      <w:bookmarkEnd w:id="20"/>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FE0B6D" w:rsidRPr="00FE0B6D">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25A00504" wp14:editId="06ED37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1"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346556">
        <w:rPr>
          <w:b w:val="0"/>
          <w:noProof/>
          <w:color w:val="auto"/>
          <w:sz w:val="20"/>
        </w:rPr>
        <w:t>6</w:t>
      </w:r>
      <w:r w:rsidRPr="004F71F8">
        <w:rPr>
          <w:b w:val="0"/>
          <w:color w:val="auto"/>
          <w:sz w:val="20"/>
        </w:rPr>
        <w:fldChar w:fldCharType="end"/>
      </w:r>
      <w:bookmarkEnd w:id="21"/>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557918E7" wp14:editId="21BD395A">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120909" w:rsidRPr="00983CBF" w:rsidRDefault="00120909"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120909" w:rsidRPr="00983CBF" w:rsidRDefault="00120909"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734DE698" wp14:editId="0E943834">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120909" w:rsidRPr="00983CBF" w:rsidRDefault="00120909"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120909" w:rsidRPr="00983CBF" w:rsidRDefault="00120909"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120909" w:rsidRPr="00983CBF" w:rsidRDefault="00120909"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120909" w:rsidRPr="00983CBF" w:rsidRDefault="00120909"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120909" w:rsidRPr="00983CBF" w:rsidRDefault="00120909" w:rsidP="00101427">
                            <w:pPr>
                              <w:spacing w:line="240" w:lineRule="auto"/>
                              <w:ind w:firstLine="0"/>
                              <w:rPr>
                                <w:rFonts w:ascii="Courier New" w:hAnsi="Courier New" w:cs="Courier New"/>
                                <w:sz w:val="20"/>
                                <w:szCs w:val="20"/>
                                <w:lang w:val="en-US"/>
                              </w:rPr>
                            </w:pPr>
                          </w:p>
                          <w:p w:rsidR="00120909" w:rsidRPr="00983CBF" w:rsidRDefault="00120909"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120909" w:rsidRPr="00983CBF" w:rsidRDefault="00120909"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120909" w:rsidRPr="00983CBF" w:rsidRDefault="00120909"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120909" w:rsidRPr="00983CBF" w:rsidRDefault="00120909"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120909" w:rsidRPr="00983CBF" w:rsidRDefault="00120909"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120909" w:rsidRPr="00983CBF" w:rsidRDefault="00120909"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120909" w:rsidRPr="00983CBF" w:rsidRDefault="00120909"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120909" w:rsidRPr="00983CBF" w:rsidRDefault="00120909"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120909" w:rsidRPr="00983CBF" w:rsidRDefault="00120909" w:rsidP="00101427">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120909" w:rsidRPr="00983CBF" w:rsidRDefault="00120909"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120909" w:rsidRPr="00983CBF" w:rsidRDefault="00120909"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120909" w:rsidRPr="00983CBF" w:rsidRDefault="00120909"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120909" w:rsidRPr="00983CBF" w:rsidRDefault="00120909" w:rsidP="00101427">
                      <w:pPr>
                        <w:spacing w:line="240" w:lineRule="auto"/>
                        <w:ind w:firstLine="0"/>
                        <w:rPr>
                          <w:rFonts w:ascii="Courier New" w:hAnsi="Courier New" w:cs="Courier New"/>
                          <w:sz w:val="20"/>
                          <w:szCs w:val="20"/>
                          <w:lang w:val="en-US"/>
                        </w:rPr>
                      </w:pPr>
                    </w:p>
                    <w:p w:rsidR="00120909" w:rsidRPr="00983CBF" w:rsidRDefault="00120909" w:rsidP="00101427">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120909" w:rsidRPr="00983CBF" w:rsidRDefault="00120909"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120909" w:rsidRPr="00983CBF" w:rsidRDefault="00120909"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120909" w:rsidRPr="00983CBF" w:rsidRDefault="00120909"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120909" w:rsidRPr="00983CBF" w:rsidRDefault="00120909"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120909" w:rsidRPr="00983CBF" w:rsidRDefault="00120909"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120909" w:rsidRPr="00983CBF" w:rsidRDefault="00120909"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120909" w:rsidRPr="00983CBF" w:rsidRDefault="00120909"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120909" w:rsidRPr="00983CBF" w:rsidRDefault="00120909"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120909" w:rsidRPr="00983CBF" w:rsidRDefault="00120909"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120909" w:rsidRPr="00983CBF" w:rsidRDefault="00120909"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120909" w:rsidRPr="00983CBF" w:rsidRDefault="00120909"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FE0B6D" w:rsidRPr="00FE0B6D">
        <w:t>Rys. 7</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673CD46B" wp14:editId="23ADE92F">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2"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346556">
        <w:rPr>
          <w:b w:val="0"/>
          <w:noProof/>
          <w:color w:val="auto"/>
          <w:sz w:val="20"/>
        </w:rPr>
        <w:t>7</w:t>
      </w:r>
      <w:r w:rsidRPr="004F71F8">
        <w:rPr>
          <w:b w:val="0"/>
          <w:color w:val="auto"/>
          <w:sz w:val="20"/>
        </w:rPr>
        <w:fldChar w:fldCharType="end"/>
      </w:r>
      <w:bookmarkEnd w:id="22"/>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3" w:name="_Toc351415228"/>
      <w:r>
        <w:t>3</w:t>
      </w:r>
      <w:r w:rsidR="0046760A">
        <w:t>.2. Wyszukiwanie k-</w:t>
      </w:r>
      <w:r w:rsidR="00656724">
        <w:t xml:space="preserve">najbliższych </w:t>
      </w:r>
      <w:r w:rsidR="0046760A">
        <w:t>sąsiadów</w:t>
      </w:r>
      <w:bookmarkEnd w:id="23"/>
    </w:p>
    <w:p w:rsidR="00305033" w:rsidRDefault="00E052A2" w:rsidP="005B4AE6">
      <w:pPr>
        <w:ind w:firstLine="0"/>
        <w:jc w:val="both"/>
      </w:pPr>
      <w:r>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E052A2">
      <w:pPr>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E052A2">
      <w:pPr>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 xml:space="preserve">W większości przypadków k sąsiedztwo wyznaczane jest w n wymiarowej przestrzeni euklidesowej a odległość mierzona jest odległością euklidesową lub odległością </w:t>
      </w:r>
      <w:proofErr w:type="spellStart"/>
      <w:r w:rsidR="00FF5815">
        <w:t>m</w:t>
      </w:r>
      <w:r>
        <w:t>anhattan</w:t>
      </w:r>
      <w:proofErr w:type="spellEnd"/>
      <w:r>
        <w:t>.</w:t>
      </w:r>
    </w:p>
    <w:p w:rsidR="00F04ECF" w:rsidRDefault="00F04ECF" w:rsidP="00E052A2">
      <w:pPr>
        <w:jc w:val="both"/>
      </w:pPr>
      <w:r>
        <w:lastRenderedPageBreak/>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F04ECF" w:rsidRDefault="00F04ECF" w:rsidP="00F04ECF">
      <w:pPr>
        <w:ind w:firstLine="0"/>
        <w:jc w:val="both"/>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18373B" w:rsidRDefault="00F04ECF" w:rsidP="00F04ECF">
      <w:pPr>
        <w:jc w:val="both"/>
        <w:sectPr w:rsidR="0018373B" w:rsidSect="00274096">
          <w:pgSz w:w="11906" w:h="16838"/>
          <w:pgMar w:top="1134" w:right="1134" w:bottom="1134" w:left="1701" w:header="1134" w:footer="1134" w:gutter="0"/>
          <w:pgNumType w:start="10"/>
          <w:cols w:space="708"/>
          <w:titlePg/>
          <w:docGrid w:linePitch="360"/>
        </w:sectPr>
      </w:pPr>
      <w:r>
        <w:t>W niniejszej pracy problem k sąsiedztwa rozpatrywany jest w kontekście analizy skupień.</w:t>
      </w:r>
    </w:p>
    <w:p w:rsidR="008A3672" w:rsidRDefault="008A3672" w:rsidP="008A3672">
      <w:pPr>
        <w:pStyle w:val="Nagwek1"/>
        <w:ind w:firstLine="0"/>
      </w:pPr>
      <w:bookmarkStart w:id="24" w:name="_Toc351415229"/>
      <w:r>
        <w:lastRenderedPageBreak/>
        <w:t>4. Szacowanie odległości</w:t>
      </w:r>
      <w:bookmarkEnd w:id="24"/>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W następujących podrozdziałach opisałem wykorzystane przeze mnie metody szacowania odległości między wektorami.</w:t>
      </w:r>
    </w:p>
    <w:p w:rsidR="008A3672" w:rsidRDefault="00C817A7" w:rsidP="00C817A7">
      <w:pPr>
        <w:pStyle w:val="Nagwek2"/>
      </w:pPr>
      <w:bookmarkStart w:id="25" w:name="_Toc351415230"/>
      <w:r>
        <w:t>4.1. Wykorzystanie nierówności trójkąta</w:t>
      </w:r>
      <w:bookmarkEnd w:id="25"/>
    </w:p>
    <w:p w:rsidR="00C817A7" w:rsidRDefault="004844FA" w:rsidP="004844FA">
      <w:pPr>
        <w:ind w:firstLine="0"/>
        <w:jc w:val="both"/>
      </w:pPr>
      <w:r>
        <w:t>Na początek warto przypomnieć nierówność trójkąta.</w:t>
      </w:r>
    </w:p>
    <w:p w:rsidR="004844FA" w:rsidRPr="004844FA" w:rsidRDefault="004844FA" w:rsidP="004844FA">
      <w:pPr>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4844FA">
      <w:pPr>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t xml:space="preserve">. 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D30FCA"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4A5EBF">
        <w:t>.</w:t>
      </w:r>
      <w:r w:rsidR="003C470A">
        <w:t xml:space="preserve"> W</w:t>
      </w:r>
      <w:r w:rsidR="00E06B17">
        <w:t xml:space="preserve"> takim przypadku</w:t>
      </w:r>
      <w:r w:rsidR="003C470A">
        <w:t xml:space="preserve"> nie jest konieczne obliczanie odległości między wektorami </w:t>
      </w:r>
      <m:oMath>
        <m:r>
          <w:rPr>
            <w:rFonts w:ascii="Cambria Math" w:hAnsi="Cambria Math"/>
          </w:rPr>
          <m:t>u</m:t>
        </m:r>
      </m:oMath>
      <w:r w:rsidR="003C470A">
        <w:t xml:space="preserve"> i </w:t>
      </w:r>
      <m:oMath>
        <m:r>
          <w:rPr>
            <w:rFonts w:ascii="Cambria Math" w:hAnsi="Cambria Math"/>
          </w:rPr>
          <m:t>v</m:t>
        </m:r>
      </m:oMath>
      <w:r w:rsidR="003C470A">
        <w:t xml:space="preserve">, </w:t>
      </w:r>
      <w:r w:rsidR="00611F8C">
        <w:t>którego</w:t>
      </w:r>
      <w:r w:rsidR="003C470A">
        <w:t xml:space="preserve"> złożoność zależy liniowo od liczby wymiarów, aby upewnić się, że jest większa od </w:t>
      </w:r>
      <m:oMath>
        <m:r>
          <w:rPr>
            <w:rFonts w:ascii="Cambria Math" w:hAnsi="Cambria Math"/>
          </w:rPr>
          <m:t>Eps</m:t>
        </m:r>
      </m:oMath>
      <w:r w:rsidR="003C470A">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w:t>
      </w:r>
      <w:r w:rsidR="00480B5F">
        <w:lastRenderedPageBreak/>
        <w:t xml:space="preserve">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70773B">
      <w:pPr>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CC2820"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CC2820"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C8024D" w:rsidP="00E44A9E">
      <w:pPr>
        <w:jc w:val="both"/>
      </w:pPr>
      <w:r>
        <w:t xml:space="preserve">Tak więc, </w:t>
      </w:r>
      <w:r w:rsidR="00611F8C">
        <w:t>warto</w:t>
      </w:r>
      <w:r>
        <w:t xml:space="preserve"> </w:t>
      </w:r>
      <w:r w:rsidR="00611F8C">
        <w:t>jest uporządkować</w:t>
      </w:r>
      <w:r w:rsidR="00074677">
        <w:t xml:space="preserve"> wektor</w:t>
      </w:r>
      <w:r w:rsidR="00611F8C">
        <w:t>y</w:t>
      </w:r>
      <w:r w:rsidR="00074677">
        <w:t xml:space="preserve">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xml:space="preserve">, ponieważ umożliwia to prostą eliminację potencjalnie licznego podzbioru wektorów nie należących do otoczenia </w:t>
      </w:r>
      <w:proofErr w:type="spellStart"/>
      <w:r>
        <w:t>epsilonowego</w:t>
      </w:r>
      <w:proofErr w:type="spellEnd"/>
      <w:r>
        <w:t xml:space="preserve"> rozpatrywanego wektora.</w:t>
      </w:r>
    </w:p>
    <w:p w:rsidR="00E238FD" w:rsidRDefault="00E238FD" w:rsidP="00E238FD">
      <w:pPr>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F94521">
        <w:t>r</w:t>
      </w:r>
      <w:r w:rsidR="00F94521" w:rsidRPr="00346556">
        <w:t xml:space="preserve">ys. </w:t>
      </w:r>
      <w:r w:rsidR="00F94521" w:rsidRPr="00346556">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F94521">
        <w:t>t</w:t>
      </w:r>
      <w:r w:rsidR="00F94521" w:rsidRPr="00ED6085">
        <w:t xml:space="preserve">ab. </w:t>
      </w:r>
      <w:r w:rsidR="00F94521" w:rsidRPr="00ED6085">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t>
      </w:r>
      <w:r w:rsidR="003051DA">
        <w:lastRenderedPageBreak/>
        <w:t xml:space="preserve">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F94521">
        <w:t>r</w:t>
      </w:r>
      <w:r w:rsidR="00F94521" w:rsidRPr="00346556">
        <w:t xml:space="preserve">ys. </w:t>
      </w:r>
      <w:r w:rsidR="00F94521" w:rsidRPr="00346556">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rys1 jako koło o środku w </w:t>
      </w:r>
      <m:oMath>
        <m:r>
          <w:rPr>
            <w:rFonts w:ascii="Cambria Math" w:hAnsi="Cambria Math"/>
          </w:rPr>
          <m:t>P</m:t>
        </m:r>
      </m:oMath>
      <w:r w:rsidR="003051DA">
        <w:t>, pokryte szachownicą.</w:t>
      </w:r>
    </w:p>
    <w:p w:rsidR="00ED6085" w:rsidRPr="00ED6085" w:rsidRDefault="00ED6085" w:rsidP="00ED6085">
      <w:pPr>
        <w:pStyle w:val="Legenda"/>
        <w:keepNext/>
        <w:spacing w:before="240" w:after="360"/>
        <w:jc w:val="center"/>
        <w:rPr>
          <w:b w:val="0"/>
          <w:color w:val="auto"/>
        </w:rPr>
      </w:pPr>
      <w:bookmarkStart w:id="26" w:name="_Ref351495100"/>
      <w:r w:rsidRPr="00ED6085">
        <w:rPr>
          <w:color w:val="auto"/>
        </w:rPr>
        <w:t xml:space="preserve">Tab. </w:t>
      </w:r>
      <w:r w:rsidRPr="00ED6085">
        <w:rPr>
          <w:color w:val="auto"/>
        </w:rPr>
        <w:fldChar w:fldCharType="begin"/>
      </w:r>
      <w:r w:rsidRPr="00ED6085">
        <w:rPr>
          <w:color w:val="auto"/>
        </w:rPr>
        <w:instrText xml:space="preserve"> SEQ Tab. \* ARABIC </w:instrText>
      </w:r>
      <w:r w:rsidRPr="00ED6085">
        <w:rPr>
          <w:color w:val="auto"/>
        </w:rPr>
        <w:fldChar w:fldCharType="separate"/>
      </w:r>
      <w:r w:rsidR="00DB028B">
        <w:rPr>
          <w:noProof/>
          <w:color w:val="auto"/>
        </w:rPr>
        <w:t>3</w:t>
      </w:r>
      <w:r w:rsidRPr="00ED6085">
        <w:rPr>
          <w:color w:val="auto"/>
        </w:rPr>
        <w:fldChar w:fldCharType="end"/>
      </w:r>
      <w:bookmarkEnd w:id="26"/>
      <w:r w:rsidRPr="00ED6085">
        <w:rPr>
          <w:color w:val="auto"/>
        </w:rPr>
        <w:t>.</w:t>
      </w:r>
      <w:r w:rsidRPr="00ED6085">
        <w:rPr>
          <w:b w:val="0"/>
          <w:color w:val="auto"/>
        </w:rPr>
        <w:t xml:space="preserve"> Zbiór wektorów </w:t>
      </w:r>
      <m:oMath>
        <m:r>
          <m:rPr>
            <m:sty m:val="bi"/>
          </m:rPr>
          <w:rPr>
            <w:rFonts w:ascii="Cambria Math" w:hAnsi="Cambria Math"/>
            <w:color w:val="auto"/>
          </w:rPr>
          <m:t>D</m:t>
        </m:r>
      </m:oMath>
      <w:r w:rsidRPr="00ED6085">
        <w:rPr>
          <w:b w:val="0"/>
          <w:color w:val="auto"/>
        </w:rPr>
        <w:t xml:space="preserve">, wraz z odległościami do wektora </w:t>
      </w:r>
      <m:oMath>
        <m:r>
          <m:rPr>
            <m:sty m:val="bi"/>
          </m:rPr>
          <w:rPr>
            <w:rFonts w:ascii="Cambria Math" w:hAnsi="Cambria Math"/>
            <w:color w:val="auto"/>
          </w:rPr>
          <m:t>P</m:t>
        </m:r>
      </m:oMath>
      <w:r w:rsidRPr="00ED6085">
        <w:rPr>
          <w:b w:val="0"/>
          <w:color w:val="auto"/>
        </w:rPr>
        <w:t xml:space="preserve"> i wektora referencyjnego </w:t>
      </w:r>
      <m:oMath>
        <m:r>
          <m:rPr>
            <m:sty m:val="bi"/>
          </m:rPr>
          <w:rPr>
            <w:rFonts w:ascii="Cambria Math" w:hAnsi="Cambria Math"/>
            <w:color w:val="auto"/>
          </w:rPr>
          <m:t>R</m:t>
        </m:r>
      </m:oMath>
    </w:p>
    <w:tbl>
      <w:tblPr>
        <w:tblStyle w:val="Tabela-Klasyczny1"/>
        <w:tblW w:w="0" w:type="auto"/>
        <w:jc w:val="center"/>
        <w:tblLook w:val="04A0" w:firstRow="1" w:lastRow="0" w:firstColumn="1" w:lastColumn="0" w:noHBand="0" w:noVBand="1"/>
      </w:tblPr>
      <w:tblGrid>
        <w:gridCol w:w="924"/>
        <w:gridCol w:w="377"/>
        <w:gridCol w:w="363"/>
        <w:gridCol w:w="1103"/>
        <w:gridCol w:w="1090"/>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drawing>
          <wp:inline distT="0" distB="0" distL="0" distR="0" wp14:anchorId="7545F60B" wp14:editId="17FCFFDB">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6556" w:rsidRDefault="00346556" w:rsidP="00346556">
      <w:pPr>
        <w:pStyle w:val="Legenda"/>
        <w:jc w:val="center"/>
        <w:rPr>
          <w:b w:val="0"/>
          <w:color w:val="auto"/>
        </w:rPr>
      </w:pPr>
      <w:bookmarkStart w:id="27" w:name="_Ref351495048"/>
      <w:r w:rsidRPr="00346556">
        <w:rPr>
          <w:color w:val="auto"/>
        </w:rPr>
        <w:t xml:space="preserve">Rys. </w:t>
      </w:r>
      <w:r w:rsidRPr="00346556">
        <w:rPr>
          <w:color w:val="auto"/>
        </w:rPr>
        <w:fldChar w:fldCharType="begin"/>
      </w:r>
      <w:r w:rsidRPr="00346556">
        <w:rPr>
          <w:color w:val="auto"/>
        </w:rPr>
        <w:instrText xml:space="preserve"> SEQ Rys. \* ARABIC </w:instrText>
      </w:r>
      <w:r w:rsidRPr="00346556">
        <w:rPr>
          <w:color w:val="auto"/>
        </w:rPr>
        <w:fldChar w:fldCharType="separate"/>
      </w:r>
      <w:r w:rsidRPr="00346556">
        <w:rPr>
          <w:noProof/>
          <w:color w:val="auto"/>
        </w:rPr>
        <w:t>8</w:t>
      </w:r>
      <w:r w:rsidRPr="00346556">
        <w:rPr>
          <w:color w:val="auto"/>
        </w:rPr>
        <w:fldChar w:fldCharType="end"/>
      </w:r>
      <w:bookmarkEnd w:id="27"/>
      <w:r w:rsidRPr="00346556">
        <w:rPr>
          <w:b w:val="0"/>
          <w:color w:val="auto"/>
        </w:rPr>
        <w:t xml:space="preserve">. Zbiór wektorów </w:t>
      </w:r>
      <m:oMath>
        <m:r>
          <m:rPr>
            <m:sty m:val="bi"/>
          </m:rPr>
          <w:rPr>
            <w:rFonts w:ascii="Cambria Math" w:hAnsi="Cambria Math"/>
            <w:color w:val="auto"/>
          </w:rPr>
          <m:t>D</m:t>
        </m:r>
      </m:oMath>
    </w:p>
    <w:p w:rsidR="00E238FD" w:rsidRDefault="00074677" w:rsidP="00074677">
      <w:pPr>
        <w:jc w:val="both"/>
      </w:pPr>
      <w:r>
        <w:lastRenderedPageBreak/>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7A0FB9">
      <w:pPr>
        <w:ind w:firstLine="0"/>
        <w:jc w:val="both"/>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7A0FB9">
      <w:pPr>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7A0FB9" w:rsidRPr="007A0FB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C817A7" w:rsidRDefault="00E73B91" w:rsidP="00C817A7">
      <w:pPr>
        <w:pStyle w:val="Nagwek2"/>
      </w:pPr>
      <w:bookmarkStart w:id="28" w:name="_Toc351415231"/>
      <w:r>
        <w:t>4.2. Wykorzystanie</w:t>
      </w:r>
      <w:r w:rsidR="00C817A7">
        <w:t xml:space="preserve"> indeksu metrycznego</w:t>
      </w:r>
      <w:bookmarkEnd w:id="28"/>
    </w:p>
    <w:p w:rsidR="00C817A7" w:rsidRDefault="00CC2820" w:rsidP="00D465D1">
      <w:pPr>
        <w:jc w:val="both"/>
      </w:pPr>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pPr>
        <w:jc w:val="both"/>
      </w:pPr>
      <w:r>
        <w:t>Przykładowym narzędziem pozwalającym</w:t>
      </w:r>
      <w:r w:rsidR="00AA74A9">
        <w:t xml:space="preserve"> na</w:t>
      </w:r>
      <w:r>
        <w:t xml:space="preserve"> rozwiązanie postawionego </w:t>
      </w:r>
      <w:r w:rsidR="00AA74A9">
        <w:t>problemu</w:t>
      </w:r>
      <w:r>
        <w:t xml:space="preserve"> jest drzewo </w:t>
      </w:r>
      <w:proofErr w:type="spellStart"/>
      <w:r>
        <w:t>kd</w:t>
      </w:r>
      <w:proofErr w:type="spellEnd"/>
      <w:r>
        <w:t xml:space="preserve">. Drzewo </w:t>
      </w:r>
      <w:proofErr w:type="spellStart"/>
      <w:r>
        <w:t>kd</w:t>
      </w:r>
      <w:proofErr w:type="spellEnd"/>
      <w:r>
        <w:t xml:space="preserve">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w:t>
      </w:r>
      <w:proofErr w:type="spellStart"/>
      <w:r w:rsidR="00D87E12">
        <w:t>kd</w:t>
      </w:r>
      <w:proofErr w:type="spellEnd"/>
      <w:r w:rsidR="00D87E12">
        <w:t>. Niestety struktura ta podatna jest na przekleństwo wymiaru</w:t>
      </w:r>
      <w:r w:rsidR="00D308ED">
        <w:t>. Gdy liczba</w:t>
      </w:r>
      <w:r w:rsidR="00EB6FBF">
        <w:t xml:space="preserve"> wymiarów</w:t>
      </w:r>
      <w:r w:rsidR="00D308ED">
        <w:t xml:space="preserve"> wzrasta, wyszukiwanie w drzewie </w:t>
      </w:r>
      <w:proofErr w:type="spellStart"/>
      <w:r w:rsidR="00D308ED">
        <w:t>kd</w:t>
      </w:r>
      <w:proofErr w:type="spellEnd"/>
      <w:r w:rsidR="00D308ED">
        <w:t xml:space="preserve"> szybko zaczyna odwiedzać wszystkie węzły drzewa.</w:t>
      </w:r>
    </w:p>
    <w:p w:rsidR="00D308ED" w:rsidRDefault="00D308ED" w:rsidP="00D465D1">
      <w:pPr>
        <w:jc w:val="both"/>
      </w:pPr>
      <w:r>
        <w:t xml:space="preserve">Podobnie jak drzewo </w:t>
      </w:r>
      <w:proofErr w:type="spellStart"/>
      <w:r>
        <w:t>kd</w:t>
      </w:r>
      <w:proofErr w:type="spellEnd"/>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metryczny posługuje się odległością od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w:t>
      </w:r>
      <w:r w:rsidR="00A24193">
        <w:lastRenderedPageBreak/>
        <w:t xml:space="preserve">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pPr>
        <w:jc w:val="both"/>
      </w:pPr>
      <w:r>
        <w:t xml:space="preserve">W procesie budowy indeksu metrycznego przestrzeń metryczna dekomponowana jest przy użyciu sferycznych cięć o środkach w punktach obserwacyjnych. Rozwiązanie to kontrastuje z wykorzystaniem podziału hiperpłaszczyznami w drzewie </w:t>
      </w:r>
      <w:proofErr w:type="spellStart"/>
      <w:r>
        <w:t>kd</w:t>
      </w:r>
      <w:proofErr w:type="spellEnd"/>
      <w:r>
        <w:t xml:space="preserve">. Obie metody dekompozycji zostały </w:t>
      </w:r>
      <w:r w:rsidR="00085299">
        <w:t>zilustrowane</w:t>
      </w:r>
      <w:r>
        <w:t xml:space="preserve"> na przykładzie przestrzeni dwuwymiarowej na rysunkach (?) i (?).</w:t>
      </w:r>
    </w:p>
    <w:p w:rsidR="00536BE8" w:rsidRDefault="00DB028B" w:rsidP="00536BE8">
      <w:pPr>
        <w:ind w:firstLine="0"/>
        <w:jc w:val="both"/>
      </w:pPr>
      <w:r>
        <w:rPr>
          <w:b/>
        </w:rPr>
        <w:t>Wgląd teoretyczny</w:t>
      </w:r>
    </w:p>
    <w:p w:rsidR="004374FA" w:rsidRDefault="00AE6540" w:rsidP="004374FA">
      <w:pPr>
        <w:jc w:val="both"/>
      </w:pPr>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r>
              <w:rPr>
                <w:rFonts w:ascii="Cambria Math" w:hAnsi="Cambria Math"/>
              </w:rPr>
              <m:t>|</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pPr>
        <w:jc w:val="both"/>
      </w:pPr>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pPr>
        <w:jc w:val="both"/>
      </w:pPr>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D0083A" w:rsidP="00D0083A">
      <w:pPr>
        <w:pStyle w:val="Akapitzlist"/>
        <w:numPr>
          <w:ilvl w:val="0"/>
          <w:numId w:val="16"/>
        </w:numPr>
        <w:jc w:val="both"/>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D0083A" w:rsidP="00D0083A">
      <w:pPr>
        <w:pStyle w:val="Akapitzlist"/>
        <w:numPr>
          <w:ilvl w:val="0"/>
          <w:numId w:val="16"/>
        </w:numPr>
        <w:jc w:val="both"/>
      </w:pPr>
      <m:oMath>
        <m:sSub>
          <m:sSubPr>
            <m:ctrlPr>
              <w:rPr>
                <w:rFonts w:ascii="Cambria Math" w:hAnsi="Cambria Math"/>
                <w:i/>
              </w:rPr>
            </m:ctrlPr>
          </m:sSubPr>
          <m:e>
            <m:r>
              <w:rPr>
                <w:rFonts w:ascii="Cambria Math" w:hAnsi="Cambria Math"/>
              </w:rPr>
              <m:t>d</m:t>
            </m:r>
            <m:r>
              <w:rPr>
                <w:rFonts w:ascii="Cambria Math" w:hAnsi="Cambria Math"/>
              </w:rPr>
              <m:t>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pPr>
        <w:jc w:val="both"/>
      </w:pPr>
      <w:r>
        <w:t xml:space="preserve">Funkcja </w:t>
      </w:r>
      <m:oMath>
        <m:sSub>
          <m:sSubPr>
            <m:ctrlPr>
              <w:rPr>
                <w:rFonts w:ascii="Cambria Math" w:hAnsi="Cambria Math"/>
                <w:i/>
              </w:rPr>
            </m:ctrlPr>
          </m:sSubPr>
          <m:e>
            <m:r>
              <w:rPr>
                <w:rFonts w:ascii="Cambria Math" w:hAnsi="Cambria Math"/>
              </w:rPr>
              <m:t>d</m:t>
            </m:r>
            <m:r>
              <w:rPr>
                <w:rFonts w:ascii="Cambria Math" w:hAnsi="Cambria Math"/>
              </w:rPr>
              <m:t>istance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(a,b)≥τ⇒distance(a,b)≥τ</m:t>
        </m:r>
      </m:oMath>
      <w:r w:rsidR="00A77EB6">
        <w:t xml:space="preserve">. Czyli jeśli w procesie </w:t>
      </w:r>
      <w:r w:rsidR="00A77EB6">
        <w:lastRenderedPageBreak/>
        <w:t xml:space="preserve">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pPr>
        <w:jc w:val="both"/>
      </w:pPr>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m:t>
        </m:r>
        <m:r>
          <w:rPr>
            <w:rFonts w:ascii="Cambria Math" w:hAnsi="Cambria Math"/>
          </w:rPr>
          <m:t>μ)</m:t>
        </m:r>
      </m:oMath>
      <w:r>
        <w:t xml:space="preserve"> i </w:t>
      </w:r>
      <m:oMath>
        <m:r>
          <w:rPr>
            <w:rFonts w:ascii="Cambria Math" w:hAnsi="Cambria Math"/>
          </w:rPr>
          <m:t>[</m:t>
        </m:r>
        <m:r>
          <w:rPr>
            <w:rFonts w:ascii="Cambria Math" w:hAnsi="Cambria Math"/>
          </w:rPr>
          <m:t>μ</m:t>
        </m:r>
        <m:r>
          <w:rPr>
            <w:rFonts w:ascii="Cambria Math" w:hAnsi="Cambria Math"/>
          </w:rPr>
          <m:t>;1]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pPr>
        <w:jc w:val="both"/>
      </w:pPr>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Pr="00536BE8" w:rsidRDefault="00301595" w:rsidP="00DB028B">
      <w:pPr>
        <w:spacing w:after="240"/>
        <w:jc w:val="both"/>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rysunku</w:t>
      </w:r>
      <w:r w:rsidR="004E6E50">
        <w:t xml:space="preserve">. W tabeli znajdują się </w:t>
      </w:r>
      <w:r w:rsidR="00DB028B">
        <w:t>własności wektorów obserwacyjnych.</w:t>
      </w:r>
    </w:p>
    <w:p w:rsidR="00DB028B" w:rsidRPr="00DB028B" w:rsidRDefault="00DB028B" w:rsidP="00DB028B">
      <w:pPr>
        <w:pStyle w:val="Legenda"/>
        <w:keepNext/>
        <w:jc w:val="center"/>
        <w:rPr>
          <w:b w:val="0"/>
          <w:color w:val="auto"/>
        </w:rPr>
      </w:pPr>
      <w:r w:rsidRPr="00DB028B">
        <w:rPr>
          <w:b w:val="0"/>
          <w:color w:val="auto"/>
        </w:rPr>
        <w:t xml:space="preserve">Tab. </w:t>
      </w:r>
      <w:r w:rsidRPr="00DB028B">
        <w:rPr>
          <w:b w:val="0"/>
          <w:color w:val="auto"/>
        </w:rPr>
        <w:fldChar w:fldCharType="begin"/>
      </w:r>
      <w:r w:rsidRPr="00DB028B">
        <w:rPr>
          <w:b w:val="0"/>
          <w:color w:val="auto"/>
        </w:rPr>
        <w:instrText xml:space="preserve"> SEQ Tab. \* ARABIC </w:instrText>
      </w:r>
      <w:r w:rsidRPr="00DB028B">
        <w:rPr>
          <w:b w:val="0"/>
          <w:color w:val="auto"/>
        </w:rPr>
        <w:fldChar w:fldCharType="separate"/>
      </w:r>
      <w:r w:rsidRPr="00DB028B">
        <w:rPr>
          <w:b w:val="0"/>
          <w:noProof/>
          <w:color w:val="auto"/>
        </w:rPr>
        <w:t>4</w:t>
      </w:r>
      <w:r w:rsidRPr="00DB028B">
        <w:rPr>
          <w:b w:val="0"/>
          <w:color w:val="auto"/>
        </w:rPr>
        <w:fldChar w:fldCharType="end"/>
      </w:r>
      <w:r w:rsidRPr="00DB028B">
        <w:rPr>
          <w:b w:val="0"/>
          <w:color w:val="auto"/>
        </w:rPr>
        <w:t>. Własności przykładowych wektorów obserwacyjnych</w:t>
      </w:r>
    </w:p>
    <w:tbl>
      <w:tblPr>
        <w:tblStyle w:val="Tabela-Klasyczny1"/>
        <w:tblW w:w="0" w:type="auto"/>
        <w:jc w:val="center"/>
        <w:tblLook w:val="04A0" w:firstRow="1" w:lastRow="0" w:firstColumn="1" w:lastColumn="0" w:noHBand="0" w:noVBand="1"/>
      </w:tblPr>
      <w:tblGrid>
        <w:gridCol w:w="2289"/>
        <w:gridCol w:w="2376"/>
        <w:gridCol w:w="2350"/>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w:r>
              <w:t>Wektor obserwacyjny</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2,5066</w:t>
            </w:r>
          </w:p>
        </w:tc>
      </w:tr>
    </w:tbl>
    <w:p w:rsidR="00301595" w:rsidRDefault="007513F4" w:rsidP="007513F4">
      <w:pPr>
        <w:spacing w:before="240"/>
        <w:jc w:val="both"/>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w:t>
      </w:r>
      <w:r w:rsidR="00FB3966">
        <w:t xml:space="preserve"> Z powyższego przykładu płynie intuicyjny wniosek, że wektory znajdujące się blisko rogów przestrzeni są najlepszymi wektorami obserwacyjnymi.</w:t>
      </w:r>
    </w:p>
    <w:p w:rsidR="00ED429E" w:rsidRDefault="00ED429E" w:rsidP="00ED429E">
      <w:pPr>
        <w:ind w:firstLine="0"/>
        <w:jc w:val="both"/>
      </w:pPr>
      <w:r>
        <w:rPr>
          <w:b/>
        </w:rPr>
        <w:lastRenderedPageBreak/>
        <w:t>Algorytm</w:t>
      </w:r>
    </w:p>
    <w:p w:rsidR="00ED429E" w:rsidRDefault="00FB3966" w:rsidP="00ED429E">
      <w:pPr>
        <w:jc w:val="both"/>
      </w:pPr>
      <w:r>
        <w:t>Korzeń indeksu metrycznego odnosi się do całej rozpatrywanej przestrzeni wektorów. Jego punkt obserwacyjny dzieli przestrzeń na lewą i prawą podprzestrzeń</w:t>
      </w:r>
      <w:r w:rsidR="006326E0">
        <w:t>, które</w:t>
      </w:r>
      <w:r>
        <w:t xml:space="preserve"> odpowiadają lewemu i prawemu potomkowi korzenia. Każdy kolejny węzeł drzewa nawiązuje do coraz to mniejsz</w:t>
      </w:r>
      <w:r w:rsidR="00085299">
        <w:t>ych</w:t>
      </w:r>
      <w:r>
        <w:t xml:space="preserve"> podprzestrzeni.</w:t>
      </w:r>
    </w:p>
    <w:p w:rsidR="00FB3966" w:rsidRDefault="00FB3966" w:rsidP="00ED429E">
      <w:pPr>
        <w:jc w:val="both"/>
      </w:pPr>
      <w:r>
        <w:t xml:space="preserve">Algorytm </w:t>
      </w:r>
      <w:r w:rsidR="00085299">
        <w:t xml:space="preserve">budowy indeksu metrycznego </w:t>
      </w:r>
      <w:r>
        <w:t xml:space="preserve">korzysta z funkcji </w:t>
      </w:r>
      <w:proofErr w:type="spellStart"/>
      <w:r>
        <w:rPr>
          <w:i/>
        </w:rPr>
        <w:t>Select_vp</w:t>
      </w:r>
      <w:proofErr w:type="spellEnd"/>
      <w:r w:rsidR="00AC06B4">
        <w:t>,</w:t>
      </w:r>
      <w:r w:rsidR="00085299">
        <w:t xml:space="preserve"> </w:t>
      </w:r>
      <w:r w:rsidR="00AC06B4">
        <w:t xml:space="preserve">której celem jest </w:t>
      </w:r>
      <w:r>
        <w:t>obiera</w:t>
      </w:r>
      <w:r w:rsidR="00AC06B4">
        <w:t>nie lepszych</w:t>
      </w:r>
      <w:r>
        <w:t xml:space="preserve"> niż losowe wektor</w:t>
      </w:r>
      <w:r w:rsidR="007E40F9">
        <w:t>ów obserwacyjnych</w:t>
      </w:r>
      <w:r>
        <w:t xml:space="preserve">. </w:t>
      </w:r>
      <w:r w:rsidR="0013742F">
        <w:t>Funkcja ta</w:t>
      </w:r>
      <w:r w:rsidR="00AC06B4">
        <w:t xml:space="preserve"> losowo konstruuje zbiór kandydatów</w:t>
      </w:r>
      <w:r w:rsidR="0013742F">
        <w:t xml:space="preserve"> </w:t>
      </w:r>
      <m:oMath>
        <m:r>
          <w:rPr>
            <w:rFonts w:ascii="Cambria Math" w:hAnsi="Cambria Math"/>
          </w:rPr>
          <m:t>P</m:t>
        </m:r>
      </m:oMath>
      <w:r w:rsidR="0013742F">
        <w:t xml:space="preserve"> do</w:t>
      </w:r>
      <w:r w:rsidR="00AC06B4">
        <w:t xml:space="preserve"> wektor</w:t>
      </w:r>
      <w:r w:rsidR="0013742F">
        <w:t xml:space="preserve">a obserwacyjnego. Następnie, dla każdego wektora </w:t>
      </w:r>
      <m:oMath>
        <m:r>
          <w:rPr>
            <w:rFonts w:ascii="Cambria Math" w:hAnsi="Cambria Math"/>
          </w:rPr>
          <m:t>p</m:t>
        </m:r>
      </m:oMath>
      <w:r w:rsidR="0013742F">
        <w:t xml:space="preserve"> zbioru kandydatów </w:t>
      </w:r>
      <m:oMath>
        <m:r>
          <w:rPr>
            <w:rFonts w:ascii="Cambria Math" w:hAnsi="Cambria Math"/>
          </w:rPr>
          <m:t>P</m:t>
        </m:r>
      </m:oMath>
      <w:r w:rsidR="007E40F9">
        <w:t xml:space="preserve"> </w:t>
      </w:r>
      <w:r w:rsidR="0013742F">
        <w:t xml:space="preserve">losowo konstruowany jest podzbiór </w:t>
      </w:r>
      <m:oMath>
        <m:r>
          <w:rPr>
            <w:rFonts w:ascii="Cambria Math" w:hAnsi="Cambria Math"/>
          </w:rPr>
          <m:t>D</m:t>
        </m:r>
      </m:oMath>
      <w:r w:rsidR="007E40F9">
        <w:t xml:space="preserve"> </w:t>
      </w:r>
      <w:r w:rsidR="0013742F">
        <w:t>przestrzeni, dla któ</w:t>
      </w:r>
      <w:bookmarkStart w:id="29" w:name="_GoBack"/>
      <w:bookmarkEnd w:id="29"/>
      <w:r w:rsidR="0013742F">
        <w:t xml:space="preserve">rego wyznaczana jest mediana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(D)</m:t>
        </m:r>
      </m:oMath>
      <w:r w:rsidR="0013742F">
        <w:t xml:space="preserve"> oraz odchylenie standardowe. Spośród zbioru kandydatów </w:t>
      </w:r>
      <m:oMath>
        <m:r>
          <w:rPr>
            <w:rFonts w:ascii="Cambria Math" w:hAnsi="Cambria Math"/>
          </w:rPr>
          <m:t>P</m:t>
        </m:r>
      </m:oMath>
      <w:r w:rsidR="0013742F">
        <w:t>, wybierany jest ten o największym odchyleniu standardowym.</w:t>
      </w:r>
    </w:p>
    <w:p w:rsidR="006326E0" w:rsidRDefault="006326E0" w:rsidP="001E1653">
      <w:pPr>
        <w:ind w:firstLine="0"/>
        <w:jc w:val="center"/>
      </w:pPr>
      <w:r>
        <w:rPr>
          <w:noProof/>
        </w:rPr>
        <mc:AlternateContent>
          <mc:Choice Requires="wps">
            <w:drawing>
              <wp:inline distT="0" distB="0" distL="0" distR="0">
                <wp:extent cx="5829300" cy="1403985"/>
                <wp:effectExtent l="0" t="0" r="19050" b="12065"/>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rgbClr val="FFFFFF"/>
                        </a:solidFill>
                        <a:ln w="9525">
                          <a:solidFill>
                            <a:srgbClr val="000000"/>
                          </a:solidFill>
                          <a:miter lim="800000"/>
                          <a:headEnd/>
                          <a:tailEnd/>
                        </a:ln>
                      </wps:spPr>
                      <wps:txbx>
                        <w:txbxContent>
                          <w:p w:rsidR="00120909" w:rsidRPr="00120909" w:rsidRDefault="00120909" w:rsidP="006326E0">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MAKE_VP_TREE(</w:t>
                            </w:r>
                            <m:oMath>
                              <m:r>
                                <m:rPr>
                                  <m:sty m:val="bi"/>
                                </m:rPr>
                                <w:rPr>
                                  <w:rFonts w:ascii="Cambria Math" w:hAnsi="Cambria Math" w:cs="Courier New"/>
                                  <w:sz w:val="20"/>
                                  <w:szCs w:val="20"/>
                                </w:rPr>
                                <m:t>S</m:t>
                              </m:r>
                            </m:oMath>
                            <w:r w:rsidRPr="00120909">
                              <w:rPr>
                                <w:rFonts w:ascii="Courier New" w:hAnsi="Courier New" w:cs="Courier New"/>
                                <w:b/>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r>
                              <w:rPr>
                                <w:rFonts w:ascii="Courier New" w:hAnsi="Courier New" w:cs="Courier New"/>
                                <w:b/>
                                <w:sz w:val="20"/>
                                <w:szCs w:val="20"/>
                                <w:lang w:val="en-US"/>
                              </w:rPr>
                              <w:t>i</w:t>
                            </w:r>
                            <w:r w:rsidRPr="00120909">
                              <w:rPr>
                                <w:rFonts w:ascii="Courier New" w:hAnsi="Courier New" w:cs="Courier New"/>
                                <w:b/>
                                <w:sz w:val="20"/>
                                <w:szCs w:val="20"/>
                                <w:lang w:val="en-US"/>
                              </w:rPr>
                              <w:t>f</w:t>
                            </w:r>
                            <w:r w:rsidRPr="006326E0">
                              <w:rPr>
                                <w:rFonts w:ascii="Courier New" w:hAnsi="Courier New" w:cs="Courier New"/>
                                <w:sz w:val="20"/>
                                <w:szCs w:val="20"/>
                                <w:lang w:val="en-US"/>
                              </w:rPr>
                              <w:t xml:space="preserve"> </w:t>
                            </w:r>
                            <m:oMath>
                              <m:r>
                                <w:rPr>
                                  <w:rFonts w:ascii="Cambria Math" w:hAnsi="Cambria Math" w:cs="Courier New"/>
                                  <w:sz w:val="20"/>
                                  <w:szCs w:val="20"/>
                                </w:rPr>
                                <m:t>S</m:t>
                              </m:r>
                              <m:r>
                                <w:rPr>
                                  <w:rFonts w:ascii="Cambria Math" w:hAnsi="Cambria Math" w:cs="Courier New"/>
                                  <w:sz w:val="20"/>
                                  <w:szCs w:val="20"/>
                                  <w:lang w:val="en-US"/>
                                </w:rPr>
                                <m:t>=∅</m:t>
                              </m:r>
                            </m:oMath>
                            <w:r w:rsidRPr="006326E0">
                              <w:rPr>
                                <w:rFonts w:ascii="Courier New" w:hAnsi="Courier New" w:cs="Courier New"/>
                                <w:sz w:val="20"/>
                                <w:szCs w:val="20"/>
                                <w:lang w:val="en-US"/>
                              </w:rPr>
                              <w:t xml:space="preserve"> </w:t>
                            </w:r>
                            <w:r w:rsidRPr="00120909">
                              <w:rPr>
                                <w:rFonts w:ascii="Courier New" w:hAnsi="Courier New" w:cs="Courier New"/>
                                <w:b/>
                                <w:sz w:val="20"/>
                                <w:szCs w:val="20"/>
                                <w:lang w:val="en-US"/>
                              </w:rPr>
                              <w:t>then return</w:t>
                            </w:r>
                            <w:r w:rsidRPr="006326E0">
                              <w:rPr>
                                <w:rFonts w:ascii="Courier New" w:hAnsi="Courier New" w:cs="Courier New"/>
                                <w:sz w:val="20"/>
                                <w:szCs w:val="20"/>
                                <w:lang w:val="en-US"/>
                              </w:rPr>
                              <w:t xml:space="preserve"> </w:t>
                            </w:r>
                            <m:oMath>
                              <m:r>
                                <w:rPr>
                                  <w:rFonts w:ascii="Cambria Math" w:hAnsi="Cambria Math" w:cs="Courier New"/>
                                  <w:sz w:val="20"/>
                                  <w:szCs w:val="20"/>
                                  <w:lang w:val="en-US"/>
                                </w:rPr>
                                <m:t>∅</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r>
                              <w:rPr>
                                <w:rFonts w:ascii="Courier New" w:hAnsi="Courier New" w:cs="Courier New"/>
                                <w:sz w:val="20"/>
                                <w:szCs w:val="20"/>
                                <w:lang w:val="en-US"/>
                              </w:rPr>
                              <w:t>new(node);</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node.p</w:t>
                            </w:r>
                            <w:proofErr w:type="spellEnd"/>
                            <w:r>
                              <w:rPr>
                                <w:rFonts w:ascii="Courier New" w:hAnsi="Courier New" w:cs="Courier New"/>
                                <w:sz w:val="20"/>
                                <w:szCs w:val="20"/>
                                <w:lang w:val="en-US"/>
                              </w:rPr>
                              <w:t>:=SELECT_VP(</w:t>
                            </w:r>
                            <m:oMath>
                              <m:r>
                                <w:rPr>
                                  <w:rFonts w:ascii="Cambria Math" w:hAnsi="Cambria Math" w:cs="Courier New"/>
                                  <w:sz w:val="20"/>
                                  <w:szCs w:val="20"/>
                                  <w:lang w:val="en-US"/>
                                </w:rPr>
                                <m:t>S</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w:t>
                            </w:r>
                            <w:r>
                              <w:rPr>
                                <w:rFonts w:ascii="Georgia" w:hAnsi="Georgia" w:cs="Courier New"/>
                                <w:sz w:val="20"/>
                                <w:szCs w:val="20"/>
                                <w:lang w:val="en-US"/>
                              </w:rPr>
                              <w:t>μ</w:t>
                            </w:r>
                            <w:proofErr w:type="spellEnd"/>
                            <w:r>
                              <w:rPr>
                                <w:rFonts w:ascii="Courier New" w:hAnsi="Courier New" w:cs="Courier New"/>
                                <w:sz w:val="20"/>
                                <w:szCs w:val="20"/>
                                <w:lang w:val="en-US"/>
                              </w:rPr>
                              <w:t>:=</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s∈S</m:t>
                                  </m:r>
                                </m:sub>
                              </m:sSub>
                              <m:r>
                                <w:rPr>
                                  <w:rFonts w:ascii="Cambria Math" w:hAnsi="Cambria Math" w:cs="Courier New"/>
                                  <w:sz w:val="20"/>
                                  <w:szCs w:val="20"/>
                                  <w:lang w:val="en-US"/>
                                </w:rPr>
                                <m:t>distance(p,s)</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L</m:t>
                              </m:r>
                            </m:oMath>
                            <w:r>
                              <w:rPr>
                                <w:rFonts w:ascii="Courier New" w:hAnsi="Courier New" w:cs="Courier New"/>
                                <w:sz w:val="20"/>
                                <w:szCs w:val="20"/>
                                <w:lang w:val="en-US"/>
                              </w:rPr>
                              <w:t>:=</w:t>
                            </w:r>
                            <m:oMath>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&lt;μ</m:t>
                                  </m:r>
                                </m:e>
                              </m:d>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R</m:t>
                              </m:r>
                            </m:oMath>
                            <w:r>
                              <w:rPr>
                                <w:rFonts w:ascii="Courier New" w:hAnsi="Courier New" w:cs="Courier New"/>
                                <w:sz w:val="20"/>
                                <w:szCs w:val="20"/>
                                <w:lang w:val="en-US"/>
                              </w:rPr>
                              <w:t>:=</w:t>
                            </w:r>
                            <m:oMath>
                              <m:r>
                                <w:rPr>
                                  <w:rFonts w:ascii="Cambria Math" w:hAnsi="Cambria Math" w:cs="Courier New"/>
                                  <w:sz w:val="20"/>
                                  <w:szCs w:val="20"/>
                                  <w:lang w:val="en-US"/>
                                </w:rPr>
                                <m:t xml:space="preserve"> </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≥μ</m:t>
                                  </m:r>
                                </m:e>
                              </m:d>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node.left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L</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node.right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R</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node;</w:t>
                            </w:r>
                          </w:p>
                          <w:p w:rsidR="00120909" w:rsidRDefault="00120909" w:rsidP="00120909">
                            <w:pPr>
                              <w:spacing w:line="240" w:lineRule="auto"/>
                              <w:ind w:firstLine="284"/>
                              <w:rPr>
                                <w:rFonts w:ascii="Courier New" w:hAnsi="Courier New" w:cs="Courier New"/>
                                <w:sz w:val="20"/>
                                <w:szCs w:val="20"/>
                                <w:lang w:val="en-US"/>
                              </w:rPr>
                            </w:pPr>
                          </w:p>
                          <w:p w:rsidR="00120909" w:rsidRPr="00120909" w:rsidRDefault="00120909" w:rsidP="00120909">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SELECT_VP(</w:t>
                            </w:r>
                            <m:oMath>
                              <m:r>
                                <m:rPr>
                                  <m:sty m:val="bi"/>
                                </m:rPr>
                                <w:rPr>
                                  <w:rFonts w:ascii="Cambria Math" w:hAnsi="Cambria Math" w:cs="Courier New"/>
                                  <w:sz w:val="20"/>
                                  <w:szCs w:val="20"/>
                                  <w:lang w:val="en-US"/>
                                </w:rPr>
                                <m:t>S</m:t>
                              </m:r>
                            </m:oMath>
                            <w:r w:rsidRPr="00120909">
                              <w:rPr>
                                <w:rFonts w:ascii="Courier New" w:hAnsi="Courier New" w:cs="Courier New"/>
                                <w:b/>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P</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:=0;</w:t>
                            </w:r>
                          </w:p>
                          <w:p w:rsidR="00120909" w:rsidRDefault="00120909"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for</w:t>
                            </w:r>
                            <w:r>
                              <w:rPr>
                                <w:rFonts w:ascii="Courier New" w:hAnsi="Courier New" w:cs="Courier New"/>
                                <w:sz w:val="20"/>
                                <w:szCs w:val="20"/>
                                <w:lang w:val="en-US"/>
                              </w:rPr>
                              <w:t xml:space="preserve"> </w:t>
                            </w:r>
                            <m:oMath>
                              <m:r>
                                <w:rPr>
                                  <w:rFonts w:ascii="Cambria Math" w:hAnsi="Cambria Math" w:cs="Courier New"/>
                                  <w:sz w:val="20"/>
                                  <w:szCs w:val="20"/>
                                  <w:lang w:val="en-US"/>
                                </w:rPr>
                                <m:t>p∈P</m:t>
                              </m:r>
                            </m:oMath>
                          </w:p>
                          <w:p w:rsidR="00120909" w:rsidRDefault="00120909" w:rsidP="00120909">
                            <w:pPr>
                              <w:spacing w:line="240" w:lineRule="auto"/>
                              <w:rPr>
                                <w:rFonts w:ascii="Courier New" w:hAnsi="Courier New" w:cs="Courier New"/>
                                <w:sz w:val="20"/>
                                <w:szCs w:val="20"/>
                                <w:lang w:val="en-US"/>
                              </w:rPr>
                            </w:pPr>
                            <m:oMath>
                              <m:r>
                                <w:rPr>
                                  <w:rFonts w:ascii="Cambria Math" w:hAnsi="Cambria Math" w:cs="Courier New"/>
                                  <w:sz w:val="20"/>
                                  <w:szCs w:val="20"/>
                                  <w:lang w:val="en-US"/>
                                </w:rPr>
                                <m:t>D</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120909" w:rsidRDefault="00120909" w:rsidP="00120909">
                            <w:pPr>
                              <w:spacing w:line="240" w:lineRule="auto"/>
                              <w:rPr>
                                <w:rFonts w:ascii="Courier New" w:hAnsi="Courier New" w:cs="Courier New"/>
                                <w:sz w:val="20"/>
                                <w:szCs w:val="20"/>
                                <w:lang w:val="en-US"/>
                              </w:rPr>
                            </w:pPr>
                            <w:r>
                              <w:rPr>
                                <w:rFonts w:ascii="Georgia" w:hAnsi="Georgia" w:cs="Courier New"/>
                                <w:sz w:val="20"/>
                                <w:szCs w:val="20"/>
                                <w:lang w:val="en-US"/>
                              </w:rPr>
                              <w:t>μ</w:t>
                            </w:r>
                            <w:r>
                              <w:rPr>
                                <w:rFonts w:ascii="Courier New" w:hAnsi="Courier New" w:cs="Courier New"/>
                                <w:sz w:val="20"/>
                                <w:szCs w:val="20"/>
                                <w:lang w:val="en-US"/>
                              </w:rPr>
                              <w:t>:=</w:t>
                            </w:r>
                            <m:oMath>
                              <m:r>
                                <w:rPr>
                                  <w:rFonts w:ascii="Cambria Math" w:hAnsi="Cambria Math" w:cs="Courier New"/>
                                  <w:sz w:val="20"/>
                                  <w:szCs w:val="20"/>
                                  <w:lang w:val="en-US"/>
                                </w:rPr>
                                <m:t xml:space="preserve"> </m:t>
                              </m:r>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d</m:t>
                                  </m:r>
                                  <m:r>
                                    <w:rPr>
                                      <w:rFonts w:ascii="Cambria Math" w:hAnsi="Cambria Math" w:cs="Courier New"/>
                                      <w:sz w:val="20"/>
                                      <w:szCs w:val="20"/>
                                      <w:lang w:val="en-US"/>
                                    </w:rPr>
                                    <m:t>∈</m:t>
                                  </m:r>
                                  <m:r>
                                    <w:rPr>
                                      <w:rFonts w:ascii="Cambria Math" w:hAnsi="Cambria Math" w:cs="Courier New"/>
                                      <w:sz w:val="20"/>
                                      <w:szCs w:val="20"/>
                                      <w:lang w:val="en-US"/>
                                    </w:rPr>
                                    <m:t>D</m:t>
                                  </m:r>
                                </m:sub>
                              </m:sSub>
                              <m:r>
                                <w:rPr>
                                  <w:rFonts w:ascii="Cambria Math" w:hAnsi="Cambria Math" w:cs="Courier New"/>
                                  <w:sz w:val="20"/>
                                  <w:szCs w:val="20"/>
                                  <w:lang w:val="en-US"/>
                                </w:rPr>
                                <m:t>distance(p,d)</m:t>
                              </m:r>
                            </m:oMath>
                            <w:r>
                              <w:rPr>
                                <w:rFonts w:ascii="Courier New" w:hAnsi="Courier New" w:cs="Courier New"/>
                                <w:sz w:val="20"/>
                                <w:szCs w:val="20"/>
                                <w:lang w:val="en-US"/>
                              </w:rPr>
                              <w:t>;</w:t>
                            </w:r>
                          </w:p>
                          <w:p w:rsidR="00120909" w:rsidRDefault="00120909" w:rsidP="00120909">
                            <w:pPr>
                              <w:spacing w:line="240" w:lineRule="auto"/>
                              <w:rPr>
                                <w:rFonts w:ascii="Courier New" w:hAnsi="Courier New" w:cs="Courier New"/>
                                <w:sz w:val="20"/>
                                <w:szCs w:val="20"/>
                                <w:lang w:val="en-US"/>
                              </w:rPr>
                            </w:pPr>
                            <w:r>
                              <w:rPr>
                                <w:rFonts w:ascii="Courier New" w:hAnsi="Courier New" w:cs="Courier New"/>
                                <w:sz w:val="20"/>
                                <w:szCs w:val="20"/>
                                <w:lang w:val="en-US"/>
                              </w:rPr>
                              <w:t>spread:=</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2nd-Moment</m:t>
                                  </m:r>
                                </m:e>
                                <m:sub>
                                  <m:r>
                                    <w:rPr>
                                      <w:rFonts w:ascii="Cambria Math" w:hAnsi="Cambria Math" w:cs="Courier New"/>
                                      <w:sz w:val="20"/>
                                      <w:szCs w:val="20"/>
                                      <w:lang w:val="en-US"/>
                                    </w:rPr>
                                    <m:t>d∈D</m:t>
                                  </m:r>
                                </m:sub>
                              </m:sSub>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p,d</m:t>
                                  </m:r>
                                </m:e>
                              </m:d>
                              <m:r>
                                <w:rPr>
                                  <w:rFonts w:ascii="Cambria Math" w:hAnsi="Cambria Math" w:cs="Courier New"/>
                                  <w:sz w:val="20"/>
                                  <w:szCs w:val="20"/>
                                  <w:lang w:val="en-US"/>
                                </w:rPr>
                                <m:t>-μ)</m:t>
                              </m:r>
                            </m:oMath>
                            <w:r>
                              <w:rPr>
                                <w:rFonts w:ascii="Courier New" w:hAnsi="Courier New" w:cs="Courier New"/>
                                <w:sz w:val="20"/>
                                <w:szCs w:val="20"/>
                                <w:lang w:val="en-US"/>
                              </w:rPr>
                              <w:t>;</w:t>
                            </w:r>
                          </w:p>
                          <w:p w:rsidR="00120909" w:rsidRDefault="00120909" w:rsidP="00120909">
                            <w:pPr>
                              <w:spacing w:line="240" w:lineRule="auto"/>
                              <w:rPr>
                                <w:rFonts w:ascii="Courier New" w:hAnsi="Courier New" w:cs="Courier New"/>
                                <w:sz w:val="20"/>
                                <w:szCs w:val="20"/>
                                <w:lang w:val="en-US"/>
                              </w:rPr>
                            </w:pPr>
                            <w:r w:rsidRPr="001E1653">
                              <w:rPr>
                                <w:rFonts w:ascii="Courier New" w:hAnsi="Courier New" w:cs="Courier New"/>
                                <w:sz w:val="20"/>
                                <w:szCs w:val="20"/>
                                <w:lang w:val="en-US"/>
                              </w:rPr>
                              <w:t>if</w:t>
                            </w:r>
                            <w:r>
                              <w:rPr>
                                <w:rFonts w:ascii="Courier New" w:hAnsi="Courier New" w:cs="Courier New"/>
                                <w:sz w:val="20"/>
                                <w:szCs w:val="20"/>
                                <w:lang w:val="en-US"/>
                              </w:rPr>
                              <w:t xml:space="preserve"> spread&gt;</w:t>
                            </w:r>
                            <w:proofErr w:type="spellStart"/>
                            <w:r>
                              <w:rPr>
                                <w:rFonts w:ascii="Courier New" w:hAnsi="Courier New" w:cs="Courier New"/>
                                <w:sz w:val="20"/>
                                <w:szCs w:val="20"/>
                                <w:lang w:val="en-US"/>
                              </w:rPr>
                              <w:t>best_spread</w:t>
                            </w:r>
                            <w:proofErr w:type="spellEnd"/>
                          </w:p>
                          <w:p w:rsidR="00120909" w:rsidRDefault="00120909"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:=spread;</w:t>
                            </w:r>
                          </w:p>
                          <w:p w:rsidR="00120909" w:rsidRDefault="00120909"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:=p;</w:t>
                            </w:r>
                          </w:p>
                          <w:p w:rsidR="00120909" w:rsidRPr="006326E0" w:rsidRDefault="00120909"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w:t>
                            </w:r>
                          </w:p>
                        </w:txbxContent>
                      </wps:txbx>
                      <wps:bodyPr rot="0" vert="horz" wrap="square" lIns="91440" tIns="45720" rIns="91440" bIns="45720" anchor="t" anchorCtr="0">
                        <a:spAutoFit/>
                      </wps:bodyPr>
                    </wps:wsp>
                  </a:graphicData>
                </a:graphic>
              </wp:inline>
            </w:drawing>
          </mc:Choice>
          <mc:Fallback>
            <w:pict>
              <v:shape id="Pole tekstowe 2" o:spid="_x0000_s1028" type="#_x0000_t202" style="width:4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">
                <v:textbox style="mso-fit-shape-to-text:t">
                  <w:txbxContent>
                    <w:p w:rsidR="00120909" w:rsidRPr="00120909" w:rsidRDefault="00120909" w:rsidP="006326E0">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MAKE_VP_TREE(</w:t>
                      </w:r>
                      <m:oMath>
                        <m:r>
                          <m:rPr>
                            <m:sty m:val="bi"/>
                          </m:rPr>
                          <w:rPr>
                            <w:rFonts w:ascii="Cambria Math" w:hAnsi="Cambria Math" w:cs="Courier New"/>
                            <w:sz w:val="20"/>
                            <w:szCs w:val="20"/>
                          </w:rPr>
                          <m:t>S</m:t>
                        </m:r>
                      </m:oMath>
                      <w:r w:rsidRPr="00120909">
                        <w:rPr>
                          <w:rFonts w:ascii="Courier New" w:hAnsi="Courier New" w:cs="Courier New"/>
                          <w:b/>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r>
                        <w:rPr>
                          <w:rFonts w:ascii="Courier New" w:hAnsi="Courier New" w:cs="Courier New"/>
                          <w:b/>
                          <w:sz w:val="20"/>
                          <w:szCs w:val="20"/>
                          <w:lang w:val="en-US"/>
                        </w:rPr>
                        <w:t>i</w:t>
                      </w:r>
                      <w:r w:rsidRPr="00120909">
                        <w:rPr>
                          <w:rFonts w:ascii="Courier New" w:hAnsi="Courier New" w:cs="Courier New"/>
                          <w:b/>
                          <w:sz w:val="20"/>
                          <w:szCs w:val="20"/>
                          <w:lang w:val="en-US"/>
                        </w:rPr>
                        <w:t>f</w:t>
                      </w:r>
                      <w:r w:rsidRPr="006326E0">
                        <w:rPr>
                          <w:rFonts w:ascii="Courier New" w:hAnsi="Courier New" w:cs="Courier New"/>
                          <w:sz w:val="20"/>
                          <w:szCs w:val="20"/>
                          <w:lang w:val="en-US"/>
                        </w:rPr>
                        <w:t xml:space="preserve"> </w:t>
                      </w:r>
                      <m:oMath>
                        <m:r>
                          <w:rPr>
                            <w:rFonts w:ascii="Cambria Math" w:hAnsi="Cambria Math" w:cs="Courier New"/>
                            <w:sz w:val="20"/>
                            <w:szCs w:val="20"/>
                          </w:rPr>
                          <m:t>S</m:t>
                        </m:r>
                        <m:r>
                          <w:rPr>
                            <w:rFonts w:ascii="Cambria Math" w:hAnsi="Cambria Math" w:cs="Courier New"/>
                            <w:sz w:val="20"/>
                            <w:szCs w:val="20"/>
                            <w:lang w:val="en-US"/>
                          </w:rPr>
                          <m:t>=∅</m:t>
                        </m:r>
                      </m:oMath>
                      <w:r w:rsidRPr="006326E0">
                        <w:rPr>
                          <w:rFonts w:ascii="Courier New" w:hAnsi="Courier New" w:cs="Courier New"/>
                          <w:sz w:val="20"/>
                          <w:szCs w:val="20"/>
                          <w:lang w:val="en-US"/>
                        </w:rPr>
                        <w:t xml:space="preserve"> </w:t>
                      </w:r>
                      <w:r w:rsidRPr="00120909">
                        <w:rPr>
                          <w:rFonts w:ascii="Courier New" w:hAnsi="Courier New" w:cs="Courier New"/>
                          <w:b/>
                          <w:sz w:val="20"/>
                          <w:szCs w:val="20"/>
                          <w:lang w:val="en-US"/>
                        </w:rPr>
                        <w:t>then return</w:t>
                      </w:r>
                      <w:r w:rsidRPr="006326E0">
                        <w:rPr>
                          <w:rFonts w:ascii="Courier New" w:hAnsi="Courier New" w:cs="Courier New"/>
                          <w:sz w:val="20"/>
                          <w:szCs w:val="20"/>
                          <w:lang w:val="en-US"/>
                        </w:rPr>
                        <w:t xml:space="preserve"> </w:t>
                      </w:r>
                      <m:oMath>
                        <m:r>
                          <w:rPr>
                            <w:rFonts w:ascii="Cambria Math" w:hAnsi="Cambria Math" w:cs="Courier New"/>
                            <w:sz w:val="20"/>
                            <w:szCs w:val="20"/>
                            <w:lang w:val="en-US"/>
                          </w:rPr>
                          <m:t>∅</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r>
                        <w:rPr>
                          <w:rFonts w:ascii="Courier New" w:hAnsi="Courier New" w:cs="Courier New"/>
                          <w:sz w:val="20"/>
                          <w:szCs w:val="20"/>
                          <w:lang w:val="en-US"/>
                        </w:rPr>
                        <w:t>new(node);</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node.p</w:t>
                      </w:r>
                      <w:proofErr w:type="spellEnd"/>
                      <w:r>
                        <w:rPr>
                          <w:rFonts w:ascii="Courier New" w:hAnsi="Courier New" w:cs="Courier New"/>
                          <w:sz w:val="20"/>
                          <w:szCs w:val="20"/>
                          <w:lang w:val="en-US"/>
                        </w:rPr>
                        <w:t>:=SELECT_VP(</w:t>
                      </w:r>
                      <m:oMath>
                        <m:r>
                          <w:rPr>
                            <w:rFonts w:ascii="Cambria Math" w:hAnsi="Cambria Math" w:cs="Courier New"/>
                            <w:sz w:val="20"/>
                            <w:szCs w:val="20"/>
                            <w:lang w:val="en-US"/>
                          </w:rPr>
                          <m:t>S</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w:t>
                      </w:r>
                      <w:r>
                        <w:rPr>
                          <w:rFonts w:ascii="Georgia" w:hAnsi="Georgia" w:cs="Courier New"/>
                          <w:sz w:val="20"/>
                          <w:szCs w:val="20"/>
                          <w:lang w:val="en-US"/>
                        </w:rPr>
                        <w:t>μ</w:t>
                      </w:r>
                      <w:proofErr w:type="spellEnd"/>
                      <w:r>
                        <w:rPr>
                          <w:rFonts w:ascii="Courier New" w:hAnsi="Courier New" w:cs="Courier New"/>
                          <w:sz w:val="20"/>
                          <w:szCs w:val="20"/>
                          <w:lang w:val="en-US"/>
                        </w:rPr>
                        <w:t>:=</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s∈S</m:t>
                            </m:r>
                          </m:sub>
                        </m:sSub>
                        <m:r>
                          <w:rPr>
                            <w:rFonts w:ascii="Cambria Math" w:hAnsi="Cambria Math" w:cs="Courier New"/>
                            <w:sz w:val="20"/>
                            <w:szCs w:val="20"/>
                            <w:lang w:val="en-US"/>
                          </w:rPr>
                          <m:t>distance(p,s)</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L</m:t>
                        </m:r>
                      </m:oMath>
                      <w:r>
                        <w:rPr>
                          <w:rFonts w:ascii="Courier New" w:hAnsi="Courier New" w:cs="Courier New"/>
                          <w:sz w:val="20"/>
                          <w:szCs w:val="20"/>
                          <w:lang w:val="en-US"/>
                        </w:rPr>
                        <w:t>:=</w:t>
                      </w:r>
                      <m:oMath>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&lt;μ</m:t>
                            </m:r>
                          </m:e>
                        </m:d>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R</m:t>
                        </m:r>
                      </m:oMath>
                      <w:r>
                        <w:rPr>
                          <w:rFonts w:ascii="Courier New" w:hAnsi="Courier New" w:cs="Courier New"/>
                          <w:sz w:val="20"/>
                          <w:szCs w:val="20"/>
                          <w:lang w:val="en-US"/>
                        </w:rPr>
                        <w:t>:=</w:t>
                      </w:r>
                      <m:oMath>
                        <m:r>
                          <w:rPr>
                            <w:rFonts w:ascii="Cambria Math" w:hAnsi="Cambria Math" w:cs="Courier New"/>
                            <w:sz w:val="20"/>
                            <w:szCs w:val="20"/>
                            <w:lang w:val="en-US"/>
                          </w:rPr>
                          <m:t xml:space="preserve"> </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≥μ</m:t>
                            </m:r>
                          </m:e>
                        </m:d>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node.left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L</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node.right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R</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node;</w:t>
                      </w:r>
                    </w:p>
                    <w:p w:rsidR="00120909" w:rsidRDefault="00120909" w:rsidP="00120909">
                      <w:pPr>
                        <w:spacing w:line="240" w:lineRule="auto"/>
                        <w:ind w:firstLine="284"/>
                        <w:rPr>
                          <w:rFonts w:ascii="Courier New" w:hAnsi="Courier New" w:cs="Courier New"/>
                          <w:sz w:val="20"/>
                          <w:szCs w:val="20"/>
                          <w:lang w:val="en-US"/>
                        </w:rPr>
                      </w:pPr>
                    </w:p>
                    <w:p w:rsidR="00120909" w:rsidRPr="00120909" w:rsidRDefault="00120909" w:rsidP="00120909">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SELECT_VP(</w:t>
                      </w:r>
                      <m:oMath>
                        <m:r>
                          <m:rPr>
                            <m:sty m:val="bi"/>
                          </m:rPr>
                          <w:rPr>
                            <w:rFonts w:ascii="Cambria Math" w:hAnsi="Cambria Math" w:cs="Courier New"/>
                            <w:sz w:val="20"/>
                            <w:szCs w:val="20"/>
                            <w:lang w:val="en-US"/>
                          </w:rPr>
                          <m:t>S</m:t>
                        </m:r>
                      </m:oMath>
                      <w:r w:rsidRPr="00120909">
                        <w:rPr>
                          <w:rFonts w:ascii="Courier New" w:hAnsi="Courier New" w:cs="Courier New"/>
                          <w:b/>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P</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120909" w:rsidRDefault="00120909"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:=0;</w:t>
                      </w:r>
                    </w:p>
                    <w:p w:rsidR="00120909" w:rsidRDefault="00120909"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for</w:t>
                      </w:r>
                      <w:r>
                        <w:rPr>
                          <w:rFonts w:ascii="Courier New" w:hAnsi="Courier New" w:cs="Courier New"/>
                          <w:sz w:val="20"/>
                          <w:szCs w:val="20"/>
                          <w:lang w:val="en-US"/>
                        </w:rPr>
                        <w:t xml:space="preserve"> </w:t>
                      </w:r>
                      <m:oMath>
                        <m:r>
                          <w:rPr>
                            <w:rFonts w:ascii="Cambria Math" w:hAnsi="Cambria Math" w:cs="Courier New"/>
                            <w:sz w:val="20"/>
                            <w:szCs w:val="20"/>
                            <w:lang w:val="en-US"/>
                          </w:rPr>
                          <m:t>p∈P</m:t>
                        </m:r>
                      </m:oMath>
                    </w:p>
                    <w:p w:rsidR="00120909" w:rsidRDefault="00120909" w:rsidP="00120909">
                      <w:pPr>
                        <w:spacing w:line="240" w:lineRule="auto"/>
                        <w:rPr>
                          <w:rFonts w:ascii="Courier New" w:hAnsi="Courier New" w:cs="Courier New"/>
                          <w:sz w:val="20"/>
                          <w:szCs w:val="20"/>
                          <w:lang w:val="en-US"/>
                        </w:rPr>
                      </w:pPr>
                      <m:oMath>
                        <m:r>
                          <w:rPr>
                            <w:rFonts w:ascii="Cambria Math" w:hAnsi="Cambria Math" w:cs="Courier New"/>
                            <w:sz w:val="20"/>
                            <w:szCs w:val="20"/>
                            <w:lang w:val="en-US"/>
                          </w:rPr>
                          <m:t>D</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120909" w:rsidRDefault="00120909" w:rsidP="00120909">
                      <w:pPr>
                        <w:spacing w:line="240" w:lineRule="auto"/>
                        <w:rPr>
                          <w:rFonts w:ascii="Courier New" w:hAnsi="Courier New" w:cs="Courier New"/>
                          <w:sz w:val="20"/>
                          <w:szCs w:val="20"/>
                          <w:lang w:val="en-US"/>
                        </w:rPr>
                      </w:pPr>
                      <w:r>
                        <w:rPr>
                          <w:rFonts w:ascii="Georgia" w:hAnsi="Georgia" w:cs="Courier New"/>
                          <w:sz w:val="20"/>
                          <w:szCs w:val="20"/>
                          <w:lang w:val="en-US"/>
                        </w:rPr>
                        <w:t>μ</w:t>
                      </w:r>
                      <w:r>
                        <w:rPr>
                          <w:rFonts w:ascii="Courier New" w:hAnsi="Courier New" w:cs="Courier New"/>
                          <w:sz w:val="20"/>
                          <w:szCs w:val="20"/>
                          <w:lang w:val="en-US"/>
                        </w:rPr>
                        <w:t>:=</w:t>
                      </w:r>
                      <m:oMath>
                        <m:r>
                          <w:rPr>
                            <w:rFonts w:ascii="Cambria Math" w:hAnsi="Cambria Math" w:cs="Courier New"/>
                            <w:sz w:val="20"/>
                            <w:szCs w:val="20"/>
                            <w:lang w:val="en-US"/>
                          </w:rPr>
                          <m:t xml:space="preserve"> </m:t>
                        </m:r>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d</m:t>
                            </m:r>
                            <m:r>
                              <w:rPr>
                                <w:rFonts w:ascii="Cambria Math" w:hAnsi="Cambria Math" w:cs="Courier New"/>
                                <w:sz w:val="20"/>
                                <w:szCs w:val="20"/>
                                <w:lang w:val="en-US"/>
                              </w:rPr>
                              <m:t>∈</m:t>
                            </m:r>
                            <m:r>
                              <w:rPr>
                                <w:rFonts w:ascii="Cambria Math" w:hAnsi="Cambria Math" w:cs="Courier New"/>
                                <w:sz w:val="20"/>
                                <w:szCs w:val="20"/>
                                <w:lang w:val="en-US"/>
                              </w:rPr>
                              <m:t>D</m:t>
                            </m:r>
                          </m:sub>
                        </m:sSub>
                        <m:r>
                          <w:rPr>
                            <w:rFonts w:ascii="Cambria Math" w:hAnsi="Cambria Math" w:cs="Courier New"/>
                            <w:sz w:val="20"/>
                            <w:szCs w:val="20"/>
                            <w:lang w:val="en-US"/>
                          </w:rPr>
                          <m:t>distance(p,d)</m:t>
                        </m:r>
                      </m:oMath>
                      <w:r>
                        <w:rPr>
                          <w:rFonts w:ascii="Courier New" w:hAnsi="Courier New" w:cs="Courier New"/>
                          <w:sz w:val="20"/>
                          <w:szCs w:val="20"/>
                          <w:lang w:val="en-US"/>
                        </w:rPr>
                        <w:t>;</w:t>
                      </w:r>
                    </w:p>
                    <w:p w:rsidR="00120909" w:rsidRDefault="00120909" w:rsidP="00120909">
                      <w:pPr>
                        <w:spacing w:line="240" w:lineRule="auto"/>
                        <w:rPr>
                          <w:rFonts w:ascii="Courier New" w:hAnsi="Courier New" w:cs="Courier New"/>
                          <w:sz w:val="20"/>
                          <w:szCs w:val="20"/>
                          <w:lang w:val="en-US"/>
                        </w:rPr>
                      </w:pPr>
                      <w:r>
                        <w:rPr>
                          <w:rFonts w:ascii="Courier New" w:hAnsi="Courier New" w:cs="Courier New"/>
                          <w:sz w:val="20"/>
                          <w:szCs w:val="20"/>
                          <w:lang w:val="en-US"/>
                        </w:rPr>
                        <w:t>spread:=</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2nd-Moment</m:t>
                            </m:r>
                          </m:e>
                          <m:sub>
                            <m:r>
                              <w:rPr>
                                <w:rFonts w:ascii="Cambria Math" w:hAnsi="Cambria Math" w:cs="Courier New"/>
                                <w:sz w:val="20"/>
                                <w:szCs w:val="20"/>
                                <w:lang w:val="en-US"/>
                              </w:rPr>
                              <m:t>d∈D</m:t>
                            </m:r>
                          </m:sub>
                        </m:sSub>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p,d</m:t>
                            </m:r>
                          </m:e>
                        </m:d>
                        <m:r>
                          <w:rPr>
                            <w:rFonts w:ascii="Cambria Math" w:hAnsi="Cambria Math" w:cs="Courier New"/>
                            <w:sz w:val="20"/>
                            <w:szCs w:val="20"/>
                            <w:lang w:val="en-US"/>
                          </w:rPr>
                          <m:t>-μ)</m:t>
                        </m:r>
                      </m:oMath>
                      <w:r>
                        <w:rPr>
                          <w:rFonts w:ascii="Courier New" w:hAnsi="Courier New" w:cs="Courier New"/>
                          <w:sz w:val="20"/>
                          <w:szCs w:val="20"/>
                          <w:lang w:val="en-US"/>
                        </w:rPr>
                        <w:t>;</w:t>
                      </w:r>
                    </w:p>
                    <w:p w:rsidR="00120909" w:rsidRDefault="00120909" w:rsidP="00120909">
                      <w:pPr>
                        <w:spacing w:line="240" w:lineRule="auto"/>
                        <w:rPr>
                          <w:rFonts w:ascii="Courier New" w:hAnsi="Courier New" w:cs="Courier New"/>
                          <w:sz w:val="20"/>
                          <w:szCs w:val="20"/>
                          <w:lang w:val="en-US"/>
                        </w:rPr>
                      </w:pPr>
                      <w:r w:rsidRPr="001E1653">
                        <w:rPr>
                          <w:rFonts w:ascii="Courier New" w:hAnsi="Courier New" w:cs="Courier New"/>
                          <w:sz w:val="20"/>
                          <w:szCs w:val="20"/>
                          <w:lang w:val="en-US"/>
                        </w:rPr>
                        <w:t>if</w:t>
                      </w:r>
                      <w:r>
                        <w:rPr>
                          <w:rFonts w:ascii="Courier New" w:hAnsi="Courier New" w:cs="Courier New"/>
                          <w:sz w:val="20"/>
                          <w:szCs w:val="20"/>
                          <w:lang w:val="en-US"/>
                        </w:rPr>
                        <w:t xml:space="preserve"> spread&gt;</w:t>
                      </w:r>
                      <w:proofErr w:type="spellStart"/>
                      <w:r>
                        <w:rPr>
                          <w:rFonts w:ascii="Courier New" w:hAnsi="Courier New" w:cs="Courier New"/>
                          <w:sz w:val="20"/>
                          <w:szCs w:val="20"/>
                          <w:lang w:val="en-US"/>
                        </w:rPr>
                        <w:t>best_spread</w:t>
                      </w:r>
                      <w:proofErr w:type="spellEnd"/>
                    </w:p>
                    <w:p w:rsidR="00120909" w:rsidRDefault="00120909"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:=spread;</w:t>
                      </w:r>
                    </w:p>
                    <w:p w:rsidR="00120909" w:rsidRDefault="00120909"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:=p;</w:t>
                      </w:r>
                    </w:p>
                    <w:p w:rsidR="00120909" w:rsidRPr="006326E0" w:rsidRDefault="00120909"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w:t>
                      </w:r>
                    </w:p>
                  </w:txbxContent>
                </v:textbox>
                <w10:anchorlock/>
              </v:shape>
            </w:pict>
          </mc:Fallback>
        </mc:AlternateContent>
      </w:r>
    </w:p>
    <w:p w:rsidR="0013742F" w:rsidRPr="00FB3966" w:rsidRDefault="0013742F" w:rsidP="00ED429E">
      <w:pPr>
        <w:jc w:val="both"/>
      </w:pPr>
      <w:r>
        <w:t xml:space="preserve">W przedstawionym algorytmie w węźle indeksu metrycznego </w:t>
      </w:r>
      <w:r w:rsidR="006326E0">
        <w:t xml:space="preserve">oprócz wektora obserwacyjnego </w:t>
      </w:r>
      <w:r>
        <w:t>przechowywana jest wartość mediany</w:t>
      </w:r>
      <w:r w:rsidR="006326E0">
        <w:t xml:space="preserve"> w celu opisania metrycznej relacji między punktem obserwacyjnym a lewą i prawą podprzestrzenią.</w:t>
      </w:r>
    </w:p>
    <w:sectPr w:rsidR="0013742F" w:rsidRPr="00FB3966" w:rsidSect="0018373B">
      <w:pgSz w:w="11906" w:h="16838"/>
      <w:pgMar w:top="1134" w:right="1134" w:bottom="1134" w:left="1701"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C09" w:rsidRDefault="00A61C09" w:rsidP="00F7289D">
      <w:pPr>
        <w:spacing w:line="240" w:lineRule="auto"/>
      </w:pPr>
      <w:r>
        <w:separator/>
      </w:r>
    </w:p>
  </w:endnote>
  <w:endnote w:type="continuationSeparator" w:id="0">
    <w:p w:rsidR="00A61C09" w:rsidRDefault="00A61C09"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rPr>
        <w:sz w:val="22"/>
      </w:rPr>
    </w:sdtEndPr>
    <w:sdtContent>
      <w:p w:rsidR="00120909" w:rsidRPr="00983CBF" w:rsidRDefault="00120909">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1E1653">
          <w:rPr>
            <w:noProof/>
            <w:sz w:val="22"/>
          </w:rPr>
          <w:t>1</w:t>
        </w:r>
        <w:r w:rsidRPr="00983CBF">
          <w:rPr>
            <w:sz w:val="22"/>
          </w:rPr>
          <w:fldChar w:fldCharType="end"/>
        </w:r>
      </w:p>
    </w:sdtContent>
  </w:sdt>
  <w:p w:rsidR="00120909" w:rsidRPr="00983CBF" w:rsidRDefault="00120909">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909" w:rsidRDefault="00120909">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909" w:rsidRPr="00983CBF" w:rsidRDefault="00120909">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7E40F9">
      <w:rPr>
        <w:noProof/>
        <w:sz w:val="22"/>
      </w:rPr>
      <w:t>21</w:t>
    </w:r>
    <w:r w:rsidRPr="00983CBF">
      <w:rPr>
        <w:sz w:val="22"/>
      </w:rPr>
      <w:fldChar w:fldCharType="end"/>
    </w:r>
  </w:p>
  <w:p w:rsidR="00120909" w:rsidRPr="00983CBF" w:rsidRDefault="00120909">
    <w:pPr>
      <w:pStyle w:val="Stopka"/>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rPr>
        <w:sz w:val="22"/>
      </w:rPr>
    </w:sdtEndPr>
    <w:sdtContent>
      <w:p w:rsidR="00120909" w:rsidRPr="00983CBF" w:rsidRDefault="00120909">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1E1653">
          <w:rPr>
            <w:noProof/>
            <w:sz w:val="22"/>
          </w:rPr>
          <w:t>17</w:t>
        </w:r>
        <w:r w:rsidRPr="00983CBF">
          <w:rPr>
            <w:sz w:val="22"/>
          </w:rPr>
          <w:fldChar w:fldCharType="end"/>
        </w:r>
      </w:p>
    </w:sdtContent>
  </w:sdt>
  <w:p w:rsidR="00120909" w:rsidRPr="00983CBF" w:rsidRDefault="00120909">
    <w:pPr>
      <w:pStyle w:val="Stopk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C09" w:rsidRDefault="00A61C09" w:rsidP="00F7289D">
      <w:pPr>
        <w:spacing w:line="240" w:lineRule="auto"/>
      </w:pPr>
      <w:r>
        <w:separator/>
      </w:r>
    </w:p>
  </w:footnote>
  <w:footnote w:type="continuationSeparator" w:id="0">
    <w:p w:rsidR="00A61C09" w:rsidRDefault="00A61C09" w:rsidP="00F7289D">
      <w:pPr>
        <w:spacing w:line="240" w:lineRule="auto"/>
      </w:pPr>
      <w:r>
        <w:continuationSeparator/>
      </w:r>
    </w:p>
  </w:footnote>
  <w:footnote w:id="1">
    <w:p w:rsidR="00120909" w:rsidRDefault="00120909">
      <w:pPr>
        <w:pStyle w:val="Tekstprzypisudolnego"/>
      </w:pPr>
      <w:r>
        <w:rPr>
          <w:rStyle w:val="Odwoanieprzypisudolnego"/>
        </w:rPr>
        <w:footnoteRef/>
      </w:r>
      <w:r>
        <w:t xml:space="preserve"> Znormalizowaną formą wektora </w:t>
      </w:r>
      <m:oMath>
        <m:r>
          <w:rPr>
            <w:rFonts w:ascii="Cambria Math" w:hAnsi="Cambria Math"/>
          </w:rPr>
          <m:t>u</m:t>
        </m:r>
      </m:oMath>
      <w:r>
        <w:t xml:space="preserve"> jest wektor, powstały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oznaczany jako </w:t>
      </w:r>
      <m:oMath>
        <m:r>
          <w:rPr>
            <w:rFonts w:ascii="Cambria Math" w:hAnsi="Cambria Math"/>
          </w:rPr>
          <m:t>NF(u)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120909" w:rsidRDefault="00120909">
      <w:pPr>
        <w:pStyle w:val="Tekstprzypisudolnego"/>
      </w:pPr>
      <w:r>
        <w:rPr>
          <w:rStyle w:val="Odwoanieprzypisudolnego"/>
        </w:rPr>
        <w:footnoteRef/>
      </w:r>
      <w:r>
        <w:t xml:space="preserve"> kosinusowe sąsiedztwo to sąsiedztwo oparte na podobieństwie kosinusowym</w:t>
      </w:r>
    </w:p>
  </w:footnote>
  <w:footnote w:id="3">
    <w:p w:rsidR="00120909" w:rsidRDefault="00120909">
      <w:pPr>
        <w:pStyle w:val="Tekstprzypisudolnego"/>
      </w:pPr>
      <w:r>
        <w:rPr>
          <w:rStyle w:val="Odwoanieprzypisudolnego"/>
        </w:rPr>
        <w:footnoteRef/>
      </w:r>
      <w:r>
        <w:t xml:space="preserve"> α-znormalizowany wektor to znormalizowany wektor przemnożony przez stałą α</w:t>
      </w:r>
    </w:p>
  </w:footnote>
  <w:footnote w:id="4">
    <w:p w:rsidR="00120909" w:rsidRDefault="00120909">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120909" w:rsidRDefault="00120909"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 w:id="6">
    <w:p w:rsidR="00120909" w:rsidRDefault="00120909" w:rsidP="00C14EB0">
      <w:pPr>
        <w:pStyle w:val="Tekstprzypisudolnego"/>
        <w:jc w:val="both"/>
      </w:pPr>
      <w:r>
        <w:rPr>
          <w:rStyle w:val="Odwoanieprzypisudolnego"/>
        </w:rPr>
        <w:footnoteRef/>
      </w:r>
      <w:r>
        <w:t xml:space="preserve"> BSP – (ang. </w:t>
      </w:r>
      <w:proofErr w:type="spellStart"/>
      <w:r>
        <w:t>Binary</w:t>
      </w:r>
      <w:proofErr w:type="spellEnd"/>
      <w:r>
        <w:t xml:space="preserve"> </w:t>
      </w:r>
      <w:proofErr w:type="spellStart"/>
      <w:r>
        <w:t>Search</w:t>
      </w:r>
      <w:proofErr w:type="spellEnd"/>
      <w:r>
        <w:t xml:space="preserve"> </w:t>
      </w:r>
      <w:proofErr w:type="spellStart"/>
      <w:r>
        <w:t>Partitioning</w:t>
      </w:r>
      <w:proofErr w:type="spellEnd"/>
      <w:r>
        <w:t>)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120909" w:rsidRDefault="00120909">
      <w:pPr>
        <w:pStyle w:val="Tekstprzypisudolnego"/>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909" w:rsidRPr="00983CBF" w:rsidRDefault="00120909">
    <w:pPr>
      <w:pStyle w:val="Nagwek"/>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4">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2"/>
  </w:num>
  <w:num w:numId="4">
    <w:abstractNumId w:val="1"/>
  </w:num>
  <w:num w:numId="5">
    <w:abstractNumId w:val="14"/>
  </w:num>
  <w:num w:numId="6">
    <w:abstractNumId w:val="2"/>
  </w:num>
  <w:num w:numId="7">
    <w:abstractNumId w:val="4"/>
  </w:num>
  <w:num w:numId="8">
    <w:abstractNumId w:val="3"/>
  </w:num>
  <w:num w:numId="9">
    <w:abstractNumId w:val="11"/>
  </w:num>
  <w:num w:numId="10">
    <w:abstractNumId w:val="8"/>
  </w:num>
  <w:num w:numId="11">
    <w:abstractNumId w:val="13"/>
  </w:num>
  <w:num w:numId="12">
    <w:abstractNumId w:val="15"/>
  </w:num>
  <w:num w:numId="13">
    <w:abstractNumId w:val="7"/>
  </w:num>
  <w:num w:numId="14">
    <w:abstractNumId w:val="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30F3"/>
    <w:rsid w:val="000221C5"/>
    <w:rsid w:val="00033EA5"/>
    <w:rsid w:val="00035440"/>
    <w:rsid w:val="00036731"/>
    <w:rsid w:val="00050AEC"/>
    <w:rsid w:val="0005299E"/>
    <w:rsid w:val="00064F87"/>
    <w:rsid w:val="00074677"/>
    <w:rsid w:val="000814BC"/>
    <w:rsid w:val="00085299"/>
    <w:rsid w:val="0008620C"/>
    <w:rsid w:val="00087A48"/>
    <w:rsid w:val="000973EF"/>
    <w:rsid w:val="000B2DD1"/>
    <w:rsid w:val="000B49C8"/>
    <w:rsid w:val="000B6F66"/>
    <w:rsid w:val="000C5233"/>
    <w:rsid w:val="000C67C1"/>
    <w:rsid w:val="000D2256"/>
    <w:rsid w:val="000D35E1"/>
    <w:rsid w:val="000D60CE"/>
    <w:rsid w:val="000D6212"/>
    <w:rsid w:val="000F2947"/>
    <w:rsid w:val="00101427"/>
    <w:rsid w:val="0011265B"/>
    <w:rsid w:val="00113559"/>
    <w:rsid w:val="00115DBB"/>
    <w:rsid w:val="00120909"/>
    <w:rsid w:val="00126929"/>
    <w:rsid w:val="001342EA"/>
    <w:rsid w:val="001358FD"/>
    <w:rsid w:val="0013742F"/>
    <w:rsid w:val="00153FA0"/>
    <w:rsid w:val="00155BC5"/>
    <w:rsid w:val="00167E12"/>
    <w:rsid w:val="0017789F"/>
    <w:rsid w:val="0018373B"/>
    <w:rsid w:val="001845C0"/>
    <w:rsid w:val="00185F56"/>
    <w:rsid w:val="001976A7"/>
    <w:rsid w:val="001C6A84"/>
    <w:rsid w:val="001D4011"/>
    <w:rsid w:val="001E1653"/>
    <w:rsid w:val="001E20C3"/>
    <w:rsid w:val="001E299C"/>
    <w:rsid w:val="001F2FCE"/>
    <w:rsid w:val="001F6B48"/>
    <w:rsid w:val="00201FC0"/>
    <w:rsid w:val="00204EC9"/>
    <w:rsid w:val="00205723"/>
    <w:rsid w:val="00215140"/>
    <w:rsid w:val="002174D9"/>
    <w:rsid w:val="0022403B"/>
    <w:rsid w:val="00232EC9"/>
    <w:rsid w:val="00233973"/>
    <w:rsid w:val="002408B6"/>
    <w:rsid w:val="002409B0"/>
    <w:rsid w:val="0025056B"/>
    <w:rsid w:val="00254A9B"/>
    <w:rsid w:val="00271988"/>
    <w:rsid w:val="00274096"/>
    <w:rsid w:val="00284ADC"/>
    <w:rsid w:val="0029029E"/>
    <w:rsid w:val="00291424"/>
    <w:rsid w:val="002A6585"/>
    <w:rsid w:val="002B1A4A"/>
    <w:rsid w:val="002B2B0E"/>
    <w:rsid w:val="002B2C08"/>
    <w:rsid w:val="002C2469"/>
    <w:rsid w:val="002C43E0"/>
    <w:rsid w:val="002C4423"/>
    <w:rsid w:val="002C71F6"/>
    <w:rsid w:val="002D488F"/>
    <w:rsid w:val="002D4F4B"/>
    <w:rsid w:val="002F64B7"/>
    <w:rsid w:val="00301595"/>
    <w:rsid w:val="003042F5"/>
    <w:rsid w:val="00305033"/>
    <w:rsid w:val="003051DA"/>
    <w:rsid w:val="0031227C"/>
    <w:rsid w:val="003126AD"/>
    <w:rsid w:val="00313A63"/>
    <w:rsid w:val="00316D95"/>
    <w:rsid w:val="00331481"/>
    <w:rsid w:val="00336D85"/>
    <w:rsid w:val="00336E78"/>
    <w:rsid w:val="00346556"/>
    <w:rsid w:val="00346F53"/>
    <w:rsid w:val="00356E11"/>
    <w:rsid w:val="00357E0F"/>
    <w:rsid w:val="00360287"/>
    <w:rsid w:val="00362EA3"/>
    <w:rsid w:val="003712B9"/>
    <w:rsid w:val="00371946"/>
    <w:rsid w:val="003815A9"/>
    <w:rsid w:val="00382AB6"/>
    <w:rsid w:val="003A32EC"/>
    <w:rsid w:val="003C33A9"/>
    <w:rsid w:val="003C34C1"/>
    <w:rsid w:val="003C470A"/>
    <w:rsid w:val="003C6C24"/>
    <w:rsid w:val="003C7C35"/>
    <w:rsid w:val="003D27E3"/>
    <w:rsid w:val="003D3C0E"/>
    <w:rsid w:val="003D55DB"/>
    <w:rsid w:val="003E1901"/>
    <w:rsid w:val="003F4FA6"/>
    <w:rsid w:val="003F5322"/>
    <w:rsid w:val="003F657E"/>
    <w:rsid w:val="00411C89"/>
    <w:rsid w:val="00425C62"/>
    <w:rsid w:val="0042641C"/>
    <w:rsid w:val="00426F2E"/>
    <w:rsid w:val="004374FA"/>
    <w:rsid w:val="00454653"/>
    <w:rsid w:val="004665BF"/>
    <w:rsid w:val="0046760A"/>
    <w:rsid w:val="0047183B"/>
    <w:rsid w:val="00480B5F"/>
    <w:rsid w:val="004844FA"/>
    <w:rsid w:val="00491FB1"/>
    <w:rsid w:val="00494508"/>
    <w:rsid w:val="004A5079"/>
    <w:rsid w:val="004A5EBF"/>
    <w:rsid w:val="004B4050"/>
    <w:rsid w:val="004C0DB6"/>
    <w:rsid w:val="004C46B2"/>
    <w:rsid w:val="004E16F3"/>
    <w:rsid w:val="004E3C20"/>
    <w:rsid w:val="004E3DBD"/>
    <w:rsid w:val="004E6736"/>
    <w:rsid w:val="004E6E50"/>
    <w:rsid w:val="004F0C1B"/>
    <w:rsid w:val="004F3422"/>
    <w:rsid w:val="004F71F8"/>
    <w:rsid w:val="005009AB"/>
    <w:rsid w:val="00502D2E"/>
    <w:rsid w:val="005055BF"/>
    <w:rsid w:val="00506BD9"/>
    <w:rsid w:val="00506CA1"/>
    <w:rsid w:val="00516767"/>
    <w:rsid w:val="005245B1"/>
    <w:rsid w:val="00525A44"/>
    <w:rsid w:val="00536BE8"/>
    <w:rsid w:val="0054429E"/>
    <w:rsid w:val="005526AB"/>
    <w:rsid w:val="00586093"/>
    <w:rsid w:val="00587A32"/>
    <w:rsid w:val="00593A20"/>
    <w:rsid w:val="005A07F6"/>
    <w:rsid w:val="005B3943"/>
    <w:rsid w:val="005B3C50"/>
    <w:rsid w:val="005B4AE6"/>
    <w:rsid w:val="005B52AB"/>
    <w:rsid w:val="005D533C"/>
    <w:rsid w:val="005F14D0"/>
    <w:rsid w:val="00611F8C"/>
    <w:rsid w:val="0061212D"/>
    <w:rsid w:val="006253AE"/>
    <w:rsid w:val="00625D6F"/>
    <w:rsid w:val="006326E0"/>
    <w:rsid w:val="0063345E"/>
    <w:rsid w:val="00636806"/>
    <w:rsid w:val="006464F0"/>
    <w:rsid w:val="00653060"/>
    <w:rsid w:val="00656724"/>
    <w:rsid w:val="00657E25"/>
    <w:rsid w:val="00674BD1"/>
    <w:rsid w:val="00675B80"/>
    <w:rsid w:val="0067679A"/>
    <w:rsid w:val="006A1F9E"/>
    <w:rsid w:val="006B3955"/>
    <w:rsid w:val="006B50D4"/>
    <w:rsid w:val="006B56DD"/>
    <w:rsid w:val="006C4716"/>
    <w:rsid w:val="006C55B7"/>
    <w:rsid w:val="006E3CB7"/>
    <w:rsid w:val="006E4F25"/>
    <w:rsid w:val="006F089C"/>
    <w:rsid w:val="006F4999"/>
    <w:rsid w:val="0070773B"/>
    <w:rsid w:val="0071121D"/>
    <w:rsid w:val="00714C89"/>
    <w:rsid w:val="00723330"/>
    <w:rsid w:val="0073127B"/>
    <w:rsid w:val="00733994"/>
    <w:rsid w:val="00740837"/>
    <w:rsid w:val="00747425"/>
    <w:rsid w:val="007513F4"/>
    <w:rsid w:val="00751B1F"/>
    <w:rsid w:val="00760030"/>
    <w:rsid w:val="00772C57"/>
    <w:rsid w:val="00772D85"/>
    <w:rsid w:val="007745AF"/>
    <w:rsid w:val="00775F67"/>
    <w:rsid w:val="00785351"/>
    <w:rsid w:val="00792895"/>
    <w:rsid w:val="007A0FB9"/>
    <w:rsid w:val="007A71D0"/>
    <w:rsid w:val="007B44E6"/>
    <w:rsid w:val="007B4590"/>
    <w:rsid w:val="007B5194"/>
    <w:rsid w:val="007C7207"/>
    <w:rsid w:val="007E40F9"/>
    <w:rsid w:val="007E43E5"/>
    <w:rsid w:val="008007A8"/>
    <w:rsid w:val="00813188"/>
    <w:rsid w:val="0081347B"/>
    <w:rsid w:val="008270B6"/>
    <w:rsid w:val="00827702"/>
    <w:rsid w:val="00832574"/>
    <w:rsid w:val="00833542"/>
    <w:rsid w:val="008363C7"/>
    <w:rsid w:val="0084469C"/>
    <w:rsid w:val="0084507C"/>
    <w:rsid w:val="00851FBE"/>
    <w:rsid w:val="00852030"/>
    <w:rsid w:val="008530F8"/>
    <w:rsid w:val="00853E8C"/>
    <w:rsid w:val="008577D9"/>
    <w:rsid w:val="0086550E"/>
    <w:rsid w:val="00866AE6"/>
    <w:rsid w:val="008777AC"/>
    <w:rsid w:val="008809DE"/>
    <w:rsid w:val="00885F61"/>
    <w:rsid w:val="00891495"/>
    <w:rsid w:val="008A0819"/>
    <w:rsid w:val="008A3672"/>
    <w:rsid w:val="008A49EB"/>
    <w:rsid w:val="008B4E33"/>
    <w:rsid w:val="008C0A6E"/>
    <w:rsid w:val="008C778B"/>
    <w:rsid w:val="008D40E6"/>
    <w:rsid w:val="008D49A8"/>
    <w:rsid w:val="008D6B44"/>
    <w:rsid w:val="008E03E5"/>
    <w:rsid w:val="008E05D8"/>
    <w:rsid w:val="008E1B01"/>
    <w:rsid w:val="008E505B"/>
    <w:rsid w:val="00931919"/>
    <w:rsid w:val="00935FA5"/>
    <w:rsid w:val="009414FC"/>
    <w:rsid w:val="00943100"/>
    <w:rsid w:val="00950D85"/>
    <w:rsid w:val="0095285F"/>
    <w:rsid w:val="00954BD2"/>
    <w:rsid w:val="009605E4"/>
    <w:rsid w:val="00980A46"/>
    <w:rsid w:val="00983CBF"/>
    <w:rsid w:val="00997D8C"/>
    <w:rsid w:val="009A6F2D"/>
    <w:rsid w:val="009C04C2"/>
    <w:rsid w:val="009D17E7"/>
    <w:rsid w:val="009E420D"/>
    <w:rsid w:val="00A004AE"/>
    <w:rsid w:val="00A056C7"/>
    <w:rsid w:val="00A11774"/>
    <w:rsid w:val="00A14382"/>
    <w:rsid w:val="00A22BFD"/>
    <w:rsid w:val="00A24193"/>
    <w:rsid w:val="00A24878"/>
    <w:rsid w:val="00A42112"/>
    <w:rsid w:val="00A443E5"/>
    <w:rsid w:val="00A61C09"/>
    <w:rsid w:val="00A627C5"/>
    <w:rsid w:val="00A62F98"/>
    <w:rsid w:val="00A64131"/>
    <w:rsid w:val="00A77EB6"/>
    <w:rsid w:val="00A967B6"/>
    <w:rsid w:val="00AA74A9"/>
    <w:rsid w:val="00AB3BEE"/>
    <w:rsid w:val="00AC06B4"/>
    <w:rsid w:val="00AC11D0"/>
    <w:rsid w:val="00AE0EBA"/>
    <w:rsid w:val="00AE6540"/>
    <w:rsid w:val="00AF07EC"/>
    <w:rsid w:val="00AF49BC"/>
    <w:rsid w:val="00AF618A"/>
    <w:rsid w:val="00AF7A2D"/>
    <w:rsid w:val="00B10112"/>
    <w:rsid w:val="00B12419"/>
    <w:rsid w:val="00B1424A"/>
    <w:rsid w:val="00B146F0"/>
    <w:rsid w:val="00B21930"/>
    <w:rsid w:val="00B22565"/>
    <w:rsid w:val="00B67540"/>
    <w:rsid w:val="00B7398C"/>
    <w:rsid w:val="00B93DAC"/>
    <w:rsid w:val="00BA3E66"/>
    <w:rsid w:val="00BB2BC0"/>
    <w:rsid w:val="00BC46D2"/>
    <w:rsid w:val="00BC6538"/>
    <w:rsid w:val="00BD2F2F"/>
    <w:rsid w:val="00BD6749"/>
    <w:rsid w:val="00BE26DE"/>
    <w:rsid w:val="00BF44D6"/>
    <w:rsid w:val="00C03C63"/>
    <w:rsid w:val="00C04C14"/>
    <w:rsid w:val="00C1235E"/>
    <w:rsid w:val="00C14EB0"/>
    <w:rsid w:val="00C3106C"/>
    <w:rsid w:val="00C415AC"/>
    <w:rsid w:val="00C61D51"/>
    <w:rsid w:val="00C6311D"/>
    <w:rsid w:val="00C65FD0"/>
    <w:rsid w:val="00C75AD3"/>
    <w:rsid w:val="00C8024D"/>
    <w:rsid w:val="00C817A7"/>
    <w:rsid w:val="00C84764"/>
    <w:rsid w:val="00CA4732"/>
    <w:rsid w:val="00CA4C70"/>
    <w:rsid w:val="00CB13AE"/>
    <w:rsid w:val="00CB2677"/>
    <w:rsid w:val="00CB6F42"/>
    <w:rsid w:val="00CC2820"/>
    <w:rsid w:val="00CD13F4"/>
    <w:rsid w:val="00CD7B7D"/>
    <w:rsid w:val="00CF3061"/>
    <w:rsid w:val="00D0083A"/>
    <w:rsid w:val="00D127D2"/>
    <w:rsid w:val="00D170DA"/>
    <w:rsid w:val="00D27602"/>
    <w:rsid w:val="00D308ED"/>
    <w:rsid w:val="00D30FCA"/>
    <w:rsid w:val="00D31F4E"/>
    <w:rsid w:val="00D465D1"/>
    <w:rsid w:val="00D53831"/>
    <w:rsid w:val="00D72EF9"/>
    <w:rsid w:val="00D73E06"/>
    <w:rsid w:val="00D81520"/>
    <w:rsid w:val="00D84D52"/>
    <w:rsid w:val="00D850A2"/>
    <w:rsid w:val="00D85AB2"/>
    <w:rsid w:val="00D87E12"/>
    <w:rsid w:val="00D941CD"/>
    <w:rsid w:val="00DB028B"/>
    <w:rsid w:val="00DB05EA"/>
    <w:rsid w:val="00DB106A"/>
    <w:rsid w:val="00DB296B"/>
    <w:rsid w:val="00DB52A0"/>
    <w:rsid w:val="00DC59D8"/>
    <w:rsid w:val="00DD7546"/>
    <w:rsid w:val="00DF1FB8"/>
    <w:rsid w:val="00DF2CFF"/>
    <w:rsid w:val="00E052A2"/>
    <w:rsid w:val="00E06B17"/>
    <w:rsid w:val="00E1222E"/>
    <w:rsid w:val="00E151C2"/>
    <w:rsid w:val="00E238FD"/>
    <w:rsid w:val="00E274E5"/>
    <w:rsid w:val="00E306F3"/>
    <w:rsid w:val="00E37005"/>
    <w:rsid w:val="00E42904"/>
    <w:rsid w:val="00E44A9E"/>
    <w:rsid w:val="00E70999"/>
    <w:rsid w:val="00E719B9"/>
    <w:rsid w:val="00E73B91"/>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B6FBF"/>
    <w:rsid w:val="00ED075A"/>
    <w:rsid w:val="00ED429E"/>
    <w:rsid w:val="00ED6085"/>
    <w:rsid w:val="00EE1CC0"/>
    <w:rsid w:val="00EE2EAB"/>
    <w:rsid w:val="00F00767"/>
    <w:rsid w:val="00F04ECF"/>
    <w:rsid w:val="00F06811"/>
    <w:rsid w:val="00F1075A"/>
    <w:rsid w:val="00F16324"/>
    <w:rsid w:val="00F212AD"/>
    <w:rsid w:val="00F228E2"/>
    <w:rsid w:val="00F23AA0"/>
    <w:rsid w:val="00F25C7A"/>
    <w:rsid w:val="00F2701E"/>
    <w:rsid w:val="00F37900"/>
    <w:rsid w:val="00F37BD0"/>
    <w:rsid w:val="00F417F4"/>
    <w:rsid w:val="00F50884"/>
    <w:rsid w:val="00F56D5E"/>
    <w:rsid w:val="00F7289D"/>
    <w:rsid w:val="00F737AF"/>
    <w:rsid w:val="00F94521"/>
    <w:rsid w:val="00F96A49"/>
    <w:rsid w:val="00FB1F83"/>
    <w:rsid w:val="00FB3966"/>
    <w:rsid w:val="00FC163A"/>
    <w:rsid w:val="00FD49BE"/>
    <w:rsid w:val="00FD6A84"/>
    <w:rsid w:val="00FD74F6"/>
    <w:rsid w:val="00FE0B6D"/>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5E"/>
    <w:rsid w:val="007E12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125E"/>
    <w:rPr>
      <w:rFonts w:cs="Times New Roman"/>
      <w:sz w:val="3276"/>
      <w:szCs w:val="3276"/>
    </w:rPr>
  </w:style>
  <w:style w:type="character" w:default="1" w:styleId="Domylnaczcionkaakapitu">
    <w:name w:val="Default Paragraph Font"/>
    <w:uiPriority w:val="1"/>
    <w:semiHidden/>
    <w:unhideWhenUsed/>
    <w:rsid w:val="007E125E"/>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E125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125E"/>
    <w:rPr>
      <w:rFonts w:cs="Times New Roman"/>
      <w:sz w:val="3276"/>
      <w:szCs w:val="3276"/>
    </w:rPr>
  </w:style>
  <w:style w:type="character" w:default="1" w:styleId="Domylnaczcionkaakapitu">
    <w:name w:val="Default Paragraph Font"/>
    <w:uiPriority w:val="1"/>
    <w:semiHidden/>
    <w:unhideWhenUsed/>
    <w:rsid w:val="007E125E"/>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E12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F6A3E403-6DD5-459E-BB71-15781E3C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4801</TotalTime>
  <Pages>28</Pages>
  <Words>5868</Words>
  <Characters>35208</Characters>
  <Application>Microsoft Office Word</Application>
  <DocSecurity>0</DocSecurity>
  <Lines>293</Lines>
  <Paragraphs>81</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40995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79</cp:revision>
  <dcterms:created xsi:type="dcterms:W3CDTF">2013-01-20T18:33:00Z</dcterms:created>
  <dcterms:modified xsi:type="dcterms:W3CDTF">2013-03-24T23:56:00Z</dcterms:modified>
</cp:coreProperties>
</file>