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11" w:rsidRDefault="003A2761">
      <w:pPr>
        <w:pStyle w:val="FirstParagraph"/>
      </w:pPr>
      <w:r>
        <w:t>Table __. Bayesian regression estimates on logged Relative Rate of Acute to Chronic all-cause deaths 1994-2003.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309"/>
        <w:gridCol w:w="1755"/>
        <w:gridCol w:w="1755"/>
        <w:gridCol w:w="1758"/>
        <w:gridCol w:w="1883"/>
      </w:tblGrid>
      <w:tr w:rsidR="00B0761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7611" w:rsidRDefault="00B07611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7611" w:rsidRDefault="003A2761">
            <w:pPr>
              <w:pStyle w:val="Compact"/>
              <w:jc w:val="right"/>
            </w:pPr>
            <w:r>
              <w:t>Model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7611" w:rsidRDefault="003A2761">
            <w:pPr>
              <w:pStyle w:val="Compact"/>
              <w:jc w:val="right"/>
            </w:pPr>
            <w:r>
              <w:t>Model 2-ICD9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7611" w:rsidRDefault="003A2761">
            <w:pPr>
              <w:pStyle w:val="Compact"/>
              <w:jc w:val="right"/>
            </w:pPr>
            <w:r>
              <w:t>Model 2-ICD10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7611" w:rsidRDefault="003A2761">
            <w:pPr>
              <w:pStyle w:val="Compact"/>
              <w:jc w:val="right"/>
            </w:pPr>
            <w:r>
              <w:t>M2: ICD10-ICD9</w:t>
            </w:r>
          </w:p>
        </w:tc>
      </w:tr>
      <w:tr w:rsidR="00B07611">
        <w:trPr>
          <w:gridAfter w:val="1"/>
        </w:trPr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-0.033</w:t>
            </w:r>
          </w:p>
          <w:p w:rsidR="003A2761" w:rsidRDefault="003A2761">
            <w:pPr>
              <w:pStyle w:val="Compact"/>
              <w:jc w:val="right"/>
            </w:pP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-0.065,-0.002]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-0.021</w:t>
            </w:r>
          </w:p>
          <w:p w:rsidR="003A2761" w:rsidRDefault="003A2761">
            <w:pPr>
              <w:pStyle w:val="Compact"/>
              <w:jc w:val="right"/>
            </w:pP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-0.033,-0.010]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0.002</w:t>
            </w:r>
          </w:p>
          <w:p w:rsidR="003A2761" w:rsidRDefault="003A2761">
            <w:pPr>
              <w:pStyle w:val="Compact"/>
              <w:jc w:val="right"/>
            </w:pP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-0.005,0.010]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-0.832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-0.935,-0.725]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-0.703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-0.806,-0.594]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-0.866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-0.970,-0.755]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-0.162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-0.211,-0.112]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-1.168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-1.265,-1.064]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-1.089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-1.195,-0.987]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-1.149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-1.256,-1.049]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-0.060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-0.109,-0.011]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-1.472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-1.578,-1.374]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-1.415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-1.525,-1.307]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-1.432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-1.543,-1.325]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-0.017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-0.065,0.031]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-1.674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-1.773,-1.574]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-1.593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-1.702,-1.487]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-1.659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-1.769,-1.553]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-0.067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-0.115,-0.018]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-1.797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-1.901,-1.693]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-1.682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-1.784,-1.573]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-1.809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-1.913,-1.702]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-0.128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-0.178,-0.079]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-1.833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-1.932,-1.735]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-1.724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</w:t>
            </w:r>
            <w:bookmarkStart w:id="0" w:name="_GoBack"/>
            <w:bookmarkEnd w:id="0"/>
            <w:r>
              <w:t>1.833,-1.619]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-1.860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-1.970,-1.753]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-0.136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-0.184,-0.087]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-1.827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-1.931,-1.730]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-1.702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-1.812,-1.596]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-1.841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-1.953,-1.733]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-0.140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-0.189,-0.091]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-1.762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-1.863,-1.667]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-1.661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-1.766,-1.551]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-1.765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-1.871,-1.656]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-0.104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-0.155,-0.056]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-1.657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-1.763,-1.556]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-1.575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-1.677,-1.461]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-1.652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-1.758,-1.534]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-0.077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-0.126,-0.027]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-1.446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-1.538,-1.351]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-1.387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-1.492,-1.273]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-1.405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-1.510,-1.293]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-0.018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-0.067,0.031]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-0.100</w:t>
            </w:r>
          </w:p>
          <w:p w:rsidR="00B07611" w:rsidRDefault="003A2761">
            <w:pPr>
              <w:pStyle w:val="Compact"/>
              <w:jc w:val="right"/>
            </w:pPr>
            <w:r>
              <w:lastRenderedPageBreak/>
              <w:t>[</w:t>
            </w:r>
            <w:r>
              <w:t>-0.150,-0.048]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lastRenderedPageBreak/>
              <w:t>-0.120</w:t>
            </w:r>
          </w:p>
          <w:p w:rsidR="00B07611" w:rsidRDefault="003A2761">
            <w:pPr>
              <w:pStyle w:val="Compact"/>
              <w:jc w:val="right"/>
            </w:pPr>
            <w:r>
              <w:lastRenderedPageBreak/>
              <w:t>[</w:t>
            </w:r>
            <w:r>
              <w:t>-0.171,-0.068]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lastRenderedPageBreak/>
              <w:t>-0.079</w:t>
            </w:r>
          </w:p>
          <w:p w:rsidR="00B07611" w:rsidRDefault="003A2761">
            <w:pPr>
              <w:pStyle w:val="Compact"/>
              <w:jc w:val="right"/>
            </w:pPr>
            <w:r>
              <w:lastRenderedPageBreak/>
              <w:t>[</w:t>
            </w:r>
            <w:r>
              <w:t>-0.131,-0.026]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lastRenderedPageBreak/>
              <w:t>0.041</w:t>
            </w:r>
          </w:p>
          <w:p w:rsidR="00B07611" w:rsidRDefault="003A2761">
            <w:pPr>
              <w:pStyle w:val="Compact"/>
              <w:jc w:val="right"/>
            </w:pPr>
            <w:r>
              <w:lastRenderedPageBreak/>
              <w:t>[</w:t>
            </w:r>
            <w:r>
              <w:t>0.020,0.061]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lastRenderedPageBreak/>
              <w:t>Complex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0.8</w:t>
            </w:r>
            <w:r>
              <w:t>44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0.791,0.892]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0.815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0.763,0.864]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0.871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0.817,0.923]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0.055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0.035,0.076]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-0.730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-0.804,-0.659]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-0.663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-0.738,-0.584]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-0.807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-0.887,-0.725]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-0.144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-0.174,-0.115]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Ltcare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-0.065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-0.138,0.013]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-0.015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-0.087,0.057]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-0.120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-0.197,-0.045]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-0.105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-0.136,-0.076]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Oplace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-0.618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-0.685,-0.546]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-0.606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-0.683,-0.532]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-0.625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-0.702,-0.550]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-0.019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-0.049,0.010]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0.069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0.021,0.122]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0.056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0.002,0.108]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0.082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0.027,0.134]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0.026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0.006,0.046]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Level 2 Cell Var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0.231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0.212,0.250]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0.229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0.211,0.249]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0.239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0.219,0.259]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0.009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-0.001,0.020]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Level 2 Cell Var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0.045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0.024,0.084]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0.005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0.002,0.012]</w:t>
            </w:r>
          </w:p>
        </w:tc>
        <w:tc>
          <w:tcPr>
            <w:tcW w:w="0" w:type="auto"/>
          </w:tcPr>
          <w:p w:rsidR="00B07611" w:rsidRDefault="00B07611"/>
        </w:tc>
        <w:tc>
          <w:tcPr>
            <w:tcW w:w="0" w:type="auto"/>
          </w:tcPr>
          <w:p w:rsidR="00B07611" w:rsidRDefault="00B07611"/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Correlation of Level 2 Var (Corr(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))</w:t>
            </w:r>
          </w:p>
        </w:tc>
        <w:tc>
          <w:tcPr>
            <w:tcW w:w="0" w:type="auto"/>
          </w:tcPr>
          <w:p w:rsidR="00B07611" w:rsidRDefault="003A2761">
            <w:pPr>
              <w:pStyle w:val="Compact"/>
              <w:jc w:val="right"/>
            </w:pPr>
            <w:r>
              <w:t>-</w:t>
            </w:r>
          </w:p>
        </w:tc>
        <w:tc>
          <w:tcPr>
            <w:tcW w:w="0" w:type="auto"/>
          </w:tcPr>
          <w:p w:rsidR="00B07611" w:rsidRDefault="00B07611"/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0.958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0.943,0.972]</w:t>
            </w:r>
          </w:p>
        </w:tc>
        <w:tc>
          <w:tcPr>
            <w:tcW w:w="0" w:type="auto"/>
          </w:tcPr>
          <w:p w:rsidR="00B07611" w:rsidRDefault="003A2761">
            <w:pPr>
              <w:pStyle w:val="Compact"/>
              <w:jc w:val="right"/>
            </w:pPr>
            <w:r>
              <w:t>-</w:t>
            </w:r>
          </w:p>
        </w:tc>
      </w:tr>
      <w:tr w:rsidR="00B07611">
        <w:tc>
          <w:tcPr>
            <w:tcW w:w="0" w:type="auto"/>
          </w:tcPr>
          <w:p w:rsidR="00B07611" w:rsidRDefault="003A2761">
            <w:pPr>
              <w:pStyle w:val="Compact"/>
            </w:pPr>
            <w:r>
              <w:t>Level 1 Var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0.119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0.116,0.123]</w:t>
            </w:r>
          </w:p>
        </w:tc>
        <w:tc>
          <w:tcPr>
            <w:tcW w:w="0" w:type="auto"/>
          </w:tcPr>
          <w:p w:rsidR="003A2761" w:rsidRDefault="003A2761">
            <w:pPr>
              <w:pStyle w:val="Compact"/>
              <w:jc w:val="right"/>
            </w:pPr>
            <w:r>
              <w:t>0.105</w:t>
            </w:r>
          </w:p>
          <w:p w:rsidR="00B07611" w:rsidRDefault="003A2761">
            <w:pPr>
              <w:pStyle w:val="Compact"/>
              <w:jc w:val="right"/>
            </w:pPr>
            <w:r>
              <w:t>[</w:t>
            </w:r>
            <w:r>
              <w:t>0.095,0.116]</w:t>
            </w:r>
          </w:p>
        </w:tc>
        <w:tc>
          <w:tcPr>
            <w:tcW w:w="0" w:type="auto"/>
          </w:tcPr>
          <w:p w:rsidR="00B07611" w:rsidRDefault="00B07611"/>
        </w:tc>
        <w:tc>
          <w:tcPr>
            <w:tcW w:w="0" w:type="auto"/>
          </w:tcPr>
          <w:p w:rsidR="00B07611" w:rsidRDefault="003A2761">
            <w:pPr>
              <w:pStyle w:val="Compact"/>
              <w:jc w:val="right"/>
            </w:pPr>
            <w:r>
              <w:t>-</w:t>
            </w:r>
          </w:p>
        </w:tc>
      </w:tr>
    </w:tbl>
    <w:p w:rsidR="00B07611" w:rsidRDefault="003A2761">
      <w:pPr>
        <w:pStyle w:val="BodyText"/>
      </w:pPr>
      <w:r>
        <w:t>Note: Mean estimates with 95% CI; fit can be input from model summaries</w:t>
      </w:r>
    </w:p>
    <w:sectPr w:rsidR="00B07611" w:rsidSect="003A2761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A2761">
      <w:pPr>
        <w:spacing w:after="0"/>
      </w:pPr>
      <w:r>
        <w:separator/>
      </w:r>
    </w:p>
  </w:endnote>
  <w:endnote w:type="continuationSeparator" w:id="0">
    <w:p w:rsidR="00000000" w:rsidRDefault="003A27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611" w:rsidRDefault="003A2761">
      <w:r>
        <w:separator/>
      </w:r>
    </w:p>
  </w:footnote>
  <w:footnote w:type="continuationSeparator" w:id="0">
    <w:p w:rsidR="00B07611" w:rsidRDefault="003A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630EE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C6D65A"/>
    <w:multiLevelType w:val="multilevel"/>
    <w:tmpl w:val="8F121F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2761"/>
    <w:rsid w:val="004E29B3"/>
    <w:rsid w:val="00590D07"/>
    <w:rsid w:val="00784D58"/>
    <w:rsid w:val="008D6863"/>
    <w:rsid w:val="00B0761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328"/>
  <w15:docId w15:val="{3038390A-0F14-4E7D-B9CA-5A508FD7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Bryce Bartlett</cp:lastModifiedBy>
  <cp:revision>2</cp:revision>
  <dcterms:created xsi:type="dcterms:W3CDTF">2017-02-28T23:14:00Z</dcterms:created>
  <dcterms:modified xsi:type="dcterms:W3CDTF">2017-02-28T23:20:00Z</dcterms:modified>
</cp:coreProperties>
</file>