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__. Bayesian regression estimates on logged Relative Rate of Acute to Chronic all-cause deaths 1994-2003.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2-ICD9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2-ICD10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M2: ICD10-ICD9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  <w:r>
              <w:t xml:space="preserve">[-0.065,-0.002]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  <w:r>
              <w:t xml:space="preserve">[-0.033,-0.010]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  <w:r>
              <w:t xml:space="preserve">[-0.005,0.010]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-0.832</w:t>
            </w:r>
            <w:r>
              <w:t xml:space="preserve">[-0.935,-0.725]</w:t>
            </w:r>
          </w:p>
        </w:tc>
        <w:tc>
          <w:p>
            <w:pPr>
              <w:pStyle w:val="Compact"/>
              <w:jc w:val="right"/>
            </w:pPr>
            <w:r>
              <w:t xml:space="preserve">-0.703</w:t>
            </w:r>
            <w:r>
              <w:t xml:space="preserve">[-0.806,-0.594]</w:t>
            </w:r>
          </w:p>
        </w:tc>
        <w:tc>
          <w:p>
            <w:pPr>
              <w:pStyle w:val="Compact"/>
              <w:jc w:val="right"/>
            </w:pPr>
            <w:r>
              <w:t xml:space="preserve">-0.866</w:t>
            </w:r>
            <w:r>
              <w:t xml:space="preserve">[-0.970,-0.755]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  <w:r>
              <w:t xml:space="preserve">[-0.211,-0.112]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-1.168</w:t>
            </w:r>
            <w:r>
              <w:t xml:space="preserve">[-1.265,-1.064]</w:t>
            </w:r>
          </w:p>
        </w:tc>
        <w:tc>
          <w:p>
            <w:pPr>
              <w:pStyle w:val="Compact"/>
              <w:jc w:val="right"/>
            </w:pPr>
            <w:r>
              <w:t xml:space="preserve">-1.089</w:t>
            </w:r>
            <w:r>
              <w:t xml:space="preserve">[-1.195,-0.987]</w:t>
            </w:r>
          </w:p>
        </w:tc>
        <w:tc>
          <w:p>
            <w:pPr>
              <w:pStyle w:val="Compact"/>
              <w:jc w:val="right"/>
            </w:pPr>
            <w:r>
              <w:t xml:space="preserve">-1.149</w:t>
            </w:r>
            <w:r>
              <w:t xml:space="preserve">[-1.256,-1.049]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  <w:r>
              <w:t xml:space="preserve">[-0.109,-0.011]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-1.472</w:t>
            </w:r>
            <w:r>
              <w:t xml:space="preserve">[-1.578,-1.374]</w:t>
            </w:r>
          </w:p>
        </w:tc>
        <w:tc>
          <w:p>
            <w:pPr>
              <w:pStyle w:val="Compact"/>
              <w:jc w:val="right"/>
            </w:pPr>
            <w:r>
              <w:t xml:space="preserve">-1.415</w:t>
            </w:r>
            <w:r>
              <w:t xml:space="preserve">[-1.525,-1.307]</w:t>
            </w:r>
          </w:p>
        </w:tc>
        <w:tc>
          <w:p>
            <w:pPr>
              <w:pStyle w:val="Compact"/>
              <w:jc w:val="right"/>
            </w:pPr>
            <w:r>
              <w:t xml:space="preserve">-1.432</w:t>
            </w:r>
            <w:r>
              <w:t xml:space="preserve">[-1.543,-1.325]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  <w:r>
              <w:t xml:space="preserve">[-0.065,0.031]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-1.674</w:t>
            </w:r>
            <w:r>
              <w:t xml:space="preserve">[-1.773,-1.574]</w:t>
            </w:r>
          </w:p>
        </w:tc>
        <w:tc>
          <w:p>
            <w:pPr>
              <w:pStyle w:val="Compact"/>
              <w:jc w:val="right"/>
            </w:pPr>
            <w:r>
              <w:t xml:space="preserve">-1.593</w:t>
            </w:r>
            <w:r>
              <w:t xml:space="preserve">[-1.702,-1.487]</w:t>
            </w:r>
          </w:p>
        </w:tc>
        <w:tc>
          <w:p>
            <w:pPr>
              <w:pStyle w:val="Compact"/>
              <w:jc w:val="right"/>
            </w:pPr>
            <w:r>
              <w:t xml:space="preserve">-1.659</w:t>
            </w:r>
            <w:r>
              <w:t xml:space="preserve">[-1.769,-1.553]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  <w:r>
              <w:t xml:space="preserve">[-0.115,-0.018]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-1.797</w:t>
            </w:r>
            <w:r>
              <w:t xml:space="preserve">[-1.901,-1.693]</w:t>
            </w:r>
          </w:p>
        </w:tc>
        <w:tc>
          <w:p>
            <w:pPr>
              <w:pStyle w:val="Compact"/>
              <w:jc w:val="right"/>
            </w:pPr>
            <w:r>
              <w:t xml:space="preserve">-1.682</w:t>
            </w:r>
            <w:r>
              <w:t xml:space="preserve">[-1.784,-1.573]</w:t>
            </w:r>
          </w:p>
        </w:tc>
        <w:tc>
          <w:p>
            <w:pPr>
              <w:pStyle w:val="Compact"/>
              <w:jc w:val="right"/>
            </w:pPr>
            <w:r>
              <w:t xml:space="preserve">-1.809</w:t>
            </w:r>
            <w:r>
              <w:t xml:space="preserve">[-1.913,-1.702]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  <w:r>
              <w:t xml:space="preserve">[-0.178,-0.079]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-1.833</w:t>
            </w:r>
            <w:r>
              <w:t xml:space="preserve">[-1.932,-1.735]</w:t>
            </w:r>
          </w:p>
        </w:tc>
        <w:tc>
          <w:p>
            <w:pPr>
              <w:pStyle w:val="Compact"/>
              <w:jc w:val="right"/>
            </w:pPr>
            <w:r>
              <w:t xml:space="preserve">-1.724</w:t>
            </w:r>
            <w:r>
              <w:t xml:space="preserve">[-1.833,-1.619]</w:t>
            </w:r>
          </w:p>
        </w:tc>
        <w:tc>
          <w:p>
            <w:pPr>
              <w:pStyle w:val="Compact"/>
              <w:jc w:val="right"/>
            </w:pPr>
            <w:r>
              <w:t xml:space="preserve">-1.860</w:t>
            </w:r>
            <w:r>
              <w:t xml:space="preserve">[-1.970,-1.753]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  <w:r>
              <w:t xml:space="preserve">[-0.184,-0.087]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-1.827</w:t>
            </w:r>
            <w:r>
              <w:t xml:space="preserve">[-1.931,-1.730]</w:t>
            </w:r>
          </w:p>
        </w:tc>
        <w:tc>
          <w:p>
            <w:pPr>
              <w:pStyle w:val="Compact"/>
              <w:jc w:val="right"/>
            </w:pPr>
            <w:r>
              <w:t xml:space="preserve">-1.702</w:t>
            </w:r>
            <w:r>
              <w:t xml:space="preserve">[-1.812,-1.596]</w:t>
            </w:r>
          </w:p>
        </w:tc>
        <w:tc>
          <w:p>
            <w:pPr>
              <w:pStyle w:val="Compact"/>
              <w:jc w:val="right"/>
            </w:pPr>
            <w:r>
              <w:t xml:space="preserve">-1.841</w:t>
            </w:r>
            <w:r>
              <w:t xml:space="preserve">[-1.953,-1.733]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  <w:r>
              <w:t xml:space="preserve">[-0.189,-0.091]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-1.762</w:t>
            </w:r>
            <w:r>
              <w:t xml:space="preserve">[-1.863,-1.667]</w:t>
            </w:r>
          </w:p>
        </w:tc>
        <w:tc>
          <w:p>
            <w:pPr>
              <w:pStyle w:val="Compact"/>
              <w:jc w:val="right"/>
            </w:pPr>
            <w:r>
              <w:t xml:space="preserve">-1.661</w:t>
            </w:r>
            <w:r>
              <w:t xml:space="preserve">[-1.766,-1.551]</w:t>
            </w:r>
          </w:p>
        </w:tc>
        <w:tc>
          <w:p>
            <w:pPr>
              <w:pStyle w:val="Compact"/>
              <w:jc w:val="right"/>
            </w:pPr>
            <w:r>
              <w:t xml:space="preserve">-1.765</w:t>
            </w:r>
            <w:r>
              <w:t xml:space="preserve">[-1.871,-1.656]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  <w:r>
              <w:t xml:space="preserve">[-0.155,-0.056]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-1.657</w:t>
            </w:r>
            <w:r>
              <w:t xml:space="preserve">[-1.763,-1.556]</w:t>
            </w:r>
          </w:p>
        </w:tc>
        <w:tc>
          <w:p>
            <w:pPr>
              <w:pStyle w:val="Compact"/>
              <w:jc w:val="right"/>
            </w:pPr>
            <w:r>
              <w:t xml:space="preserve">-1.575</w:t>
            </w:r>
            <w:r>
              <w:t xml:space="preserve">[-1.677,-1.461]</w:t>
            </w:r>
          </w:p>
        </w:tc>
        <w:tc>
          <w:p>
            <w:pPr>
              <w:pStyle w:val="Compact"/>
              <w:jc w:val="right"/>
            </w:pPr>
            <w:r>
              <w:t xml:space="preserve">-1.652</w:t>
            </w:r>
            <w:r>
              <w:t xml:space="preserve">[-1.758,-1.534]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  <w:r>
              <w:t xml:space="preserve">[-0.126,-0.027]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-1.446</w:t>
            </w:r>
            <w:r>
              <w:t xml:space="preserve">[-1.538,-1.351]</w:t>
            </w:r>
          </w:p>
        </w:tc>
        <w:tc>
          <w:p>
            <w:pPr>
              <w:pStyle w:val="Compact"/>
              <w:jc w:val="right"/>
            </w:pPr>
            <w:r>
              <w:t xml:space="preserve">-1.387</w:t>
            </w:r>
            <w:r>
              <w:t xml:space="preserve">[-1.492,-1.273]</w:t>
            </w:r>
          </w:p>
        </w:tc>
        <w:tc>
          <w:p>
            <w:pPr>
              <w:pStyle w:val="Compact"/>
              <w:jc w:val="right"/>
            </w:pPr>
            <w:r>
              <w:t xml:space="preserve">-1.405</w:t>
            </w:r>
            <w:r>
              <w:t xml:space="preserve">[-1.510,-1.293]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  <w:r>
              <w:t xml:space="preserve">[-0.067,0.031]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  <w:r>
              <w:t xml:space="preserve">[-0.150,-0.048]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  <w:r>
              <w:t xml:space="preserve">[-0.171,-0.068]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  <w:r>
              <w:t xml:space="preserve">[-0.131,-0.026]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  <w:r>
              <w:t xml:space="preserve">[0.020,0.061]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  <w:r>
              <w:t xml:space="preserve">[0.791,0.892]</w:t>
            </w:r>
          </w:p>
        </w:tc>
        <w:tc>
          <w:p>
            <w:pPr>
              <w:pStyle w:val="Compact"/>
              <w:jc w:val="right"/>
            </w:pPr>
            <w:r>
              <w:t xml:space="preserve">0.815</w:t>
            </w:r>
            <w:r>
              <w:t xml:space="preserve">[0.763,0.864]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  <w:r>
              <w:t xml:space="preserve">[0.817,0.923]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  <w:r>
              <w:t xml:space="preserve">[0.035,0.076]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</w:t>
            </w:r>
          </w:p>
        </w:tc>
        <w:tc>
          <w:p>
            <w:pPr>
              <w:pStyle w:val="Compact"/>
              <w:jc w:val="right"/>
            </w:pPr>
            <w:r>
              <w:t xml:space="preserve">-0.730</w:t>
            </w:r>
            <w:r>
              <w:t xml:space="preserve">[-0.804,-0.659]</w:t>
            </w:r>
          </w:p>
        </w:tc>
        <w:tc>
          <w:p>
            <w:pPr>
              <w:pStyle w:val="Compact"/>
              <w:jc w:val="right"/>
            </w:pPr>
            <w:r>
              <w:t xml:space="preserve">-0.663</w:t>
            </w:r>
            <w:r>
              <w:t xml:space="preserve">[-0.738,-0.584]</w:t>
            </w:r>
          </w:p>
        </w:tc>
        <w:tc>
          <w:p>
            <w:pPr>
              <w:pStyle w:val="Compact"/>
              <w:jc w:val="right"/>
            </w:pPr>
            <w:r>
              <w:t xml:space="preserve">-0.807</w:t>
            </w:r>
            <w:r>
              <w:t xml:space="preserve">[-0.887,-0.725]</w:t>
            </w:r>
          </w:p>
        </w:tc>
        <w:tc>
          <w:p>
            <w:pPr>
              <w:pStyle w:val="Compact"/>
              <w:jc w:val="right"/>
            </w:pPr>
            <w:r>
              <w:t xml:space="preserve">-0.144</w:t>
            </w:r>
            <w:r>
              <w:t xml:space="preserve">[-0.174,-0.115]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Ltcare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  <w:r>
              <w:t xml:space="preserve">[-0.138,0.013]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  <w:r>
              <w:t xml:space="preserve">[-0.087,0.057]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  <w:r>
              <w:t xml:space="preserve">[-0.197,-0.045]</w:t>
            </w:r>
          </w:p>
        </w:tc>
        <w:tc>
          <w:p>
            <w:pPr>
              <w:pStyle w:val="Compact"/>
              <w:jc w:val="right"/>
            </w:pPr>
            <w:r>
              <w:t xml:space="preserve">-0.105</w:t>
            </w:r>
            <w:r>
              <w:t xml:space="preserve">[-0.136,-0.076]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Oplace</w:t>
            </w:r>
          </w:p>
        </w:tc>
        <w:tc>
          <w:p>
            <w:pPr>
              <w:pStyle w:val="Compact"/>
              <w:jc w:val="right"/>
            </w:pPr>
            <w:r>
              <w:t xml:space="preserve">-0.618</w:t>
            </w:r>
            <w:r>
              <w:t xml:space="preserve">[-0.685,-0.546]</w:t>
            </w:r>
          </w:p>
        </w:tc>
        <w:tc>
          <w:p>
            <w:pPr>
              <w:pStyle w:val="Compact"/>
              <w:jc w:val="right"/>
            </w:pPr>
            <w:r>
              <w:t xml:space="preserve">-0.606</w:t>
            </w:r>
            <w:r>
              <w:t xml:space="preserve">[-0.683,-0.532]</w:t>
            </w:r>
          </w:p>
        </w:tc>
        <w:tc>
          <w:p>
            <w:pPr>
              <w:pStyle w:val="Compact"/>
              <w:jc w:val="right"/>
            </w:pPr>
            <w:r>
              <w:t xml:space="preserve">-0.625</w:t>
            </w:r>
            <w:r>
              <w:t xml:space="preserve">[-0.702,-0.550]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  <w:r>
              <w:t xml:space="preserve">[-0.049,0.010]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  <w:r>
              <w:t xml:space="preserve">[0.021,0.122]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  <w:r>
              <w:t xml:space="preserve">[0.002,0.108]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  <w:r>
              <w:t xml:space="preserve">[0.027,0.134]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  <w:r>
              <w:t xml:space="preserve">[0.006,0.046]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 2 Cell Var (</w:t>
            </w:r>
            <m:oMath>
              <m:r>
                <m:rPr/>
                <m:t>Σ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  <w:r>
              <w:t xml:space="preserve">[0.212,0.250]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  <w:r>
              <w:t xml:space="preserve">[0.211,0.249]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  <w:r>
              <w:t xml:space="preserve">[0.219,0.259]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  <w:r>
              <w:t xml:space="preserve">[-0.001,0.020]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 2 Cell Var (</w:t>
            </w:r>
            <m:oMath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  <w:r>
              <w:t xml:space="preserve">[0.024,0.084]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  <w:r>
              <w:t xml:space="preserve">[0.002,0.012]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 2 Var (Corr(</w:t>
            </w:r>
            <m:oMath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2</m:t>
                  </m:r>
                </m:sub>
              </m:sSub>
            </m:oMath>
            <w:r>
              <w:t xml:space="preserve">))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  <w:r>
              <w:t xml:space="preserve">[0.943,0.972]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 1 Var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  <w:r>
              <w:t xml:space="preserve">[0.116,0.123]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  <w:r>
              <w:t xml:space="preserve">[0.095,0.116]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Note: Mean estimates with 95% CI; fit can be input from model summaries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c6d6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