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6752" w14:textId="6553FE23" w:rsidR="00197AB7" w:rsidRDefault="000C67BE" w:rsidP="000C67BE">
      <w:pPr>
        <w:pStyle w:val="a4"/>
        <w:rPr>
          <w:rStyle w:val="a3"/>
        </w:rPr>
      </w:pPr>
      <w:r>
        <w:rPr>
          <w:rStyle w:val="a3"/>
          <w:rFonts w:hint="eastAsia"/>
        </w:rPr>
        <w:t>百度顺</w:t>
      </w:r>
      <w:r w:rsidR="00451C79">
        <w:rPr>
          <w:rStyle w:val="a3"/>
          <w:rFonts w:hint="eastAsia"/>
        </w:rPr>
        <w:t>巴用车后台</w:t>
      </w:r>
      <w:r w:rsidR="00404541">
        <w:rPr>
          <w:rStyle w:val="a3"/>
          <w:rFonts w:hint="eastAsia"/>
        </w:rPr>
        <w:t>安装部署手册</w:t>
      </w:r>
    </w:p>
    <w:p w14:paraId="215F514C" w14:textId="45EC35D2" w:rsidR="000C67BE" w:rsidRDefault="000C67BE" w:rsidP="000C67BE"/>
    <w:p w14:paraId="11D9887E" w14:textId="0D8C3CC2" w:rsidR="002F407E" w:rsidRDefault="002F407E" w:rsidP="002F407E">
      <w:pPr>
        <w:pStyle w:val="1"/>
      </w:pPr>
      <w:r>
        <w:rPr>
          <w:rFonts w:hint="eastAsia"/>
        </w:rPr>
        <w:t>服务清单</w:t>
      </w:r>
    </w:p>
    <w:p w14:paraId="58038750" w14:textId="64197153" w:rsidR="00DD518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ureka-Server</w:t>
      </w:r>
    </w:p>
    <w:p w14:paraId="3F1D75DD" w14:textId="4667D83B" w:rsidR="00553029" w:rsidRDefault="00553029" w:rsidP="00553029">
      <w:pPr>
        <w:pStyle w:val="aa"/>
        <w:ind w:left="420" w:firstLineChars="0" w:firstLine="0"/>
      </w:pPr>
      <w:r>
        <w:rPr>
          <w:rFonts w:hint="eastAsia"/>
        </w:rPr>
        <w:t>微服务服务注册中心，为整个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核心</w:t>
      </w:r>
      <w:r w:rsidR="00544319">
        <w:rPr>
          <w:rFonts w:hint="eastAsia"/>
        </w:rPr>
        <w:t>。</w:t>
      </w:r>
    </w:p>
    <w:p w14:paraId="3A92C200" w14:textId="77777777" w:rsidR="00BA19E1" w:rsidRDefault="00BA19E1" w:rsidP="00553029">
      <w:pPr>
        <w:pStyle w:val="aa"/>
        <w:ind w:left="420" w:firstLineChars="0" w:firstLine="0"/>
      </w:pPr>
    </w:p>
    <w:p w14:paraId="6E45C4F4" w14:textId="1B910137" w:rsidR="0047261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ateway-Server</w:t>
      </w:r>
    </w:p>
    <w:p w14:paraId="24E849F6" w14:textId="3320B206" w:rsidR="00FE36FC" w:rsidRDefault="00FE36FC" w:rsidP="00FE36FC">
      <w:pPr>
        <w:pStyle w:val="aa"/>
        <w:ind w:left="420" w:firstLineChars="0" w:firstLine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网关，提供代理访问其他的微服务。</w:t>
      </w:r>
    </w:p>
    <w:p w14:paraId="085A5AD0" w14:textId="26D27262" w:rsidR="00FE36FC" w:rsidRDefault="00FE36FC" w:rsidP="00FE36FC">
      <w:pPr>
        <w:pStyle w:val="aa"/>
        <w:ind w:left="420" w:firstLineChars="0" w:firstLine="0"/>
      </w:pPr>
      <w:r>
        <w:rPr>
          <w:rFonts w:hint="eastAsia"/>
        </w:rPr>
        <w:t>服务可部署服务熔断、服务降级等功能。</w:t>
      </w:r>
    </w:p>
    <w:p w14:paraId="727ADA30" w14:textId="35150520" w:rsidR="00FE36FC" w:rsidRDefault="00FE36FC" w:rsidP="00FE36FC">
      <w:pPr>
        <w:pStyle w:val="aa"/>
        <w:ind w:left="420" w:firstLineChars="0" w:firstLine="0"/>
      </w:pPr>
      <w:r>
        <w:rPr>
          <w:rFonts w:hint="eastAsia"/>
        </w:rPr>
        <w:t>服务路由配置在</w:t>
      </w:r>
      <w:proofErr w:type="spellStart"/>
      <w:r w:rsidRPr="00FE36FC">
        <w:t>src</w:t>
      </w:r>
      <w:proofErr w:type="spellEnd"/>
      <w:r w:rsidRPr="00FE36FC">
        <w:t>\main\resources\</w:t>
      </w:r>
      <w:proofErr w:type="spellStart"/>
      <w:r w:rsidRPr="00FE36FC">
        <w:t>application.yml</w:t>
      </w:r>
      <w:proofErr w:type="spellEnd"/>
      <w:r>
        <w:rPr>
          <w:rFonts w:hint="eastAsia"/>
        </w:rPr>
        <w:t>文件中。</w:t>
      </w:r>
    </w:p>
    <w:p w14:paraId="02725B1F" w14:textId="1732EA93" w:rsidR="00280367" w:rsidRDefault="00280367" w:rsidP="00FE36FC">
      <w:pPr>
        <w:pStyle w:val="aa"/>
        <w:ind w:left="420" w:firstLineChars="0" w:firstLine="0"/>
      </w:pPr>
      <w:r>
        <w:rPr>
          <w:rFonts w:hint="eastAsia"/>
        </w:rPr>
        <w:t>该服务可以部署为集群，并通过N</w:t>
      </w:r>
      <w:r>
        <w:t>ginx</w:t>
      </w:r>
      <w:r>
        <w:rPr>
          <w:rFonts w:hint="eastAsia"/>
        </w:rPr>
        <w:t>代理访问。</w:t>
      </w:r>
    </w:p>
    <w:p w14:paraId="6B2A6BCC" w14:textId="77777777" w:rsidR="00BA19E1" w:rsidRDefault="00BA19E1" w:rsidP="00FE36FC">
      <w:pPr>
        <w:pStyle w:val="aa"/>
        <w:ind w:left="420" w:firstLineChars="0" w:firstLine="0"/>
      </w:pPr>
    </w:p>
    <w:p w14:paraId="15842727" w14:textId="0701F66A" w:rsidR="0047261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uth-Server</w:t>
      </w:r>
    </w:p>
    <w:p w14:paraId="7156E705" w14:textId="03C5FBFE" w:rsidR="00801313" w:rsidRDefault="00801313" w:rsidP="00801313">
      <w:pPr>
        <w:pStyle w:val="aa"/>
        <w:ind w:left="420" w:firstLineChars="0" w:firstLine="0"/>
      </w:pPr>
      <w:r>
        <w:rPr>
          <w:rFonts w:hint="eastAsia"/>
        </w:rPr>
        <w:t>用户登录、权限控制服务。当前版本仅实现了最简单的服务登录认证功能。</w:t>
      </w:r>
    </w:p>
    <w:p w14:paraId="5D60F7D8" w14:textId="3B4A3FD7" w:rsidR="0035310D" w:rsidRDefault="0035310D" w:rsidP="00801313">
      <w:pPr>
        <w:pStyle w:val="aa"/>
        <w:ind w:left="420" w:firstLineChars="0" w:firstLine="0"/>
      </w:pPr>
      <w:r>
        <w:rPr>
          <w:rFonts w:hint="eastAsia"/>
        </w:rPr>
        <w:t>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可以部署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机器中。</w:t>
      </w:r>
    </w:p>
    <w:p w14:paraId="6A026CB1" w14:textId="77777777" w:rsidR="001377E5" w:rsidRDefault="001377E5" w:rsidP="00801313">
      <w:pPr>
        <w:pStyle w:val="aa"/>
        <w:ind w:left="420" w:firstLineChars="0" w:firstLine="0"/>
      </w:pPr>
    </w:p>
    <w:p w14:paraId="5158F899" w14:textId="7BDD84B2" w:rsidR="0047261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PI-Server</w:t>
      </w:r>
    </w:p>
    <w:p w14:paraId="7C38AB0E" w14:textId="7A25E315" w:rsidR="004B71B2" w:rsidRDefault="00CD676C" w:rsidP="00CD676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提供统一服务接口，包括数据查询服务、提供</w:t>
      </w:r>
      <w:proofErr w:type="gramStart"/>
      <w:r>
        <w:rPr>
          <w:rFonts w:hint="eastAsia"/>
        </w:rPr>
        <w:t>给顺巴调用</w:t>
      </w:r>
      <w:proofErr w:type="gramEnd"/>
      <w:r>
        <w:rPr>
          <w:rFonts w:hint="eastAsia"/>
        </w:rPr>
        <w:t>的数据同步服务、提供给车载P</w:t>
      </w:r>
      <w:r>
        <w:t>AD</w:t>
      </w:r>
      <w:r>
        <w:rPr>
          <w:rFonts w:hint="eastAsia"/>
        </w:rPr>
        <w:t>设备使用的服务接口</w:t>
      </w:r>
      <w:r w:rsidR="00EB1259">
        <w:rPr>
          <w:rFonts w:hint="eastAsia"/>
        </w:rPr>
        <w:t>。</w:t>
      </w:r>
    </w:p>
    <w:p w14:paraId="09FBF3D7" w14:textId="6DC7C1AE" w:rsidR="00CD676C" w:rsidRDefault="00CD676C" w:rsidP="00CD676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proofErr w:type="gramStart"/>
      <w:r>
        <w:rPr>
          <w:rFonts w:hint="eastAsia"/>
        </w:rPr>
        <w:t>顺巴服务端</w:t>
      </w:r>
      <w:proofErr w:type="gramEnd"/>
      <w:r>
        <w:rPr>
          <w:rFonts w:hint="eastAsia"/>
        </w:rPr>
        <w:t>，提供用户打卡、司机打卡等数据同步服务</w:t>
      </w:r>
      <w:r w:rsidR="00F6423D">
        <w:rPr>
          <w:rFonts w:hint="eastAsia"/>
        </w:rPr>
        <w:t>。</w:t>
      </w:r>
    </w:p>
    <w:p w14:paraId="235E2494" w14:textId="26AB66D6" w:rsidR="00CA715F" w:rsidRDefault="00CA715F" w:rsidP="00CD676C">
      <w:pPr>
        <w:pStyle w:val="aa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本微服务</w:t>
      </w:r>
      <w:proofErr w:type="gramEnd"/>
      <w:r>
        <w:rPr>
          <w:rFonts w:hint="eastAsia"/>
        </w:rPr>
        <w:t>，使用了一套通用查询A</w:t>
      </w:r>
      <w:r>
        <w:t>PI</w:t>
      </w:r>
      <w:r>
        <w:rPr>
          <w:rFonts w:hint="eastAsia"/>
        </w:rPr>
        <w:t>机制实现了数据查询接口。</w:t>
      </w:r>
    </w:p>
    <w:p w14:paraId="109AB6FB" w14:textId="44EE750F" w:rsidR="004E6880" w:rsidRDefault="004E6880" w:rsidP="00CD676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无须部署于公网机器，但是必须能访问外网</w:t>
      </w:r>
      <w:r w:rsidR="00F6423D">
        <w:rPr>
          <w:rFonts w:hint="eastAsia"/>
        </w:rPr>
        <w:t>，</w:t>
      </w:r>
      <w:r>
        <w:rPr>
          <w:rFonts w:hint="eastAsia"/>
        </w:rPr>
        <w:t>因为微服</w:t>
      </w:r>
      <w:proofErr w:type="gramStart"/>
      <w:r>
        <w:rPr>
          <w:rFonts w:hint="eastAsia"/>
        </w:rPr>
        <w:t>务需</w:t>
      </w:r>
      <w:proofErr w:type="gramEnd"/>
      <w:r>
        <w:rPr>
          <w:rFonts w:hint="eastAsia"/>
        </w:rPr>
        <w:t>要发送同步数据给</w:t>
      </w:r>
      <w:proofErr w:type="gramStart"/>
      <w:r>
        <w:rPr>
          <w:rFonts w:hint="eastAsia"/>
        </w:rPr>
        <w:t>顺巴服务端</w:t>
      </w:r>
      <w:proofErr w:type="gramEnd"/>
      <w:r w:rsidR="00F6423D">
        <w:rPr>
          <w:rFonts w:hint="eastAsia"/>
        </w:rPr>
        <w:t>。</w:t>
      </w:r>
    </w:p>
    <w:p w14:paraId="6D6795B3" w14:textId="77777777" w:rsidR="00BA19E1" w:rsidRPr="00CD676C" w:rsidRDefault="00BA19E1" w:rsidP="00BA19E1">
      <w:pPr>
        <w:ind w:left="420"/>
      </w:pPr>
    </w:p>
    <w:p w14:paraId="48C1FFBA" w14:textId="11A007CA" w:rsidR="0047261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ocket-Server</w:t>
      </w:r>
    </w:p>
    <w:p w14:paraId="43577EB0" w14:textId="7E1F2B51" w:rsidR="00975FC3" w:rsidRDefault="00246124" w:rsidP="00975F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同车载P</w:t>
      </w:r>
      <w:r>
        <w:t>AD</w:t>
      </w:r>
      <w:r>
        <w:rPr>
          <w:rFonts w:hint="eastAsia"/>
        </w:rPr>
        <w:t>设备的s</w:t>
      </w:r>
      <w:r>
        <w:t>ocket</w:t>
      </w:r>
      <w:r>
        <w:rPr>
          <w:rFonts w:hint="eastAsia"/>
        </w:rPr>
        <w:t>服务，实时同步用户、票据等数据同步服务</w:t>
      </w:r>
      <w:r w:rsidR="002B0D50">
        <w:rPr>
          <w:rFonts w:hint="eastAsia"/>
        </w:rPr>
        <w:t>。</w:t>
      </w:r>
    </w:p>
    <w:p w14:paraId="1FDC2E3D" w14:textId="7B6A314F" w:rsidR="00246124" w:rsidRDefault="00246124" w:rsidP="00975F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proofErr w:type="gramStart"/>
      <w:r>
        <w:rPr>
          <w:rFonts w:hint="eastAsia"/>
        </w:rPr>
        <w:t>其他微</w:t>
      </w:r>
      <w:proofErr w:type="gramEnd"/>
      <w:r>
        <w:rPr>
          <w:rFonts w:hint="eastAsia"/>
        </w:rPr>
        <w:t>服务，提供同步数据服务接口</w:t>
      </w:r>
      <w:r w:rsidR="002B0D50">
        <w:rPr>
          <w:rFonts w:hint="eastAsia"/>
        </w:rPr>
        <w:t>。</w:t>
      </w:r>
    </w:p>
    <w:p w14:paraId="3B9DA162" w14:textId="50F8BAE6" w:rsidR="002B0D50" w:rsidRDefault="002B0D50" w:rsidP="00975FC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必须部署在公网机器中，提供s</w:t>
      </w:r>
      <w:r>
        <w:t>ocket</w:t>
      </w:r>
      <w:r>
        <w:rPr>
          <w:rFonts w:hint="eastAsia"/>
        </w:rPr>
        <w:t>端口给车载P</w:t>
      </w:r>
      <w:r>
        <w:t>AD</w:t>
      </w:r>
      <w:r>
        <w:rPr>
          <w:rFonts w:hint="eastAsia"/>
        </w:rPr>
        <w:t>设备连接使用。</w:t>
      </w:r>
    </w:p>
    <w:p w14:paraId="5D56F82C" w14:textId="77777777" w:rsidR="00BA19E1" w:rsidRDefault="00BA19E1" w:rsidP="00BA19E1">
      <w:pPr>
        <w:ind w:left="420"/>
      </w:pPr>
    </w:p>
    <w:p w14:paraId="36575BB3" w14:textId="0936CADA" w:rsidR="0047261E" w:rsidRDefault="0047261E" w:rsidP="0047261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aidu-API</w:t>
      </w:r>
    </w:p>
    <w:p w14:paraId="1610D3DB" w14:textId="085FCB55" w:rsidR="00AE3EC0" w:rsidRDefault="00AE3EC0" w:rsidP="00AE3EC0">
      <w:pPr>
        <w:pStyle w:val="aa"/>
        <w:ind w:left="420"/>
      </w:pPr>
      <w:r>
        <w:rPr>
          <w:rFonts w:hint="eastAsia"/>
        </w:rPr>
        <w:t>提供统一的</w:t>
      </w:r>
      <w:proofErr w:type="gramStart"/>
      <w:r>
        <w:rPr>
          <w:rFonts w:hint="eastAsia"/>
        </w:rPr>
        <w:t>顺巴侧</w:t>
      </w:r>
      <w:proofErr w:type="gramEnd"/>
      <w:r>
        <w:rPr>
          <w:rFonts w:hint="eastAsia"/>
        </w:rPr>
        <w:t>调用的A</w:t>
      </w:r>
      <w:r>
        <w:t>PI</w:t>
      </w:r>
      <w:r>
        <w:rPr>
          <w:rFonts w:hint="eastAsia"/>
        </w:rPr>
        <w:t>接口，所有</w:t>
      </w:r>
      <w:proofErr w:type="gramStart"/>
      <w:r>
        <w:rPr>
          <w:rFonts w:hint="eastAsia"/>
        </w:rPr>
        <w:t>由顺巴提交</w:t>
      </w:r>
      <w:proofErr w:type="gramEnd"/>
      <w:r>
        <w:rPr>
          <w:rFonts w:hint="eastAsia"/>
        </w:rPr>
        <w:t>给平台的同步数据，会先经过该服务的接口，进行基础数据校验后，再由F</w:t>
      </w:r>
      <w:r>
        <w:t>eign-Client</w:t>
      </w:r>
      <w:r>
        <w:rPr>
          <w:rFonts w:hint="eastAsia"/>
        </w:rPr>
        <w:t>提交给A</w:t>
      </w:r>
      <w:r>
        <w:t>PI-Server</w:t>
      </w:r>
      <w:r>
        <w:rPr>
          <w:rFonts w:hint="eastAsia"/>
        </w:rPr>
        <w:t>进行处理。该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会对所有的</w:t>
      </w:r>
      <w:proofErr w:type="gramStart"/>
      <w:r>
        <w:rPr>
          <w:rFonts w:hint="eastAsia"/>
        </w:rPr>
        <w:t>顺巴测</w:t>
      </w:r>
      <w:proofErr w:type="gramEnd"/>
      <w:r>
        <w:rPr>
          <w:rFonts w:hint="eastAsia"/>
        </w:rPr>
        <w:t>同步的数据进行日志记录以及处理结果记录，并根据提交的请求类型，分发到对应的服务接口中。</w:t>
      </w:r>
    </w:p>
    <w:p w14:paraId="5E083EB7" w14:textId="364C2C3E" w:rsidR="002A2228" w:rsidRDefault="002A2228" w:rsidP="00AE3EC0">
      <w:pPr>
        <w:pStyle w:val="aa"/>
        <w:ind w:left="420"/>
      </w:pPr>
      <w:r>
        <w:rPr>
          <w:rFonts w:hint="eastAsia"/>
        </w:rPr>
        <w:t>该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可以部署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机器中。</w:t>
      </w:r>
    </w:p>
    <w:p w14:paraId="234A071D" w14:textId="69FFAD0A" w:rsidR="00393DE8" w:rsidRDefault="00393DE8" w:rsidP="00AE3EC0">
      <w:pPr>
        <w:pStyle w:val="aa"/>
        <w:ind w:left="420"/>
      </w:pPr>
    </w:p>
    <w:p w14:paraId="109E39BE" w14:textId="1A150913" w:rsidR="00393DE8" w:rsidRDefault="00393DE8" w:rsidP="00393DE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文件服务</w:t>
      </w:r>
    </w:p>
    <w:p w14:paraId="3409EE3A" w14:textId="0E8F684A" w:rsidR="00393DE8" w:rsidRDefault="00393DE8" w:rsidP="00B949EC">
      <w:pPr>
        <w:pStyle w:val="aa"/>
      </w:pPr>
      <w:r>
        <w:rPr>
          <w:rFonts w:hint="eastAsia"/>
        </w:rPr>
        <w:t>该服务提供由p</w:t>
      </w:r>
      <w:r>
        <w:t>ad</w:t>
      </w:r>
      <w:r>
        <w:rPr>
          <w:rFonts w:hint="eastAsia"/>
        </w:rPr>
        <w:t>访问的人脸照片、车载P</w:t>
      </w:r>
      <w:r>
        <w:t>AD</w:t>
      </w:r>
      <w:r>
        <w:rPr>
          <w:rFonts w:hint="eastAsia"/>
        </w:rPr>
        <w:t>应用a</w:t>
      </w:r>
      <w:r>
        <w:t>pp</w:t>
      </w:r>
      <w:r>
        <w:rPr>
          <w:rFonts w:hint="eastAsia"/>
        </w:rPr>
        <w:t>下载等。可以由</w:t>
      </w:r>
      <w:proofErr w:type="spellStart"/>
      <w:r>
        <w:rPr>
          <w:rFonts w:hint="eastAsia"/>
        </w:rPr>
        <w:t>n</w:t>
      </w:r>
      <w:r>
        <w:t>ginx</w:t>
      </w:r>
      <w:proofErr w:type="spellEnd"/>
      <w:r w:rsidR="002722E3">
        <w:rPr>
          <w:rFonts w:hint="eastAsia"/>
        </w:rPr>
        <w:t>提供</w:t>
      </w:r>
      <w:r>
        <w:rPr>
          <w:rFonts w:hint="eastAsia"/>
        </w:rPr>
        <w:t>静态h</w:t>
      </w:r>
      <w:r>
        <w:t>ttp</w:t>
      </w:r>
      <w:r>
        <w:rPr>
          <w:rFonts w:hint="eastAsia"/>
        </w:rPr>
        <w:t>访问</w:t>
      </w:r>
      <w:r w:rsidR="00223076">
        <w:rPr>
          <w:rFonts w:hint="eastAsia"/>
        </w:rPr>
        <w:t>，并在车载P</w:t>
      </w:r>
      <w:r w:rsidR="00223076">
        <w:t>AD</w:t>
      </w:r>
      <w:r w:rsidR="00223076">
        <w:rPr>
          <w:rFonts w:hint="eastAsia"/>
        </w:rPr>
        <w:t>中</w:t>
      </w:r>
      <w:r w:rsidR="00EC04D3">
        <w:rPr>
          <w:rFonts w:hint="eastAsia"/>
        </w:rPr>
        <w:t>配置</w:t>
      </w:r>
      <w:r w:rsidR="00223076">
        <w:rPr>
          <w:rFonts w:hint="eastAsia"/>
        </w:rPr>
        <w:t>下载路径即可。</w:t>
      </w:r>
    </w:p>
    <w:p w14:paraId="66A783D2" w14:textId="32F22B6A" w:rsidR="0047261E" w:rsidRDefault="0047261E" w:rsidP="00DD518E"/>
    <w:p w14:paraId="0F78477E" w14:textId="7C0B612C" w:rsidR="00C57062" w:rsidRDefault="00C57062" w:rsidP="00C57062">
      <w:pPr>
        <w:pStyle w:val="aa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hunba</w:t>
      </w:r>
      <w:proofErr w:type="spellEnd"/>
      <w:r>
        <w:t>-common</w:t>
      </w:r>
    </w:p>
    <w:p w14:paraId="4266A040" w14:textId="7F7389CD" w:rsidR="00C57062" w:rsidRDefault="00C57062" w:rsidP="00C57062">
      <w:pPr>
        <w:pStyle w:val="aa"/>
        <w:ind w:left="420" w:firstLineChars="0" w:firstLine="0"/>
      </w:pPr>
      <w:r>
        <w:rPr>
          <w:rFonts w:hint="eastAsia"/>
        </w:rPr>
        <w:t>后台使用的公共组件模块。</w:t>
      </w:r>
    </w:p>
    <w:p w14:paraId="14485DBB" w14:textId="516413C4" w:rsidR="00C57062" w:rsidRDefault="00C57062" w:rsidP="00DD518E"/>
    <w:p w14:paraId="075723CB" w14:textId="7285C927" w:rsidR="00786CED" w:rsidRDefault="00786CED" w:rsidP="00786CE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ore</w:t>
      </w:r>
    </w:p>
    <w:p w14:paraId="1182C133" w14:textId="1D4A628F" w:rsidR="00786CED" w:rsidRDefault="00786CED" w:rsidP="00786CED">
      <w:pPr>
        <w:pStyle w:val="aa"/>
        <w:ind w:left="420" w:firstLineChars="0" w:firstLine="0"/>
      </w:pPr>
      <w:r>
        <w:rPr>
          <w:rFonts w:hint="eastAsia"/>
        </w:rPr>
        <w:t>提供给s</w:t>
      </w:r>
      <w:r>
        <w:t>ocket-server</w:t>
      </w:r>
      <w:r>
        <w:rPr>
          <w:rFonts w:hint="eastAsia"/>
        </w:rPr>
        <w:t>使用的数据模块。</w:t>
      </w:r>
    </w:p>
    <w:p w14:paraId="14DA830C" w14:textId="77777777" w:rsidR="00786CED" w:rsidRDefault="00786CED" w:rsidP="00DD518E"/>
    <w:p w14:paraId="547A8243" w14:textId="60A44432" w:rsidR="0064247C" w:rsidRDefault="0064247C" w:rsidP="0064247C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6317BD33" w14:textId="09652C08" w:rsidR="000C5833" w:rsidRDefault="0064247C" w:rsidP="00CC7248">
      <w:pPr>
        <w:pStyle w:val="aa"/>
        <w:ind w:left="420"/>
        <w:rPr>
          <w:rFonts w:hint="eastAsia"/>
        </w:rPr>
      </w:pPr>
      <w:r>
        <w:rPr>
          <w:rFonts w:hint="eastAsia"/>
        </w:rPr>
        <w:t>本项目使用的数据库，为M</w:t>
      </w:r>
      <w:r>
        <w:t>ySQL</w:t>
      </w:r>
      <w:r>
        <w:rPr>
          <w:rFonts w:hint="eastAsia"/>
        </w:rPr>
        <w:t>数据库</w:t>
      </w:r>
      <w:r w:rsidR="00C57062">
        <w:rPr>
          <w:rFonts w:hint="eastAsia"/>
        </w:rPr>
        <w:t>，并使用S</w:t>
      </w:r>
      <w:r w:rsidR="00C57062">
        <w:t>pring-Data-JPA</w:t>
      </w:r>
      <w:r w:rsidR="00C57062">
        <w:rPr>
          <w:rFonts w:hint="eastAsia"/>
        </w:rPr>
        <w:t>进行访问。由于服务中使用了部分n</w:t>
      </w:r>
      <w:r w:rsidR="00C57062">
        <w:t>ative</w:t>
      </w:r>
      <w:r w:rsidR="00C57062">
        <w:rPr>
          <w:rFonts w:hint="eastAsia"/>
        </w:rPr>
        <w:t>查询，故不支持切换为其他数据库。如需切换，</w:t>
      </w:r>
      <w:proofErr w:type="gramStart"/>
      <w:r w:rsidR="00C57062">
        <w:rPr>
          <w:rFonts w:hint="eastAsia"/>
        </w:rPr>
        <w:t>请修改</w:t>
      </w:r>
      <w:proofErr w:type="spellStart"/>
      <w:proofErr w:type="gramEnd"/>
      <w:r w:rsidR="004B4ABC" w:rsidRPr="004B4ABC">
        <w:rPr>
          <w:rFonts w:hint="eastAsia"/>
          <w:b/>
          <w:bCs/>
        </w:rPr>
        <w:t>s</w:t>
      </w:r>
      <w:r w:rsidR="004B4ABC" w:rsidRPr="004B4ABC">
        <w:rPr>
          <w:b/>
          <w:bCs/>
        </w:rPr>
        <w:t>hunba</w:t>
      </w:r>
      <w:proofErr w:type="spellEnd"/>
      <w:r w:rsidR="004B4ABC" w:rsidRPr="004B4ABC">
        <w:rPr>
          <w:b/>
          <w:bCs/>
        </w:rPr>
        <w:t>-common</w:t>
      </w:r>
      <w:r w:rsidR="004B4ABC">
        <w:rPr>
          <w:rFonts w:hint="eastAsia"/>
        </w:rPr>
        <w:t>模块下</w:t>
      </w:r>
      <w:proofErr w:type="spellStart"/>
      <w:r w:rsidR="00F424E5" w:rsidRPr="00F424E5">
        <w:rPr>
          <w:b/>
          <w:bCs/>
        </w:rPr>
        <w:t>com.baidu.shunba.dao</w:t>
      </w:r>
      <w:proofErr w:type="spellEnd"/>
      <w:r w:rsidR="00F424E5">
        <w:rPr>
          <w:rFonts w:hint="eastAsia"/>
        </w:rPr>
        <w:t>包内的</w:t>
      </w:r>
      <w:proofErr w:type="gramStart"/>
      <w:r w:rsidR="004B4ABC">
        <w:rPr>
          <w:rFonts w:hint="eastAsia"/>
        </w:rPr>
        <w:t>的</w:t>
      </w:r>
      <w:proofErr w:type="gramEnd"/>
      <w:r w:rsidR="004B4ABC">
        <w:rPr>
          <w:rFonts w:hint="eastAsia"/>
        </w:rPr>
        <w:t>相关</w:t>
      </w:r>
      <w:r w:rsidR="004B4ABC" w:rsidRPr="004B4ABC">
        <w:rPr>
          <w:b/>
          <w:bCs/>
        </w:rPr>
        <w:t>Repository</w:t>
      </w:r>
      <w:r w:rsidR="004B4ABC">
        <w:rPr>
          <w:rFonts w:hint="eastAsia"/>
        </w:rPr>
        <w:t>后再切换。</w:t>
      </w:r>
    </w:p>
    <w:p w14:paraId="649DAD3A" w14:textId="100B8388" w:rsidR="00BD303B" w:rsidRDefault="00BD303B" w:rsidP="00DD518E"/>
    <w:p w14:paraId="24C1BCBE" w14:textId="3A80AF0F" w:rsidR="00BD303B" w:rsidRDefault="00BD303B" w:rsidP="00BD303B">
      <w:pPr>
        <w:pStyle w:val="1"/>
      </w:pPr>
      <w:r>
        <w:rPr>
          <w:rFonts w:hint="eastAsia"/>
        </w:rPr>
        <w:t>数据库设计</w:t>
      </w:r>
    </w:p>
    <w:p w14:paraId="75C89C2D" w14:textId="35E6D3C6" w:rsidR="005017C6" w:rsidRDefault="00DB1CAC" w:rsidP="005017C6">
      <w:r>
        <w:rPr>
          <w:noProof/>
        </w:rPr>
        <w:drawing>
          <wp:inline distT="0" distB="0" distL="0" distR="0" wp14:anchorId="735719BC" wp14:editId="3D104EAD">
            <wp:extent cx="5274310" cy="4041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868E" w14:textId="77777777" w:rsidR="005017C6" w:rsidRPr="005017C6" w:rsidRDefault="005017C6" w:rsidP="005017C6"/>
    <w:p w14:paraId="238B41B1" w14:textId="35DF65F8" w:rsidR="00146C1B" w:rsidRDefault="002F407E" w:rsidP="00146C1B">
      <w:pPr>
        <w:pStyle w:val="1"/>
      </w:pPr>
      <w:r>
        <w:rPr>
          <w:rFonts w:hint="eastAsia"/>
        </w:rPr>
        <w:t>系统部署架构</w:t>
      </w:r>
    </w:p>
    <w:p w14:paraId="5657A4F9" w14:textId="43B69A23" w:rsidR="00922019" w:rsidRPr="00922019" w:rsidRDefault="00922019" w:rsidP="00922019">
      <w:r>
        <w:rPr>
          <w:rFonts w:hint="eastAsia"/>
        </w:rPr>
        <w:t>系统整体部署架构，参考下图：</w:t>
      </w:r>
    </w:p>
    <w:p w14:paraId="2AE4C2CD" w14:textId="50CEF9E2" w:rsidR="00146C1B" w:rsidRDefault="00922019" w:rsidP="00146C1B">
      <w:r>
        <w:rPr>
          <w:noProof/>
        </w:rPr>
        <w:drawing>
          <wp:inline distT="0" distB="0" distL="0" distR="0" wp14:anchorId="0C8F4B75" wp14:editId="016FB780">
            <wp:extent cx="5274310" cy="3728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C51E" w14:textId="77777777" w:rsidR="00146C1B" w:rsidRPr="00146C1B" w:rsidRDefault="00146C1B" w:rsidP="00146C1B"/>
    <w:p w14:paraId="63092BFA" w14:textId="51862CA5" w:rsidR="002F407E" w:rsidRDefault="002F407E" w:rsidP="002F407E">
      <w:pPr>
        <w:pStyle w:val="1"/>
      </w:pPr>
      <w:r>
        <w:rPr>
          <w:rFonts w:hint="eastAsia"/>
        </w:rPr>
        <w:t>安装说明</w:t>
      </w:r>
    </w:p>
    <w:p w14:paraId="236B8D16" w14:textId="32BEC779" w:rsidR="0086769A" w:rsidRDefault="00F02A2C" w:rsidP="00C458D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源代码增加生产环境配置文件；</w:t>
      </w:r>
    </w:p>
    <w:p w14:paraId="2B63A6CD" w14:textId="3518A670" w:rsidR="00F02A2C" w:rsidRDefault="00F02A2C" w:rsidP="00C458D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使用m</w:t>
      </w:r>
      <w:r>
        <w:t>aven</w:t>
      </w:r>
      <w:r>
        <w:rPr>
          <w:rFonts w:hint="eastAsia"/>
        </w:rPr>
        <w:t>打包微服务，并使用j</w:t>
      </w:r>
      <w:r>
        <w:t>ar</w:t>
      </w:r>
      <w:proofErr w:type="gramStart"/>
      <w:r>
        <w:rPr>
          <w:rFonts w:hint="eastAsia"/>
        </w:rPr>
        <w:t>包发布微</w:t>
      </w:r>
      <w:proofErr w:type="gramEnd"/>
      <w:r>
        <w:rPr>
          <w:rFonts w:hint="eastAsia"/>
        </w:rPr>
        <w:t>服务；</w:t>
      </w:r>
    </w:p>
    <w:p w14:paraId="0DB5DCD3" w14:textId="01EB493F" w:rsidR="00616328" w:rsidRDefault="00616328" w:rsidP="00C458D8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服务测试；</w:t>
      </w:r>
    </w:p>
    <w:p w14:paraId="3AC034D8" w14:textId="7AA35D24" w:rsidR="0086769A" w:rsidRDefault="0086769A" w:rsidP="0086769A"/>
    <w:p w14:paraId="68392D74" w14:textId="0823CFAD" w:rsidR="00961202" w:rsidRDefault="00961202" w:rsidP="0086769A"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的配置，请参考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下的配置文件中的说明，或查问服务责任人。</w:t>
      </w:r>
    </w:p>
    <w:p w14:paraId="60E2DA97" w14:textId="77777777" w:rsidR="00C12426" w:rsidRPr="0086769A" w:rsidRDefault="00C12426" w:rsidP="0086769A"/>
    <w:p w14:paraId="32415C27" w14:textId="0406A91B" w:rsidR="002F407E" w:rsidRPr="002F407E" w:rsidRDefault="002F407E" w:rsidP="002F407E">
      <w:pPr>
        <w:pStyle w:val="1"/>
      </w:pPr>
      <w:r>
        <w:rPr>
          <w:rFonts w:hint="eastAsia"/>
        </w:rPr>
        <w:t>附录</w:t>
      </w:r>
    </w:p>
    <w:p w14:paraId="07B2F39C" w14:textId="79E8BC47" w:rsidR="000C67BE" w:rsidRDefault="00D24EE4" w:rsidP="000C67BE">
      <w:r>
        <w:rPr>
          <w:rFonts w:hint="eastAsia"/>
        </w:rPr>
        <w:t>文件清单：</w:t>
      </w:r>
    </w:p>
    <w:p w14:paraId="708BDF6F" w14:textId="642FFEC7" w:rsidR="00C12426" w:rsidRDefault="00312975" w:rsidP="00C1242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项目源代码</w:t>
      </w:r>
    </w:p>
    <w:p w14:paraId="204E06AA" w14:textId="2FFCCE33" w:rsidR="00833834" w:rsidRDefault="004A099F" w:rsidP="00833834">
      <w:pPr>
        <w:pStyle w:val="aa"/>
        <w:ind w:left="420" w:firstLineChars="0" w:firstLine="0"/>
      </w:pPr>
      <w:hyperlink r:id="rId10" w:history="1">
        <w:proofErr w:type="gramStart"/>
        <w:r w:rsidR="00833834" w:rsidRPr="00833834">
          <w:rPr>
            <w:rStyle w:val="ab"/>
          </w:rPr>
          <w:t>顺巴后台</w:t>
        </w:r>
        <w:proofErr w:type="gramEnd"/>
        <w:r w:rsidR="00833834" w:rsidRPr="00833834">
          <w:rPr>
            <w:rStyle w:val="ab"/>
          </w:rPr>
          <w:t>管理项目</w:t>
        </w:r>
        <w:r w:rsidR="00833834" w:rsidRPr="00833834">
          <w:rPr>
            <w:rStyle w:val="ab"/>
            <w:rFonts w:hint="eastAsia"/>
          </w:rPr>
          <w:t>g</w:t>
        </w:r>
        <w:r w:rsidR="00833834" w:rsidRPr="00833834">
          <w:rPr>
            <w:rStyle w:val="ab"/>
          </w:rPr>
          <w:t>ithub项目地址</w:t>
        </w:r>
      </w:hyperlink>
    </w:p>
    <w:p w14:paraId="0A96C5AD" w14:textId="175D6C61" w:rsidR="00312975" w:rsidRDefault="00312975" w:rsidP="00C1242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3C43AB">
        <w:rPr>
          <w:rFonts w:hint="eastAsia"/>
        </w:rPr>
        <w:t>数据库初始化S</w:t>
      </w:r>
      <w:r w:rsidR="003C43AB">
        <w:t>QL</w:t>
      </w:r>
      <w:r w:rsidR="003C43AB">
        <w:rPr>
          <w:rFonts w:hint="eastAsia"/>
        </w:rPr>
        <w:t>文件</w:t>
      </w:r>
    </w:p>
    <w:p w14:paraId="76138FF0" w14:textId="404F6E69" w:rsidR="008F4AAA" w:rsidRDefault="004A099F" w:rsidP="008F4AAA">
      <w:pPr>
        <w:pStyle w:val="aa"/>
        <w:ind w:left="420" w:firstLineChars="0" w:firstLine="0"/>
      </w:pPr>
      <w:hyperlink r:id="rId11" w:history="1">
        <w:r w:rsidR="00EA416D" w:rsidRPr="00FD1554">
          <w:rPr>
            <w:rStyle w:val="ab"/>
            <w:rFonts w:hint="eastAsia"/>
          </w:rPr>
          <w:t>用户认证授权服务</w:t>
        </w:r>
        <w:r w:rsidR="006320FD" w:rsidRPr="00FD1554">
          <w:rPr>
            <w:rStyle w:val="ab"/>
            <w:rFonts w:hint="eastAsia"/>
          </w:rPr>
          <w:t>数据库初始化脚本</w:t>
        </w:r>
      </w:hyperlink>
    </w:p>
    <w:p w14:paraId="4460FB3C" w14:textId="7D1E7EC9" w:rsidR="00A70902" w:rsidRPr="000C67BE" w:rsidRDefault="004A099F" w:rsidP="008F4AAA">
      <w:pPr>
        <w:pStyle w:val="aa"/>
        <w:ind w:left="420" w:firstLineChars="0" w:firstLine="0"/>
      </w:pPr>
      <w:hyperlink r:id="rId12" w:history="1">
        <w:proofErr w:type="gramStart"/>
        <w:r w:rsidR="00A70902" w:rsidRPr="00FD1554">
          <w:rPr>
            <w:rStyle w:val="ab"/>
          </w:rPr>
          <w:t>顺巴用车</w:t>
        </w:r>
        <w:proofErr w:type="gramEnd"/>
        <w:r w:rsidR="00A70902" w:rsidRPr="00FD1554">
          <w:rPr>
            <w:rStyle w:val="ab"/>
          </w:rPr>
          <w:t>服务数据库初始化脚本</w:t>
        </w:r>
      </w:hyperlink>
    </w:p>
    <w:sectPr w:rsidR="00A70902" w:rsidRPr="000C6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3B623" w14:textId="77777777" w:rsidR="004A099F" w:rsidRDefault="004A099F" w:rsidP="00404541">
      <w:r>
        <w:separator/>
      </w:r>
    </w:p>
  </w:endnote>
  <w:endnote w:type="continuationSeparator" w:id="0">
    <w:p w14:paraId="618B3BF8" w14:textId="77777777" w:rsidR="004A099F" w:rsidRDefault="004A099F" w:rsidP="0040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5CD3C" w14:textId="77777777" w:rsidR="004A099F" w:rsidRDefault="004A099F" w:rsidP="00404541">
      <w:r>
        <w:separator/>
      </w:r>
    </w:p>
  </w:footnote>
  <w:footnote w:type="continuationSeparator" w:id="0">
    <w:p w14:paraId="411683B5" w14:textId="77777777" w:rsidR="004A099F" w:rsidRDefault="004A099F" w:rsidP="00404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81274"/>
    <w:multiLevelType w:val="hybridMultilevel"/>
    <w:tmpl w:val="820EB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A9148C"/>
    <w:multiLevelType w:val="hybridMultilevel"/>
    <w:tmpl w:val="31BA1082"/>
    <w:lvl w:ilvl="0" w:tplc="BB4A7E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A0302B"/>
    <w:multiLevelType w:val="hybridMultilevel"/>
    <w:tmpl w:val="A9966CEE"/>
    <w:lvl w:ilvl="0" w:tplc="57945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833880"/>
    <w:multiLevelType w:val="hybridMultilevel"/>
    <w:tmpl w:val="33CEDE1E"/>
    <w:lvl w:ilvl="0" w:tplc="ED22C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BE"/>
    <w:rsid w:val="00030FE9"/>
    <w:rsid w:val="000C5833"/>
    <w:rsid w:val="000C67BE"/>
    <w:rsid w:val="001377E5"/>
    <w:rsid w:val="00146C1B"/>
    <w:rsid w:val="00223076"/>
    <w:rsid w:val="00246124"/>
    <w:rsid w:val="002722E3"/>
    <w:rsid w:val="00280367"/>
    <w:rsid w:val="00293CEC"/>
    <w:rsid w:val="002A2228"/>
    <w:rsid w:val="002B0D50"/>
    <w:rsid w:val="002F407E"/>
    <w:rsid w:val="00312975"/>
    <w:rsid w:val="0035310D"/>
    <w:rsid w:val="00382A6D"/>
    <w:rsid w:val="00393DE8"/>
    <w:rsid w:val="003C43AB"/>
    <w:rsid w:val="003F1C04"/>
    <w:rsid w:val="00404541"/>
    <w:rsid w:val="00440607"/>
    <w:rsid w:val="00441657"/>
    <w:rsid w:val="00451C79"/>
    <w:rsid w:val="0047261E"/>
    <w:rsid w:val="004A099F"/>
    <w:rsid w:val="004B4ABC"/>
    <w:rsid w:val="004B71B2"/>
    <w:rsid w:val="004E6880"/>
    <w:rsid w:val="004F69EE"/>
    <w:rsid w:val="005017C6"/>
    <w:rsid w:val="00544319"/>
    <w:rsid w:val="00553029"/>
    <w:rsid w:val="00616328"/>
    <w:rsid w:val="006320FD"/>
    <w:rsid w:val="0064247C"/>
    <w:rsid w:val="006E5979"/>
    <w:rsid w:val="007752A7"/>
    <w:rsid w:val="00786CED"/>
    <w:rsid w:val="007A38F8"/>
    <w:rsid w:val="007F7967"/>
    <w:rsid w:val="00801313"/>
    <w:rsid w:val="00833834"/>
    <w:rsid w:val="0086769A"/>
    <w:rsid w:val="008F4AAA"/>
    <w:rsid w:val="008F69D3"/>
    <w:rsid w:val="00922019"/>
    <w:rsid w:val="00925124"/>
    <w:rsid w:val="00961202"/>
    <w:rsid w:val="00975FC3"/>
    <w:rsid w:val="00A44BBE"/>
    <w:rsid w:val="00A70902"/>
    <w:rsid w:val="00AE3EC0"/>
    <w:rsid w:val="00B8166A"/>
    <w:rsid w:val="00B81991"/>
    <w:rsid w:val="00B949EC"/>
    <w:rsid w:val="00BA19E1"/>
    <w:rsid w:val="00BD303B"/>
    <w:rsid w:val="00C12426"/>
    <w:rsid w:val="00C458D8"/>
    <w:rsid w:val="00C57062"/>
    <w:rsid w:val="00CA715F"/>
    <w:rsid w:val="00CC7248"/>
    <w:rsid w:val="00CD676C"/>
    <w:rsid w:val="00D24EE4"/>
    <w:rsid w:val="00D31AF6"/>
    <w:rsid w:val="00DB1CAC"/>
    <w:rsid w:val="00DB44AE"/>
    <w:rsid w:val="00DD518E"/>
    <w:rsid w:val="00DF40AF"/>
    <w:rsid w:val="00E750BB"/>
    <w:rsid w:val="00EA416D"/>
    <w:rsid w:val="00EB1259"/>
    <w:rsid w:val="00EB614B"/>
    <w:rsid w:val="00EC04D3"/>
    <w:rsid w:val="00F02A2C"/>
    <w:rsid w:val="00F424E5"/>
    <w:rsid w:val="00F6423D"/>
    <w:rsid w:val="00F7200B"/>
    <w:rsid w:val="00FD1554"/>
    <w:rsid w:val="00FE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37554"/>
  <w15:chartTrackingRefBased/>
  <w15:docId w15:val="{D0DE56AC-CEC7-4AB7-AAFE-1EA46B8A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7BE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0C67BE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0C67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C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04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0454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4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4541"/>
    <w:rPr>
      <w:sz w:val="18"/>
      <w:szCs w:val="18"/>
    </w:rPr>
  </w:style>
  <w:style w:type="paragraph" w:styleId="aa">
    <w:name w:val="List Paragraph"/>
    <w:basedOn w:val="a"/>
    <w:uiPriority w:val="34"/>
    <w:qFormat/>
    <w:rsid w:val="0047261E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FD155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1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hunba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c_auth.sq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jc-shunba/shunba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DC00-879B-4623-874E-CDF52484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波</dc:creator>
  <cp:keywords/>
  <dc:description/>
  <cp:lastModifiedBy>陈 波</cp:lastModifiedBy>
  <cp:revision>377</cp:revision>
  <dcterms:created xsi:type="dcterms:W3CDTF">2021-02-05T02:26:00Z</dcterms:created>
  <dcterms:modified xsi:type="dcterms:W3CDTF">2021-02-07T05:07:00Z</dcterms:modified>
</cp:coreProperties>
</file>