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46485" w14:textId="1832622B" w:rsidR="008073EB" w:rsidRPr="00EF1893" w:rsidRDefault="00EF1893">
      <w:pPr>
        <w:tabs>
          <w:tab w:val="left" w:pos="7740"/>
        </w:tabs>
        <w:jc w:val="center"/>
        <w:rPr>
          <w:rFonts w:ascii="Arial" w:hAnsi="Arial" w:cs="Arial"/>
          <w:b/>
          <w:sz w:val="36"/>
          <w:szCs w:val="36"/>
        </w:rPr>
      </w:pPr>
      <w:r w:rsidRPr="00EF1893">
        <w:rPr>
          <w:rFonts w:ascii="Arial" w:hAnsi="Arial" w:cs="Arial"/>
          <w:b/>
          <w:sz w:val="36"/>
          <w:szCs w:val="36"/>
        </w:rPr>
        <w:t xml:space="preserve">Instruções para o Proctor do Exame de </w:t>
      </w:r>
      <w:r w:rsidR="00106479">
        <w:rPr>
          <w:rFonts w:ascii="Arial" w:hAnsi="Arial" w:cs="Arial"/>
          <w:b/>
          <w:sz w:val="36"/>
          <w:szCs w:val="36"/>
        </w:rPr>
        <w:t>Hidromel do</w:t>
      </w:r>
      <w:r w:rsidRPr="00EF1893">
        <w:rPr>
          <w:rFonts w:ascii="Arial" w:hAnsi="Arial" w:cs="Arial"/>
          <w:b/>
          <w:sz w:val="36"/>
          <w:szCs w:val="36"/>
        </w:rPr>
        <w:t xml:space="preserve"> BJCP</w:t>
      </w:r>
    </w:p>
    <w:p w14:paraId="3F8A0232" w14:textId="77777777" w:rsidR="00EF1893" w:rsidRPr="00EF1893" w:rsidRDefault="00EF1893">
      <w:pPr>
        <w:tabs>
          <w:tab w:val="left" w:pos="7740"/>
        </w:tabs>
        <w:jc w:val="center"/>
        <w:rPr>
          <w:rFonts w:ascii="Arial" w:hAnsi="Arial" w:cs="Arial"/>
          <w:sz w:val="16"/>
          <w:szCs w:val="32"/>
        </w:rPr>
      </w:pPr>
    </w:p>
    <w:p w14:paraId="1FD0FE16" w14:textId="2890D7B0" w:rsidR="00EF1893" w:rsidRPr="00EF1893" w:rsidRDefault="00952439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>Seu objetivo como Proctor do exame do BJCP é ser os olhos, nariz e palato dos corretores do exame que avaliarão os Candidatos usando a sua percepção dos hidroméis do exame. Embora você deva sempre se esforçar para gerar súmulas de pontuação adequadas e completas, é especialmente importante quando você é proctor de um exame, pois os corretores não poderão avaliar o hidromel para o qual você e os Candidatos estão escrevendo súmulas de avaliação. Fazer um trabalho ruim nas súmulas de Proctor é um desserviço à todos que fazem o exame com você.</w:t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</w:p>
    <w:p w14:paraId="2FB05F05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1C3A122B" w14:textId="61BEB998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>Há apenas duas ocasiões em que o BJCP vê oficialmente as súmulas de pontuação que você gera; a primeira é quando você faz o exame e a segunda é quando você se voluntaria para ajudar a supervisionar/ser Proctor de um exame do BJCP. Em troca de julgar as hidroméis do exame você recebe pontos de experiência, em troca o BJCP espera uma súmula muito completa. O BJCP reserva o direito de reter alguns ou todos os pontos de experiência se você não fornecer um conjunto adequado de súmulas.</w:t>
      </w:r>
      <w:r w:rsidR="00952439"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 w:rsidR="00D73D25"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  <w:r w:rsidR="00D73D25">
        <w:rPr>
          <w:rFonts w:ascii="Arial" w:hAnsi="Arial" w:cs="Arial"/>
          <w:sz w:val="22"/>
          <w:szCs w:val="22"/>
        </w:rPr>
      </w:r>
      <w:r w:rsidRPr="00EF1893">
        <w:rPr>
          <w:rFonts w:ascii="Arial" w:hAnsi="Arial" w:cs="Arial"/>
          <w:sz w:val="22"/>
          <w:szCs w:val="22"/>
        </w:rPr>
      </w:r>
    </w:p>
    <w:p w14:paraId="7AD7BCCE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41732C16" w14:textId="52788AF5" w:rsidR="00EF1893" w:rsidRPr="00EF1893" w:rsidRDefault="00C856AF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 Proctor, você pode usar as Diretrizes de Estilo, enquanto os Candidatos não. Use as Diretrizes de Estilo para se certificar de que você está descrevendo a hidromel versus as diretrizes atuais, não versus sua lembrança possivelmente defeituosa do estilo. Com exceção das Diretrizes de Estilo, você deve julgar os hidroméis com as mesmas informações dos Candidatos – apenas o estilo do hidromel, o nome da subcategoria, carbonatação, dulçor, força alcoólica, variedade de mel e ingredients especiais se houverem. Ao julgar, tente não fazer comentários ou expressões não verbais que influenciam o(s) outro(s) Proctor(s).</w:t>
      </w:r>
      <w:r w:rsidR="00EF1893"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 w:rsidR="00D73D25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D73D25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D73D25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D73D25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D73D25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C76D54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106479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580AAC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  <w:r w:rsidR="00952439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="00EF1893" w:rsidRPr="00EF1893">
        <w:rPr>
          <w:rFonts w:ascii="Arial" w:hAnsi="Arial" w:cs="Arial"/>
          <w:sz w:val="22"/>
          <w:szCs w:val="22"/>
        </w:rPr>
      </w:r>
    </w:p>
    <w:p w14:paraId="7A6F2E91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165A6411" w14:textId="4B106C75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Você notará que a súmula do </w:t>
      </w:r>
      <w:r w:rsidR="00952439">
        <w:rPr>
          <w:rFonts w:ascii="Arial" w:hAnsi="Arial" w:cs="Arial"/>
          <w:sz w:val="22"/>
          <w:szCs w:val="22"/>
        </w:rPr>
        <w:t>P</w:t>
      </w:r>
      <w:r w:rsidR="00580AAC">
        <w:rPr>
          <w:rFonts w:ascii="Arial" w:hAnsi="Arial" w:cs="Arial"/>
          <w:sz w:val="22"/>
          <w:szCs w:val="22"/>
        </w:rPr>
        <w:t>roctor</w:t>
      </w:r>
      <w:r w:rsidRPr="00EF1893">
        <w:rPr>
          <w:rFonts w:ascii="Arial" w:hAnsi="Arial" w:cs="Arial"/>
          <w:sz w:val="22"/>
          <w:szCs w:val="22"/>
        </w:rPr>
        <w:t xml:space="preserve"> tem ainda mais espaço disponível </w:t>
      </w:r>
      <w:r w:rsidR="00580AAC">
        <w:rPr>
          <w:rFonts w:ascii="Arial" w:hAnsi="Arial" w:cs="Arial"/>
          <w:sz w:val="22"/>
          <w:szCs w:val="22"/>
        </w:rPr>
        <w:t xml:space="preserve">para seus </w:t>
      </w:r>
      <w:r w:rsidR="00580AAC" w:rsidRPr="00EF1893">
        <w:rPr>
          <w:rFonts w:ascii="Arial" w:hAnsi="Arial" w:cs="Arial"/>
          <w:sz w:val="22"/>
          <w:szCs w:val="22"/>
        </w:rPr>
        <w:t>comentários do que uma súmula de competição</w:t>
      </w:r>
      <w:r w:rsidRPr="00EF1893">
        <w:rPr>
          <w:rFonts w:ascii="Arial" w:hAnsi="Arial" w:cs="Arial"/>
          <w:sz w:val="22"/>
          <w:szCs w:val="22"/>
        </w:rPr>
        <w:t>. Espera-se que você comente todos os aspectos d</w:t>
      </w:r>
      <w:r w:rsidR="00106479">
        <w:rPr>
          <w:rFonts w:ascii="Arial" w:hAnsi="Arial" w:cs="Arial"/>
          <w:sz w:val="22"/>
          <w:szCs w:val="22"/>
        </w:rPr>
        <w:t>o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Use as letras miúdas sob cada título de subseção </w:t>
      </w:r>
      <w:r w:rsidR="00580AAC">
        <w:rPr>
          <w:rFonts w:ascii="Arial" w:hAnsi="Arial" w:cs="Arial"/>
          <w:sz w:val="22"/>
          <w:szCs w:val="22"/>
        </w:rPr>
        <w:t>como guia para</w:t>
      </w:r>
      <w:r w:rsidRPr="00EF1893">
        <w:rPr>
          <w:rFonts w:ascii="Arial" w:hAnsi="Arial" w:cs="Arial"/>
          <w:sz w:val="22"/>
          <w:szCs w:val="22"/>
        </w:rPr>
        <w:t xml:space="preserve"> seus comentários. Comente sobre a presença ou ausência de cada característica apropriada para a subseção</w:t>
      </w:r>
      <w:r w:rsidR="004258BE">
        <w:rPr>
          <w:rFonts w:ascii="Arial" w:hAnsi="Arial" w:cs="Arial"/>
          <w:sz w:val="22"/>
          <w:szCs w:val="22"/>
        </w:rPr>
        <w:t>. S</w:t>
      </w:r>
      <w:r w:rsidRPr="00EF1893">
        <w:rPr>
          <w:rFonts w:ascii="Arial" w:hAnsi="Arial" w:cs="Arial"/>
          <w:sz w:val="22"/>
          <w:szCs w:val="22"/>
        </w:rPr>
        <w:t>ó porque um aspecto é esperado ou comum no estilo não significa que você não precisa mencion</w:t>
      </w:r>
      <w:r w:rsidR="00C76D54">
        <w:rPr>
          <w:rFonts w:ascii="Arial" w:hAnsi="Arial" w:cs="Arial"/>
          <w:sz w:val="22"/>
          <w:szCs w:val="22"/>
        </w:rPr>
        <w:t>ar</w:t>
      </w:r>
      <w:r w:rsidRPr="00EF1893">
        <w:rPr>
          <w:rFonts w:ascii="Arial" w:hAnsi="Arial" w:cs="Arial"/>
          <w:sz w:val="22"/>
          <w:szCs w:val="22"/>
        </w:rPr>
        <w:t xml:space="preserve"> - lembre que os </w:t>
      </w:r>
      <w:r w:rsidR="00C76D54">
        <w:rPr>
          <w:rFonts w:ascii="Arial" w:hAnsi="Arial" w:cs="Arial"/>
          <w:sz w:val="22"/>
          <w:szCs w:val="22"/>
        </w:rPr>
        <w:t>corretores</w:t>
      </w:r>
      <w:r w:rsidRPr="00EF1893">
        <w:rPr>
          <w:rFonts w:ascii="Arial" w:hAnsi="Arial" w:cs="Arial"/>
          <w:sz w:val="22"/>
          <w:szCs w:val="22"/>
        </w:rPr>
        <w:t xml:space="preserve"> não poderão provar </w:t>
      </w:r>
      <w:r w:rsidR="00106479" w:rsidRPr="00EF1893">
        <w:rPr>
          <w:rFonts w:ascii="Arial" w:hAnsi="Arial" w:cs="Arial"/>
          <w:sz w:val="22"/>
          <w:szCs w:val="22"/>
        </w:rPr>
        <w:t>d</w:t>
      </w:r>
      <w:r w:rsidR="00106479">
        <w:rPr>
          <w:rFonts w:ascii="Arial" w:hAnsi="Arial" w:cs="Arial"/>
          <w:sz w:val="22"/>
          <w:szCs w:val="22"/>
        </w:rPr>
        <w:t>o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Inclua não apenas as características primárias, mas também as características secundárias e terciárias. Você precisa fornecer níveis quantitativos (alto, médio, baixo, nenhum) ao descrever as características. Você precisa fornecer informações que permitirão que os </w:t>
      </w:r>
      <w:r w:rsidR="00C76D54">
        <w:rPr>
          <w:rFonts w:ascii="Arial" w:hAnsi="Arial" w:cs="Arial"/>
          <w:sz w:val="22"/>
          <w:szCs w:val="22"/>
        </w:rPr>
        <w:t>corretores</w:t>
      </w:r>
      <w:r w:rsidRPr="00EF1893">
        <w:rPr>
          <w:rFonts w:ascii="Arial" w:hAnsi="Arial" w:cs="Arial"/>
          <w:sz w:val="22"/>
          <w:szCs w:val="22"/>
        </w:rPr>
        <w:t xml:space="preserve"> do exame percebam virtualmente </w:t>
      </w:r>
      <w:r w:rsidR="00106479">
        <w:rPr>
          <w:rFonts w:ascii="Arial" w:hAnsi="Arial" w:cs="Arial"/>
          <w:sz w:val="22"/>
          <w:szCs w:val="22"/>
        </w:rPr>
        <w:t>o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 por meio de suas descrições.</w:t>
      </w:r>
    </w:p>
    <w:p w14:paraId="24BDAF87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1C038F3C" w14:textId="1E94E202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O procedimento para </w:t>
      </w:r>
      <w:r w:rsidR="00B541F6">
        <w:rPr>
          <w:rFonts w:ascii="Arial" w:hAnsi="Arial" w:cs="Arial"/>
          <w:sz w:val="22"/>
          <w:szCs w:val="22"/>
        </w:rPr>
        <w:t xml:space="preserve">preencher </w:t>
      </w:r>
      <w:r w:rsidR="00E903F1">
        <w:rPr>
          <w:rFonts w:ascii="Arial" w:hAnsi="Arial" w:cs="Arial"/>
          <w:sz w:val="22"/>
          <w:szCs w:val="22"/>
        </w:rPr>
        <w:t xml:space="preserve">súmulas quando se é </w:t>
      </w:r>
      <w:r w:rsidR="004258BE">
        <w:rPr>
          <w:rFonts w:ascii="Arial" w:hAnsi="Arial" w:cs="Arial"/>
          <w:sz w:val="22"/>
          <w:szCs w:val="22"/>
        </w:rPr>
        <w:t>P</w:t>
      </w:r>
      <w:r w:rsidR="00E903F1">
        <w:rPr>
          <w:rFonts w:ascii="Arial" w:hAnsi="Arial" w:cs="Arial"/>
          <w:sz w:val="22"/>
          <w:szCs w:val="22"/>
        </w:rPr>
        <w:t>roctor de</w:t>
      </w:r>
      <w:r w:rsidRPr="00EF1893">
        <w:rPr>
          <w:rFonts w:ascii="Arial" w:hAnsi="Arial" w:cs="Arial"/>
          <w:sz w:val="22"/>
          <w:szCs w:val="22"/>
        </w:rPr>
        <w:t xml:space="preserve"> exame é ligeiramente diferente do que em um ambiente de </w:t>
      </w:r>
      <w:r w:rsidR="00B541F6">
        <w:rPr>
          <w:rFonts w:ascii="Arial" w:hAnsi="Arial" w:cs="Arial"/>
          <w:sz w:val="22"/>
          <w:szCs w:val="22"/>
        </w:rPr>
        <w:t>concurso</w:t>
      </w:r>
      <w:r w:rsidRPr="00EF1893">
        <w:rPr>
          <w:rFonts w:ascii="Arial" w:hAnsi="Arial" w:cs="Arial"/>
          <w:sz w:val="22"/>
          <w:szCs w:val="22"/>
        </w:rPr>
        <w:t xml:space="preserve"> normal.</w:t>
      </w:r>
    </w:p>
    <w:p w14:paraId="4F9AA552" w14:textId="6CBD3E52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• Em primeiro lugar, você NÃO deve se comunicar com o(s) outro(s) </w:t>
      </w:r>
      <w:r w:rsidR="004258BE">
        <w:rPr>
          <w:rFonts w:ascii="Arial" w:hAnsi="Arial" w:cs="Arial"/>
          <w:sz w:val="22"/>
          <w:szCs w:val="22"/>
        </w:rPr>
        <w:t>P</w:t>
      </w:r>
      <w:r w:rsidR="00E903F1">
        <w:rPr>
          <w:rFonts w:ascii="Arial" w:hAnsi="Arial" w:cs="Arial"/>
          <w:sz w:val="22"/>
          <w:szCs w:val="22"/>
        </w:rPr>
        <w:t>roctor</w:t>
      </w:r>
      <w:r w:rsidRPr="00EF1893">
        <w:rPr>
          <w:rFonts w:ascii="Arial" w:hAnsi="Arial" w:cs="Arial"/>
          <w:sz w:val="22"/>
          <w:szCs w:val="22"/>
        </w:rPr>
        <w:t xml:space="preserve">(s) de nenhuma maneira enquanto estiver </w:t>
      </w:r>
      <w:r w:rsidR="00B541F6">
        <w:rPr>
          <w:rFonts w:ascii="Arial" w:hAnsi="Arial" w:cs="Arial"/>
          <w:sz w:val="22"/>
          <w:szCs w:val="22"/>
        </w:rPr>
        <w:t>preenchendo a</w:t>
      </w:r>
      <w:r w:rsidRPr="00EF1893">
        <w:rPr>
          <w:rFonts w:ascii="Arial" w:hAnsi="Arial" w:cs="Arial"/>
          <w:sz w:val="22"/>
          <w:szCs w:val="22"/>
        </w:rPr>
        <w:t xml:space="preserve"> sua </w:t>
      </w:r>
      <w:r w:rsidR="00E903F1">
        <w:rPr>
          <w:rFonts w:ascii="Arial" w:hAnsi="Arial" w:cs="Arial"/>
          <w:sz w:val="22"/>
          <w:szCs w:val="22"/>
        </w:rPr>
        <w:t>súmula</w:t>
      </w:r>
      <w:r w:rsidRPr="00EF1893">
        <w:rPr>
          <w:rFonts w:ascii="Arial" w:hAnsi="Arial" w:cs="Arial"/>
          <w:sz w:val="22"/>
          <w:szCs w:val="22"/>
        </w:rPr>
        <w:t>.</w:t>
      </w:r>
    </w:p>
    <w:p w14:paraId="7AC5214A" w14:textId="330CCCEC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• Em segundo lugar, você NÃO deve tentar reconciliar suas pontuações quando terminar de julgar </w:t>
      </w:r>
      <w:r w:rsidR="00106479">
        <w:rPr>
          <w:rFonts w:ascii="Arial" w:hAnsi="Arial" w:cs="Arial"/>
          <w:sz w:val="22"/>
          <w:szCs w:val="22"/>
        </w:rPr>
        <w:t>o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>.</w:t>
      </w:r>
    </w:p>
    <w:p w14:paraId="779B004D" w14:textId="46362F1C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• </w:t>
      </w:r>
      <w:r w:rsidR="004258BE">
        <w:rPr>
          <w:rFonts w:ascii="Arial" w:hAnsi="Arial" w:cs="Arial"/>
          <w:sz w:val="22"/>
          <w:szCs w:val="22"/>
        </w:rPr>
        <w:t>Em te</w:t>
      </w:r>
      <w:r w:rsidRPr="00EF1893">
        <w:rPr>
          <w:rFonts w:ascii="Arial" w:hAnsi="Arial" w:cs="Arial"/>
          <w:sz w:val="22"/>
          <w:szCs w:val="22"/>
        </w:rPr>
        <w:t>rceiro</w:t>
      </w:r>
      <w:r w:rsidR="004258BE">
        <w:rPr>
          <w:rFonts w:ascii="Arial" w:hAnsi="Arial" w:cs="Arial"/>
          <w:sz w:val="22"/>
          <w:szCs w:val="22"/>
        </w:rPr>
        <w:t xml:space="preserve"> lugar</w:t>
      </w:r>
      <w:r w:rsidRPr="00EF1893">
        <w:rPr>
          <w:rFonts w:ascii="Arial" w:hAnsi="Arial" w:cs="Arial"/>
          <w:sz w:val="22"/>
          <w:szCs w:val="22"/>
        </w:rPr>
        <w:t xml:space="preserve">, você não fornece feedback ao participante sobre como melhorar </w:t>
      </w:r>
      <w:r w:rsidR="004258BE">
        <w:rPr>
          <w:rFonts w:ascii="Arial" w:hAnsi="Arial" w:cs="Arial"/>
          <w:sz w:val="22"/>
          <w:szCs w:val="22"/>
        </w:rPr>
        <w:t>o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Em vez disso, você deve usar a seção Impressão </w:t>
      </w:r>
      <w:r w:rsidR="004258BE">
        <w:rPr>
          <w:rFonts w:ascii="Arial" w:hAnsi="Arial" w:cs="Arial"/>
          <w:sz w:val="22"/>
          <w:szCs w:val="22"/>
        </w:rPr>
        <w:t>G</w:t>
      </w:r>
      <w:r w:rsidRPr="00EF1893">
        <w:rPr>
          <w:rFonts w:ascii="Arial" w:hAnsi="Arial" w:cs="Arial"/>
          <w:sz w:val="22"/>
          <w:szCs w:val="22"/>
        </w:rPr>
        <w:t xml:space="preserve">eral da </w:t>
      </w:r>
      <w:r w:rsidR="004258BE">
        <w:rPr>
          <w:rFonts w:ascii="Arial" w:hAnsi="Arial" w:cs="Arial"/>
          <w:sz w:val="22"/>
          <w:szCs w:val="22"/>
        </w:rPr>
        <w:t>súmula</w:t>
      </w:r>
      <w:r w:rsidRPr="00EF1893">
        <w:rPr>
          <w:rFonts w:ascii="Arial" w:hAnsi="Arial" w:cs="Arial"/>
          <w:sz w:val="22"/>
          <w:szCs w:val="22"/>
        </w:rPr>
        <w:t xml:space="preserve"> de pontuação para explicar aos </w:t>
      </w:r>
      <w:r w:rsidR="004258BE">
        <w:rPr>
          <w:rFonts w:ascii="Arial" w:hAnsi="Arial" w:cs="Arial"/>
          <w:sz w:val="22"/>
          <w:szCs w:val="22"/>
        </w:rPr>
        <w:t>corretores</w:t>
      </w:r>
      <w:r w:rsidRPr="00EF1893">
        <w:rPr>
          <w:rFonts w:ascii="Arial" w:hAnsi="Arial" w:cs="Arial"/>
          <w:sz w:val="22"/>
          <w:szCs w:val="22"/>
        </w:rPr>
        <w:t xml:space="preserve"> por que você </w:t>
      </w:r>
      <w:r w:rsidR="004258BE">
        <w:rPr>
          <w:rFonts w:ascii="Arial" w:hAnsi="Arial" w:cs="Arial"/>
          <w:sz w:val="22"/>
          <w:szCs w:val="22"/>
        </w:rPr>
        <w:t>concedeu aquela</w:t>
      </w:r>
      <w:r w:rsidRPr="00EF1893">
        <w:rPr>
          <w:rFonts w:ascii="Arial" w:hAnsi="Arial" w:cs="Arial"/>
          <w:sz w:val="22"/>
          <w:szCs w:val="22"/>
        </w:rPr>
        <w:t xml:space="preserve"> pontuação </w:t>
      </w:r>
      <w:r w:rsidR="004258BE">
        <w:rPr>
          <w:rFonts w:ascii="Arial" w:hAnsi="Arial" w:cs="Arial"/>
          <w:sz w:val="22"/>
          <w:szCs w:val="22"/>
        </w:rPr>
        <w:t xml:space="preserve">ao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>.</w:t>
      </w:r>
    </w:p>
    <w:p w14:paraId="106783E2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56B52156" w14:textId="48B7D32B" w:rsidR="008073EB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>Depois que você e o</w:t>
      </w:r>
      <w:r w:rsidR="00311E47">
        <w:rPr>
          <w:rFonts w:ascii="Arial" w:hAnsi="Arial" w:cs="Arial"/>
          <w:sz w:val="22"/>
          <w:szCs w:val="22"/>
        </w:rPr>
        <w:t>(</w:t>
      </w:r>
      <w:r w:rsidRPr="00EF1893">
        <w:rPr>
          <w:rFonts w:ascii="Arial" w:hAnsi="Arial" w:cs="Arial"/>
          <w:sz w:val="22"/>
          <w:szCs w:val="22"/>
        </w:rPr>
        <w:t>s</w:t>
      </w:r>
      <w:r w:rsidR="00311E47">
        <w:rPr>
          <w:rFonts w:ascii="Arial" w:hAnsi="Arial" w:cs="Arial"/>
          <w:sz w:val="22"/>
          <w:szCs w:val="22"/>
        </w:rPr>
        <w:t>)</w:t>
      </w:r>
      <w:r w:rsidRPr="00EF1893">
        <w:rPr>
          <w:rFonts w:ascii="Arial" w:hAnsi="Arial" w:cs="Arial"/>
          <w:sz w:val="22"/>
          <w:szCs w:val="22"/>
        </w:rPr>
        <w:t xml:space="preserve"> outro</w:t>
      </w:r>
      <w:r w:rsidR="00311E47">
        <w:rPr>
          <w:rFonts w:ascii="Arial" w:hAnsi="Arial" w:cs="Arial"/>
          <w:sz w:val="22"/>
          <w:szCs w:val="22"/>
        </w:rPr>
        <w:t>(</w:t>
      </w:r>
      <w:r w:rsidRPr="00EF1893">
        <w:rPr>
          <w:rFonts w:ascii="Arial" w:hAnsi="Arial" w:cs="Arial"/>
          <w:sz w:val="22"/>
          <w:szCs w:val="22"/>
        </w:rPr>
        <w:t>s</w:t>
      </w:r>
      <w:r w:rsidR="00311E47">
        <w:rPr>
          <w:rFonts w:ascii="Arial" w:hAnsi="Arial" w:cs="Arial"/>
          <w:sz w:val="22"/>
          <w:szCs w:val="22"/>
        </w:rPr>
        <w:t>)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4258BE">
        <w:rPr>
          <w:rFonts w:ascii="Arial" w:hAnsi="Arial" w:cs="Arial"/>
          <w:sz w:val="22"/>
          <w:szCs w:val="22"/>
        </w:rPr>
        <w:t>P</w:t>
      </w:r>
      <w:r w:rsidR="00311E47">
        <w:rPr>
          <w:rFonts w:ascii="Arial" w:hAnsi="Arial" w:cs="Arial"/>
          <w:sz w:val="22"/>
          <w:szCs w:val="22"/>
        </w:rPr>
        <w:t>roctor(s)</w:t>
      </w:r>
      <w:r w:rsidRPr="00EF1893">
        <w:rPr>
          <w:rFonts w:ascii="Arial" w:hAnsi="Arial" w:cs="Arial"/>
          <w:sz w:val="22"/>
          <w:szCs w:val="22"/>
        </w:rPr>
        <w:t xml:space="preserve"> terminarem sua</w:t>
      </w:r>
      <w:r w:rsidR="00B541F6">
        <w:rPr>
          <w:rFonts w:ascii="Arial" w:hAnsi="Arial" w:cs="Arial"/>
          <w:sz w:val="22"/>
          <w:szCs w:val="22"/>
        </w:rPr>
        <w:t>s súmulas</w:t>
      </w:r>
      <w:r w:rsidRPr="00EF1893">
        <w:rPr>
          <w:rFonts w:ascii="Arial" w:hAnsi="Arial" w:cs="Arial"/>
          <w:sz w:val="22"/>
          <w:szCs w:val="22"/>
        </w:rPr>
        <w:t>, você</w:t>
      </w:r>
      <w:r w:rsidR="00B541F6">
        <w:rPr>
          <w:rFonts w:ascii="Arial" w:hAnsi="Arial" w:cs="Arial"/>
          <w:sz w:val="22"/>
          <w:szCs w:val="22"/>
        </w:rPr>
        <w:t>s</w:t>
      </w:r>
      <w:r w:rsidRPr="00EF1893">
        <w:rPr>
          <w:rFonts w:ascii="Arial" w:hAnsi="Arial" w:cs="Arial"/>
          <w:sz w:val="22"/>
          <w:szCs w:val="22"/>
        </w:rPr>
        <w:t xml:space="preserve"> deve</w:t>
      </w:r>
      <w:r w:rsidR="00106479">
        <w:rPr>
          <w:rFonts w:ascii="Arial" w:hAnsi="Arial" w:cs="Arial"/>
          <w:sz w:val="22"/>
          <w:szCs w:val="22"/>
        </w:rPr>
        <w:t>m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B541F6">
        <w:rPr>
          <w:rFonts w:ascii="Arial" w:hAnsi="Arial" w:cs="Arial"/>
          <w:sz w:val="22"/>
          <w:szCs w:val="22"/>
        </w:rPr>
        <w:t xml:space="preserve">chegar a </w:t>
      </w:r>
      <w:r w:rsidRPr="00EF1893">
        <w:rPr>
          <w:rFonts w:ascii="Arial" w:hAnsi="Arial" w:cs="Arial"/>
          <w:sz w:val="22"/>
          <w:szCs w:val="22"/>
        </w:rPr>
        <w:t xml:space="preserve">uma </w:t>
      </w:r>
      <w:r w:rsidR="004258BE">
        <w:rPr>
          <w:rFonts w:ascii="Arial" w:hAnsi="Arial" w:cs="Arial"/>
          <w:sz w:val="22"/>
          <w:szCs w:val="22"/>
        </w:rPr>
        <w:t>nota</w:t>
      </w:r>
      <w:r w:rsidRPr="00EF1893">
        <w:rPr>
          <w:rFonts w:ascii="Arial" w:hAnsi="Arial" w:cs="Arial"/>
          <w:sz w:val="22"/>
          <w:szCs w:val="22"/>
        </w:rPr>
        <w:t xml:space="preserve"> de consenso para </w:t>
      </w:r>
      <w:r w:rsidR="004258BE">
        <w:rPr>
          <w:rFonts w:ascii="Arial" w:hAnsi="Arial" w:cs="Arial"/>
          <w:sz w:val="22"/>
          <w:szCs w:val="22"/>
        </w:rPr>
        <w:t>cada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Em algumas configurações de exame, por exemplo, quando os </w:t>
      </w:r>
      <w:r w:rsidR="00B541F6">
        <w:rPr>
          <w:rFonts w:ascii="Arial" w:hAnsi="Arial" w:cs="Arial"/>
          <w:sz w:val="22"/>
          <w:szCs w:val="22"/>
        </w:rPr>
        <w:t>proctors</w:t>
      </w:r>
      <w:r w:rsidRPr="00EF1893">
        <w:rPr>
          <w:rFonts w:ascii="Arial" w:hAnsi="Arial" w:cs="Arial"/>
          <w:sz w:val="22"/>
          <w:szCs w:val="22"/>
        </w:rPr>
        <w:t xml:space="preserve"> estão sentados ao lado dos </w:t>
      </w:r>
      <w:r w:rsidR="00952439"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, pode ser melhor esperar até que o exame propriamente dito seja concluído para </w:t>
      </w:r>
      <w:r w:rsidR="00B541F6">
        <w:rPr>
          <w:rFonts w:ascii="Arial" w:hAnsi="Arial" w:cs="Arial"/>
          <w:sz w:val="22"/>
          <w:szCs w:val="22"/>
        </w:rPr>
        <w:t>atribuir</w:t>
      </w:r>
      <w:r w:rsidRPr="00EF1893">
        <w:rPr>
          <w:rFonts w:ascii="Arial" w:hAnsi="Arial" w:cs="Arial"/>
          <w:sz w:val="22"/>
          <w:szCs w:val="22"/>
        </w:rPr>
        <w:t xml:space="preserve"> a</w:t>
      </w:r>
      <w:r w:rsidR="00B541F6">
        <w:rPr>
          <w:rFonts w:ascii="Arial" w:hAnsi="Arial" w:cs="Arial"/>
          <w:sz w:val="22"/>
          <w:szCs w:val="22"/>
        </w:rPr>
        <w:t>s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4258BE">
        <w:rPr>
          <w:rFonts w:ascii="Arial" w:hAnsi="Arial" w:cs="Arial"/>
          <w:sz w:val="22"/>
          <w:szCs w:val="22"/>
        </w:rPr>
        <w:t>notas</w:t>
      </w:r>
      <w:r w:rsidR="00B541F6">
        <w:rPr>
          <w:rFonts w:ascii="Arial" w:hAnsi="Arial" w:cs="Arial"/>
          <w:sz w:val="22"/>
          <w:szCs w:val="22"/>
        </w:rPr>
        <w:t xml:space="preserve"> </w:t>
      </w:r>
      <w:r w:rsidRPr="00EF1893">
        <w:rPr>
          <w:rFonts w:ascii="Arial" w:hAnsi="Arial" w:cs="Arial"/>
          <w:sz w:val="22"/>
          <w:szCs w:val="22"/>
        </w:rPr>
        <w:t xml:space="preserve">de consenso para evitar perturbar os </w:t>
      </w:r>
      <w:r w:rsidR="00952439"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 ou divulgar inadvertidamente detalhes sobre </w:t>
      </w:r>
      <w:r w:rsidR="00B541F6">
        <w:rPr>
          <w:rFonts w:ascii="Arial" w:hAnsi="Arial" w:cs="Arial"/>
          <w:sz w:val="22"/>
          <w:szCs w:val="22"/>
        </w:rPr>
        <w:t>as amostras</w:t>
      </w:r>
      <w:r w:rsidRPr="00EF1893">
        <w:rPr>
          <w:rFonts w:ascii="Arial" w:hAnsi="Arial" w:cs="Arial"/>
          <w:sz w:val="22"/>
          <w:szCs w:val="22"/>
        </w:rPr>
        <w:t xml:space="preserve"> aos </w:t>
      </w:r>
      <w:r w:rsidR="00952439"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. A pontuação de consenso segue em um formulário separado, juntamente com as pontuações individuais de cada </w:t>
      </w:r>
      <w:r w:rsidR="00122977">
        <w:rPr>
          <w:rFonts w:ascii="Arial" w:hAnsi="Arial" w:cs="Arial"/>
          <w:sz w:val="22"/>
          <w:szCs w:val="22"/>
        </w:rPr>
        <w:t>P</w:t>
      </w:r>
      <w:r w:rsidR="00311E47">
        <w:rPr>
          <w:rFonts w:ascii="Arial" w:hAnsi="Arial" w:cs="Arial"/>
          <w:sz w:val="22"/>
          <w:szCs w:val="22"/>
        </w:rPr>
        <w:t>roctor</w:t>
      </w:r>
      <w:r w:rsidRPr="00EF1893">
        <w:rPr>
          <w:rFonts w:ascii="Arial" w:hAnsi="Arial" w:cs="Arial"/>
          <w:sz w:val="22"/>
          <w:szCs w:val="22"/>
        </w:rPr>
        <w:t>.</w:t>
      </w:r>
    </w:p>
    <w:sectPr w:rsidR="008073EB" w:rsidRPr="00EF1893" w:rsidSect="004658D3">
      <w:headerReference w:type="default" r:id="rId7"/>
      <w:footerReference w:type="default" r:id="rId8"/>
      <w:pgSz w:w="12240" w:h="15840" w:code="1"/>
      <w:pgMar w:top="720" w:right="720" w:bottom="85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57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A871D" w14:textId="77777777" w:rsidR="001471AB" w:rsidRDefault="001471AB">
      <w:r>
        <w:separator/>
      </w:r>
    </w:p>
  </w:endnote>
  <w:endnote w:type="continuationSeparator" w:id="0">
    <w:p w14:paraId="352561E0" w14:textId="77777777" w:rsidR="001471AB" w:rsidRDefault="001471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2C985" w14:textId="77777777" w:rsidR="002C1712" w:rsidRDefault="00D061EF">
    <w:pPr>
      <w:pStyle w:val="Rodap"/>
    </w:pPr>
    <w:r>
      <w:t>Revised</w:t>
    </w:r>
    <w:r w:rsidR="002C1712">
      <w:t xml:space="preserve"> </w:t>
    </w:r>
    <w:r w:rsidR="00B964AF">
      <w:t>March 8, 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288FD" w14:textId="77777777" w:rsidR="001471AB" w:rsidRDefault="001471AB">
      <w:r>
        <w:separator/>
      </w:r>
    </w:p>
  </w:footnote>
  <w:footnote w:type="continuationSeparator" w:id="0">
    <w:p w14:paraId="5A9574CC" w14:textId="77777777" w:rsidR="001471AB" w:rsidRDefault="001471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736B" w14:textId="77777777" w:rsidR="002C1712" w:rsidRDefault="00122977">
    <w:pPr>
      <w:pStyle w:val="Cabealho"/>
      <w:jc w:val="center"/>
    </w:pPr>
    <w:r>
      <w:pict w14:anchorId="109B70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43.25pt;height:94.5pt">
          <v:imagedata r:id="rId1" o:title="lightergray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ED1E88"/>
    <w:multiLevelType w:val="hybridMultilevel"/>
    <w:tmpl w:val="FF8C22C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730621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0EC2"/>
    <w:rsid w:val="000A44FE"/>
    <w:rsid w:val="000A6EEC"/>
    <w:rsid w:val="000B59C2"/>
    <w:rsid w:val="000C76C1"/>
    <w:rsid w:val="000D3B8E"/>
    <w:rsid w:val="00106479"/>
    <w:rsid w:val="00122977"/>
    <w:rsid w:val="001471AB"/>
    <w:rsid w:val="0015425E"/>
    <w:rsid w:val="001C29A1"/>
    <w:rsid w:val="001C6F86"/>
    <w:rsid w:val="00257468"/>
    <w:rsid w:val="002C1712"/>
    <w:rsid w:val="002E0BD0"/>
    <w:rsid w:val="00311E47"/>
    <w:rsid w:val="003253A5"/>
    <w:rsid w:val="003A53BE"/>
    <w:rsid w:val="003E131F"/>
    <w:rsid w:val="004258BE"/>
    <w:rsid w:val="004658D3"/>
    <w:rsid w:val="00510018"/>
    <w:rsid w:val="00580AAC"/>
    <w:rsid w:val="00594357"/>
    <w:rsid w:val="005D08DA"/>
    <w:rsid w:val="005E2887"/>
    <w:rsid w:val="005F43FC"/>
    <w:rsid w:val="00631DAA"/>
    <w:rsid w:val="007028F3"/>
    <w:rsid w:val="007226FD"/>
    <w:rsid w:val="007510A9"/>
    <w:rsid w:val="007C21E1"/>
    <w:rsid w:val="007C2711"/>
    <w:rsid w:val="007C69DE"/>
    <w:rsid w:val="008073EB"/>
    <w:rsid w:val="00837AB7"/>
    <w:rsid w:val="00870BC4"/>
    <w:rsid w:val="0088019B"/>
    <w:rsid w:val="008965AA"/>
    <w:rsid w:val="008C66BB"/>
    <w:rsid w:val="008F1181"/>
    <w:rsid w:val="009122D0"/>
    <w:rsid w:val="00924074"/>
    <w:rsid w:val="00932882"/>
    <w:rsid w:val="00952439"/>
    <w:rsid w:val="009711C1"/>
    <w:rsid w:val="009758D0"/>
    <w:rsid w:val="009D096F"/>
    <w:rsid w:val="00A05BD5"/>
    <w:rsid w:val="00A2744F"/>
    <w:rsid w:val="00A359C4"/>
    <w:rsid w:val="00A71085"/>
    <w:rsid w:val="00A82E8E"/>
    <w:rsid w:val="00AB1FAD"/>
    <w:rsid w:val="00B541F6"/>
    <w:rsid w:val="00B841DA"/>
    <w:rsid w:val="00B964AF"/>
    <w:rsid w:val="00BB406E"/>
    <w:rsid w:val="00C37248"/>
    <w:rsid w:val="00C45F3A"/>
    <w:rsid w:val="00C76D54"/>
    <w:rsid w:val="00C856AF"/>
    <w:rsid w:val="00CF0EC2"/>
    <w:rsid w:val="00D061EF"/>
    <w:rsid w:val="00D13A00"/>
    <w:rsid w:val="00D522CB"/>
    <w:rsid w:val="00D55E91"/>
    <w:rsid w:val="00D73D25"/>
    <w:rsid w:val="00E25B83"/>
    <w:rsid w:val="00E51CAA"/>
    <w:rsid w:val="00E903F1"/>
    <w:rsid w:val="00EC3C8B"/>
    <w:rsid w:val="00ED0AE5"/>
    <w:rsid w:val="00ED7CEA"/>
    <w:rsid w:val="00EF1893"/>
    <w:rsid w:val="00F16C78"/>
    <w:rsid w:val="00F84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785209"/>
  <w15:chartTrackingRefBased/>
  <w15:docId w15:val="{9E9EB018-B743-43AD-839D-3D4F710F6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882"/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tabs>
        <w:tab w:val="left" w:pos="7740"/>
      </w:tabs>
      <w:jc w:val="center"/>
      <w:outlineLvl w:val="0"/>
    </w:pPr>
    <w:rPr>
      <w:sz w:val="40"/>
      <w:szCs w:val="36"/>
    </w:rPr>
  </w:style>
  <w:style w:type="paragraph" w:styleId="Ttulo2">
    <w:name w:val="heading 2"/>
    <w:basedOn w:val="Normal"/>
    <w:next w:val="Normal"/>
    <w:qFormat/>
    <w:rsid w:val="00257468"/>
    <w:pPr>
      <w:keepNext/>
      <w:outlineLvl w:val="1"/>
    </w:pPr>
    <w:rPr>
      <w:b/>
      <w:bCs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table" w:styleId="Tabelacomgrade">
    <w:name w:val="Table Grid"/>
    <w:basedOn w:val="Tabelanormal"/>
    <w:rsid w:val="002574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A359C4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A359C4"/>
    <w:pPr>
      <w:shd w:val="clear" w:color="auto" w:fill="000080"/>
    </w:pPr>
    <w:rPr>
      <w:rFonts w:ascii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587</Words>
  <Characters>3175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 </Company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Jay Hersh</dc:creator>
  <cp:keywords/>
  <dc:description/>
  <cp:lastModifiedBy>Fernanda Lazzari</cp:lastModifiedBy>
  <cp:revision>13</cp:revision>
  <cp:lastPrinted>2008-07-28T22:54:00Z</cp:lastPrinted>
  <dcterms:created xsi:type="dcterms:W3CDTF">2016-03-09T05:05:00Z</dcterms:created>
  <dcterms:modified xsi:type="dcterms:W3CDTF">2023-02-16T21:42:00Z</dcterms:modified>
</cp:coreProperties>
</file>