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6C6CE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a4"/>
          <w:rFonts w:ascii="Helvetica Neue" w:hAnsi="Helvetica Neue"/>
          <w:color w:val="000000"/>
          <w:sz w:val="21"/>
          <w:szCs w:val="21"/>
        </w:rPr>
        <w:t>plain vanilla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- a bond with a fixed coupon rate is called a plain vanilla bond or a conventional bond</w:t>
      </w:r>
    </w:p>
    <w:p w14:paraId="6E25ADDE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a4"/>
          <w:rFonts w:ascii="Helvetica Neue" w:hAnsi="Helvetica Neue"/>
          <w:color w:val="000000"/>
          <w:sz w:val="21"/>
          <w:szCs w:val="21"/>
        </w:rPr>
        <w:t>trust deed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or</w:t>
      </w:r>
      <w:r w:rsidRPr="00603697">
        <w:rPr>
          <w:rFonts w:ascii="Helvetica Neue" w:hAnsi="Helvetica Neue"/>
          <w:b/>
          <w:color w:val="000000"/>
          <w:sz w:val="21"/>
          <w:szCs w:val="21"/>
        </w:rPr>
        <w:t xml:space="preserve"> bond indenture</w:t>
      </w:r>
      <w:r>
        <w:rPr>
          <w:rFonts w:ascii="Helvetica Neue" w:hAnsi="Helvetica Neue"/>
          <w:color w:val="000000"/>
          <w:sz w:val="21"/>
          <w:szCs w:val="21"/>
        </w:rPr>
        <w:t>: legal contract</w:t>
      </w:r>
    </w:p>
    <w:p w14:paraId="368C001B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a4"/>
          <w:rFonts w:ascii="Helvetica Neue" w:hAnsi="Helvetica Neue"/>
          <w:color w:val="000000"/>
          <w:sz w:val="21"/>
          <w:szCs w:val="21"/>
        </w:rPr>
        <w:t>covenant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- the provision in the bond indenture are known as covenant. (negative(prohibition) vs affirmative(promises))</w:t>
      </w:r>
    </w:p>
    <w:p w14:paraId="33ECD95C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a4"/>
          <w:rFonts w:ascii="Helvetica Neue" w:hAnsi="Helvetica Neue"/>
          <w:color w:val="000000"/>
          <w:sz w:val="21"/>
          <w:szCs w:val="21"/>
        </w:rPr>
        <w:t>Issuers of bonds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: Supranational entities(IMF, world bank) P12</w:t>
      </w:r>
    </w:p>
    <w:p w14:paraId="205B7830" w14:textId="77777777" w:rsidR="005E0393" w:rsidRDefault="005E0393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Style w:val="a4"/>
          <w:rFonts w:ascii="Helvetica Neue" w:hAnsi="Helvetica Neue"/>
          <w:color w:val="000000"/>
          <w:sz w:val="21"/>
          <w:szCs w:val="21"/>
        </w:rPr>
        <w:t>bearer bonds and registered bonds</w:t>
      </w:r>
      <w:r>
        <w:rPr>
          <w:rFonts w:ascii="Helvetica Neue" w:hAnsi="Helvetica Neue"/>
          <w:color w:val="000000"/>
          <w:sz w:val="21"/>
          <w:szCs w:val="21"/>
        </w:rPr>
        <w:t>:</w:t>
      </w:r>
    </w:p>
    <w:p w14:paraId="701E9423" w14:textId="77777777" w:rsidR="005E0393" w:rsidRDefault="00AB0641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securitized bond: </w:t>
      </w:r>
      <w:r>
        <w:rPr>
          <w:rFonts w:ascii="Helvetica Neue" w:hAnsi="Helvetica Neue"/>
          <w:color w:val="000000"/>
          <w:sz w:val="21"/>
          <w:szCs w:val="21"/>
        </w:rPr>
        <w:t>SPE SPV</w:t>
      </w:r>
      <w:r>
        <w:rPr>
          <w:rFonts w:ascii="Helvetica Neue" w:hAnsi="Helvetica Neue" w:hint="eastAsia"/>
          <w:color w:val="000000"/>
          <w:sz w:val="21"/>
          <w:szCs w:val="21"/>
        </w:rPr>
        <w:t>,bankruptcy remote vehicles</w:t>
      </w:r>
    </w:p>
    <w:p w14:paraId="60260696" w14:textId="77777777" w:rsidR="00AB0641" w:rsidRDefault="00AB0641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unsecured bond and secured bond P15</w:t>
      </w:r>
    </w:p>
    <w:p w14:paraId="2DD79CB5" w14:textId="77777777" w:rsidR="00AB0641" w:rsidRDefault="00603697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 xml:space="preserve">equipment trust certificates , collateral trust bond and </w:t>
      </w:r>
      <w:r w:rsidR="00AB0641">
        <w:rPr>
          <w:rFonts w:ascii="Helvetica Neue" w:hAnsi="Helvetica Neue" w:hint="eastAsia"/>
          <w:color w:val="000000"/>
          <w:sz w:val="21"/>
          <w:szCs w:val="21"/>
        </w:rPr>
        <w:t>debenture</w:t>
      </w:r>
      <w:r>
        <w:rPr>
          <w:rFonts w:ascii="Helvetica Neue" w:hAnsi="Helvetica Neue" w:hint="eastAsia"/>
          <w:color w:val="000000"/>
          <w:sz w:val="21"/>
          <w:szCs w:val="21"/>
        </w:rPr>
        <w:t>, mbs</w:t>
      </w:r>
    </w:p>
    <w:p w14:paraId="43A39B07" w14:textId="77777777" w:rsidR="00603697" w:rsidRDefault="00603697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cover bond</w:t>
      </w:r>
    </w:p>
    <w:p w14:paraId="767F3C1F" w14:textId="77777777" w:rsidR="00603697" w:rsidRDefault="00603697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 w:hint="eastAsia"/>
          <w:color w:val="000000"/>
          <w:sz w:val="21"/>
          <w:szCs w:val="21"/>
        </w:rPr>
        <w:t>credit enhancement: internal (over collateralization, cash reserve fund and excess spread account,tranches)and external (surety bonds)</w:t>
      </w:r>
    </w:p>
    <w:p w14:paraId="0A3276A3" w14:textId="77777777" w:rsidR="00BC7FE6" w:rsidRDefault="00BC7FE6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BC7FE6">
        <w:rPr>
          <w:rFonts w:ascii="Helvetica Neue" w:hAnsi="Helvetica Neue" w:hint="eastAsia"/>
          <w:b/>
          <w:color w:val="000000"/>
          <w:sz w:val="21"/>
          <w:szCs w:val="21"/>
        </w:rPr>
        <w:t xml:space="preserve">balloon payment 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and </w:t>
      </w:r>
      <w:r w:rsidRPr="00BC7FE6">
        <w:rPr>
          <w:rFonts w:ascii="Helvetica Neue" w:hAnsi="Helvetica Neue" w:hint="eastAsia"/>
          <w:b/>
          <w:color w:val="000000"/>
          <w:sz w:val="21"/>
          <w:szCs w:val="21"/>
        </w:rPr>
        <w:t>coupon</w:t>
      </w:r>
      <w:r>
        <w:rPr>
          <w:rFonts w:ascii="Helvetica Neue" w:hAnsi="Helvetica Neue" w:hint="eastAsia"/>
          <w:color w:val="000000"/>
          <w:sz w:val="21"/>
          <w:szCs w:val="21"/>
        </w:rPr>
        <w:t>.</w:t>
      </w:r>
    </w:p>
    <w:p w14:paraId="4CFE0AFA" w14:textId="77777777" w:rsidR="00BC7FE6" w:rsidRPr="00BF1A29" w:rsidRDefault="00BF1A29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b/>
          <w:color w:val="000000"/>
          <w:sz w:val="21"/>
          <w:szCs w:val="21"/>
        </w:rPr>
        <w:t>S</w:t>
      </w:r>
      <w:r>
        <w:rPr>
          <w:rFonts w:ascii="Helvetica Neue" w:hAnsi="Helvetica Neue" w:hint="eastAsia"/>
          <w:b/>
          <w:color w:val="000000"/>
          <w:sz w:val="21"/>
          <w:szCs w:val="21"/>
        </w:rPr>
        <w:t>inking fund provision</w:t>
      </w:r>
    </w:p>
    <w:p w14:paraId="48F808C3" w14:textId="77777777" w:rsidR="00BF1A29" w:rsidRPr="00710610" w:rsidRDefault="00BF1A29" w:rsidP="005E039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b/>
          <w:color w:val="000000"/>
          <w:sz w:val="21"/>
          <w:szCs w:val="21"/>
        </w:rPr>
        <w:t>F</w:t>
      </w:r>
      <w:r>
        <w:rPr>
          <w:rFonts w:ascii="Helvetica Neue" w:hAnsi="Helvetica Neue" w:hint="eastAsia"/>
          <w:b/>
          <w:color w:val="000000"/>
          <w:sz w:val="21"/>
          <w:szCs w:val="21"/>
        </w:rPr>
        <w:t>loating-rate notes(FRN)</w:t>
      </w:r>
    </w:p>
    <w:p w14:paraId="2CE0864C" w14:textId="79B31E6F" w:rsidR="00710610" w:rsidRDefault="00710610" w:rsidP="00A82D0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710610">
        <w:rPr>
          <w:rFonts w:ascii="Helvetica Neue" w:hAnsi="Helvetica Neue"/>
          <w:color w:val="000000"/>
          <w:sz w:val="21"/>
          <w:szCs w:val="21"/>
        </w:rPr>
        <w:t>Step-up coupon bonds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>，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 xml:space="preserve"> </w:t>
      </w:r>
      <w:r w:rsidR="00A82D0B" w:rsidRPr="00A82D0B">
        <w:rPr>
          <w:rFonts w:ascii="Helvetica Neue" w:hAnsi="Helvetica Neue"/>
          <w:color w:val="000000"/>
          <w:sz w:val="21"/>
          <w:szCs w:val="21"/>
        </w:rPr>
        <w:t>credit-linked coupon bond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>，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 xml:space="preserve"> </w:t>
      </w:r>
      <w:r w:rsidR="00A82D0B" w:rsidRPr="00A82D0B">
        <w:rPr>
          <w:rFonts w:ascii="Helvetica Neue" w:hAnsi="Helvetica Neue"/>
          <w:color w:val="000000"/>
          <w:sz w:val="21"/>
          <w:szCs w:val="21"/>
        </w:rPr>
        <w:t>payment-in-kind (PIK) bond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>，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 xml:space="preserve"> </w:t>
      </w:r>
      <w:r w:rsidR="00A82D0B" w:rsidRPr="00A82D0B">
        <w:rPr>
          <w:rFonts w:ascii="Helvetica Neue" w:hAnsi="Helvetica Neue"/>
          <w:color w:val="000000"/>
          <w:sz w:val="21"/>
          <w:szCs w:val="21"/>
        </w:rPr>
        <w:t>deferred coupon bond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>（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>s</w:t>
      </w:r>
      <w:r w:rsidR="00A82D0B" w:rsidRPr="00A82D0B">
        <w:rPr>
          <w:rFonts w:ascii="Helvetica Neue" w:hAnsi="Helvetica Neue"/>
          <w:color w:val="000000"/>
          <w:sz w:val="21"/>
          <w:szCs w:val="21"/>
        </w:rPr>
        <w:t>plit coupon bond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>）</w:t>
      </w:r>
      <w:r w:rsidR="00A82D0B">
        <w:rPr>
          <w:rFonts w:ascii="Helvetica Neue" w:hAnsi="Helvetica Neue" w:hint="eastAsia"/>
          <w:color w:val="000000"/>
          <w:sz w:val="21"/>
          <w:szCs w:val="21"/>
        </w:rPr>
        <w:t xml:space="preserve">, </w:t>
      </w:r>
      <w:r w:rsidR="00A82D0B" w:rsidRPr="00A82D0B">
        <w:rPr>
          <w:rFonts w:ascii="Helvetica Neue" w:hAnsi="Helvetica Neue"/>
          <w:color w:val="000000"/>
          <w:sz w:val="21"/>
          <w:szCs w:val="21"/>
        </w:rPr>
        <w:t>index-linked bond</w:t>
      </w:r>
      <w:r w:rsidR="00A82D0B">
        <w:rPr>
          <w:rFonts w:ascii="Helvetica Neue" w:hAnsi="Helvetica Neue"/>
          <w:color w:val="000000"/>
          <w:sz w:val="21"/>
          <w:szCs w:val="21"/>
        </w:rPr>
        <w:t xml:space="preserve"> (</w:t>
      </w:r>
      <w:r w:rsidR="00A82D0B" w:rsidRPr="00A82D0B">
        <w:rPr>
          <w:rFonts w:ascii="Helvetica Neue" w:hAnsi="Helvetica Neue"/>
          <w:color w:val="000000"/>
          <w:sz w:val="21"/>
          <w:szCs w:val="21"/>
        </w:rPr>
        <w:t>Inflation-linked bonds</w:t>
      </w:r>
      <w:r w:rsidR="00A82D0B">
        <w:rPr>
          <w:rFonts w:ascii="Helvetica Neue" w:hAnsi="Helvetica Neue"/>
          <w:color w:val="000000"/>
          <w:sz w:val="21"/>
          <w:szCs w:val="21"/>
        </w:rPr>
        <w:t>)</w:t>
      </w:r>
    </w:p>
    <w:p w14:paraId="720E109D" w14:textId="5E814ABC" w:rsidR="00345E0D" w:rsidRDefault="00345E0D" w:rsidP="00345E0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345E0D">
        <w:rPr>
          <w:rFonts w:ascii="Helvetica Neue" w:hAnsi="Helvetica Neue"/>
          <w:color w:val="000000"/>
          <w:sz w:val="21"/>
          <w:szCs w:val="21"/>
        </w:rPr>
        <w:t>lockout period, a cushion, or a deferment period</w:t>
      </w:r>
    </w:p>
    <w:p w14:paraId="211CECA2" w14:textId="5601BE3E" w:rsidR="00345E0D" w:rsidRDefault="00345E0D" w:rsidP="00345E0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345E0D">
        <w:rPr>
          <w:rFonts w:ascii="Helvetica Neue" w:hAnsi="Helvetica Neue"/>
          <w:color w:val="000000"/>
          <w:sz w:val="21"/>
          <w:szCs w:val="21"/>
        </w:rPr>
        <w:t>American style</w:t>
      </w:r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345E0D">
        <w:rPr>
          <w:rFonts w:ascii="Helvetica Neue" w:hAnsi="Helvetica Neue"/>
          <w:color w:val="000000"/>
          <w:sz w:val="21"/>
          <w:szCs w:val="21"/>
        </w:rPr>
        <w:t>European style</w:t>
      </w:r>
      <w:r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345E0D">
        <w:rPr>
          <w:rFonts w:ascii="Helvetica Neue" w:hAnsi="Helvetica Neue"/>
          <w:color w:val="000000"/>
          <w:sz w:val="21"/>
          <w:szCs w:val="21"/>
        </w:rPr>
        <w:t>Bermuda style</w:t>
      </w:r>
    </w:p>
    <w:p w14:paraId="1BEC3455" w14:textId="472B2A40" w:rsidR="00345E0D" w:rsidRDefault="00C02CEE" w:rsidP="00C02CE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C02CEE">
        <w:rPr>
          <w:rFonts w:ascii="Helvetica Neue" w:hAnsi="Helvetica Neue"/>
          <w:color w:val="000000"/>
          <w:sz w:val="21"/>
          <w:szCs w:val="21"/>
        </w:rPr>
        <w:t>shelf registration</w:t>
      </w:r>
    </w:p>
    <w:p w14:paraId="78AE6231" w14:textId="20DC431F" w:rsidR="00FE185E" w:rsidRDefault="00FE185E" w:rsidP="00FE18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FE185E">
        <w:rPr>
          <w:rFonts w:ascii="Helvetica Neue" w:hAnsi="Helvetica Neue"/>
          <w:color w:val="000000"/>
          <w:sz w:val="21"/>
          <w:szCs w:val="21"/>
        </w:rPr>
        <w:t>on-the-run bonds</w:t>
      </w:r>
      <w:r>
        <w:rPr>
          <w:rFonts w:ascii="Helvetica Neue" w:hAnsi="Helvetica Neue" w:hint="eastAsia"/>
          <w:color w:val="000000"/>
          <w:sz w:val="21"/>
          <w:szCs w:val="21"/>
        </w:rPr>
        <w:t>，</w:t>
      </w:r>
      <w:r w:rsidRPr="00FE185E">
        <w:rPr>
          <w:rFonts w:ascii="Helvetica Neue" w:hAnsi="Helvetica Neue"/>
          <w:color w:val="000000"/>
          <w:sz w:val="21"/>
          <w:szCs w:val="21"/>
        </w:rPr>
        <w:t>benchmark bonds</w:t>
      </w:r>
    </w:p>
    <w:p w14:paraId="3D07C1B9" w14:textId="439FDFD3" w:rsidR="00FE185E" w:rsidRDefault="00FE185E" w:rsidP="00FE18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FE185E">
        <w:rPr>
          <w:rFonts w:ascii="Helvetica Neue" w:hAnsi="Helvetica Neue"/>
          <w:color w:val="000000"/>
          <w:sz w:val="21"/>
          <w:szCs w:val="21"/>
        </w:rPr>
        <w:t>bilateral loan</w:t>
      </w:r>
      <w:r>
        <w:rPr>
          <w:rFonts w:ascii="Helvetica Neue" w:hAnsi="Helvetica Neue" w:hint="eastAsia"/>
          <w:color w:val="000000"/>
          <w:sz w:val="21"/>
          <w:szCs w:val="21"/>
        </w:rPr>
        <w:t>，</w:t>
      </w:r>
      <w:r w:rsidRPr="00FE185E">
        <w:rPr>
          <w:rFonts w:ascii="Helvetica Neue" w:hAnsi="Helvetica Neue"/>
          <w:color w:val="000000"/>
          <w:sz w:val="21"/>
          <w:szCs w:val="21"/>
        </w:rPr>
        <w:t>syndicated loan</w:t>
      </w:r>
    </w:p>
    <w:p w14:paraId="675A74AC" w14:textId="7EE5B8BC" w:rsidR="00FE185E" w:rsidRDefault="00FE185E" w:rsidP="00FE18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FE185E">
        <w:rPr>
          <w:rFonts w:ascii="Helvetica Neue" w:hAnsi="Helvetica Neue"/>
          <w:color w:val="000000"/>
          <w:sz w:val="21"/>
          <w:szCs w:val="21"/>
        </w:rPr>
        <w:t>bridge financing</w:t>
      </w:r>
      <w:r>
        <w:rPr>
          <w:rFonts w:ascii="Helvetica Neue" w:hAnsi="Helvetica Neue" w:hint="eastAsia"/>
          <w:color w:val="000000"/>
          <w:sz w:val="21"/>
          <w:szCs w:val="21"/>
        </w:rPr>
        <w:t>，</w:t>
      </w:r>
      <w:r w:rsidRPr="00FE185E">
        <w:rPr>
          <w:rFonts w:ascii="Helvetica Neue" w:hAnsi="Helvetica Neue"/>
          <w:color w:val="000000"/>
          <w:sz w:val="21"/>
          <w:szCs w:val="21"/>
        </w:rPr>
        <w:t>rollover risk</w:t>
      </w:r>
    </w:p>
    <w:p w14:paraId="4DED0F10" w14:textId="7A674A10" w:rsidR="00FE185E" w:rsidRDefault="00FE185E" w:rsidP="00FE185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FE185E">
        <w:rPr>
          <w:rFonts w:ascii="Helvetica Neue" w:hAnsi="Helvetica Neue"/>
          <w:color w:val="000000"/>
          <w:sz w:val="21"/>
          <w:szCs w:val="21"/>
        </w:rPr>
        <w:t>backup lines of credit</w:t>
      </w:r>
      <w:r>
        <w:rPr>
          <w:rFonts w:ascii="Helvetica Neue" w:hAnsi="Helvetica Neue" w:hint="eastAsia"/>
          <w:color w:val="000000"/>
          <w:sz w:val="21"/>
          <w:szCs w:val="21"/>
        </w:rPr>
        <w:t>，</w:t>
      </w:r>
      <w:r w:rsidRPr="00FE185E">
        <w:rPr>
          <w:rFonts w:ascii="Helvetica Neue" w:hAnsi="Helvetica Neue"/>
          <w:color w:val="000000"/>
          <w:sz w:val="21"/>
          <w:szCs w:val="21"/>
        </w:rPr>
        <w:t>liquidity enhancement or backup liquidity lines</w:t>
      </w:r>
    </w:p>
    <w:p w14:paraId="3C73626D" w14:textId="0C54DFA5" w:rsidR="00D05CF0" w:rsidRDefault="00D05CF0" w:rsidP="00D05CF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D05CF0">
        <w:rPr>
          <w:rFonts w:ascii="Helvetica Neue" w:hAnsi="Helvetica Neue"/>
          <w:color w:val="000000"/>
          <w:sz w:val="21"/>
          <w:szCs w:val="21"/>
        </w:rPr>
        <w:t>serial bond issue</w:t>
      </w:r>
      <w:r>
        <w:rPr>
          <w:rFonts w:ascii="Helvetica Neue" w:hAnsi="Helvetica Neue" w:hint="eastAsia"/>
          <w:color w:val="000000"/>
          <w:sz w:val="21"/>
          <w:szCs w:val="21"/>
        </w:rPr>
        <w:t>，</w:t>
      </w:r>
      <w:r w:rsidRPr="00D05CF0">
        <w:rPr>
          <w:rFonts w:ascii="Helvetica Neue" w:hAnsi="Helvetica Neue"/>
          <w:color w:val="000000"/>
          <w:sz w:val="21"/>
          <w:szCs w:val="21"/>
        </w:rPr>
        <w:t>term maturity structure</w:t>
      </w:r>
    </w:p>
    <w:p w14:paraId="2F146CD2" w14:textId="55F6C157" w:rsidR="00D05CF0" w:rsidRDefault="00D05CF0" w:rsidP="00D05CF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D05CF0">
        <w:rPr>
          <w:rFonts w:ascii="Helvetica Neue" w:hAnsi="Helvetica Neue"/>
          <w:color w:val="000000"/>
          <w:sz w:val="21"/>
          <w:szCs w:val="21"/>
        </w:rPr>
        <w:t>medium-term notes</w:t>
      </w:r>
    </w:p>
    <w:p w14:paraId="7664108D" w14:textId="418A895E" w:rsidR="00D05CF0" w:rsidRDefault="00D05CF0" w:rsidP="00D05CF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D05CF0">
        <w:rPr>
          <w:rFonts w:ascii="Helvetica Neue" w:hAnsi="Helvetica Neue"/>
          <w:color w:val="000000"/>
          <w:sz w:val="21"/>
          <w:szCs w:val="21"/>
        </w:rPr>
        <w:t>reverse repo agreement</w:t>
      </w:r>
    </w:p>
    <w:p w14:paraId="06027976" w14:textId="387B6575" w:rsidR="00D2171E" w:rsidRDefault="00D2171E" w:rsidP="00D2171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D2171E">
        <w:rPr>
          <w:rFonts w:ascii="Helvetica Neue" w:hAnsi="Helvetica Neue"/>
          <w:color w:val="000000"/>
          <w:sz w:val="21"/>
          <w:szCs w:val="21"/>
        </w:rPr>
        <w:t>flat price</w:t>
      </w:r>
      <w:r>
        <w:rPr>
          <w:rFonts w:ascii="Helvetica Neue" w:hAnsi="Helvetica Neue" w:hint="eastAsia"/>
          <w:color w:val="000000"/>
          <w:sz w:val="21"/>
          <w:szCs w:val="21"/>
        </w:rPr>
        <w:t>，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 </w:t>
      </w:r>
      <w:r w:rsidRPr="00D2171E">
        <w:rPr>
          <w:rFonts w:ascii="Helvetica Neue" w:hAnsi="Helvetica Neue"/>
          <w:color w:val="000000"/>
          <w:sz w:val="21"/>
          <w:szCs w:val="21"/>
        </w:rPr>
        <w:t>clean price</w:t>
      </w:r>
      <w:r>
        <w:rPr>
          <w:rFonts w:ascii="Helvetica Neue" w:hAnsi="Helvetica Neue" w:hint="eastAsia"/>
          <w:color w:val="000000"/>
          <w:sz w:val="21"/>
          <w:szCs w:val="21"/>
        </w:rPr>
        <w:t>，</w:t>
      </w:r>
      <w:r>
        <w:rPr>
          <w:rFonts w:ascii="Helvetica Neue" w:hAnsi="Helvetica Neue" w:hint="eastAsia"/>
          <w:color w:val="000000"/>
          <w:sz w:val="21"/>
          <w:szCs w:val="21"/>
        </w:rPr>
        <w:t xml:space="preserve"> </w:t>
      </w:r>
      <w:r w:rsidRPr="00D2171E">
        <w:rPr>
          <w:rFonts w:ascii="Helvetica Neue" w:hAnsi="Helvetica Neue"/>
          <w:color w:val="000000"/>
          <w:sz w:val="21"/>
          <w:szCs w:val="21"/>
        </w:rPr>
        <w:t>dirty price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D2171E">
        <w:rPr>
          <w:rFonts w:ascii="Helvetica Neue" w:hAnsi="Helvetica Neue"/>
          <w:color w:val="000000"/>
          <w:sz w:val="21"/>
          <w:szCs w:val="21"/>
        </w:rPr>
        <w:t>full price = flat price + accrued interest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70F01A15" w14:textId="54568E91" w:rsidR="00D2171E" w:rsidRDefault="00D2171E" w:rsidP="00D2171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D2171E">
        <w:rPr>
          <w:rFonts w:ascii="Helvetica Neue" w:hAnsi="Helvetica Neue"/>
          <w:color w:val="000000"/>
          <w:sz w:val="21"/>
          <w:szCs w:val="21"/>
        </w:rPr>
        <w:t>Matrix pricing</w:t>
      </w:r>
    </w:p>
    <w:p w14:paraId="17A838C1" w14:textId="5B1CB6B4" w:rsidR="00D2171E" w:rsidRDefault="00D2171E" w:rsidP="00D2171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D2171E">
        <w:rPr>
          <w:rFonts w:ascii="Helvetica Neue" w:hAnsi="Helvetica Neue"/>
          <w:color w:val="000000"/>
          <w:sz w:val="21"/>
          <w:szCs w:val="21"/>
        </w:rPr>
        <w:t>street convention</w:t>
      </w:r>
    </w:p>
    <w:p w14:paraId="7799F892" w14:textId="4B7CBDA0" w:rsidR="00D2171E" w:rsidRDefault="00D2171E" w:rsidP="00D2171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D2171E">
        <w:rPr>
          <w:rFonts w:ascii="Helvetica Neue" w:hAnsi="Helvetica Neue"/>
          <w:color w:val="000000"/>
          <w:sz w:val="21"/>
          <w:szCs w:val="21"/>
        </w:rPr>
        <w:t>option-adjusted yield</w:t>
      </w:r>
    </w:p>
    <w:p w14:paraId="0B836F08" w14:textId="4139BE1A" w:rsidR="00D2171E" w:rsidRDefault="00D2171E" w:rsidP="00D2171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D2171E">
        <w:rPr>
          <w:rFonts w:ascii="Helvetica Neue" w:hAnsi="Helvetica Neue"/>
          <w:color w:val="000000"/>
          <w:sz w:val="21"/>
          <w:szCs w:val="21"/>
        </w:rPr>
        <w:t>G-spread.</w:t>
      </w:r>
      <w:r>
        <w:rPr>
          <w:rFonts w:ascii="Helvetica Neue" w:hAnsi="Helvetica Neue" w:hint="eastAsia"/>
          <w:color w:val="000000"/>
          <w:sz w:val="21"/>
          <w:szCs w:val="21"/>
        </w:rPr>
        <w:t>，</w:t>
      </w:r>
      <w:r>
        <w:rPr>
          <w:rFonts w:ascii="Helvetica Neue" w:hAnsi="Helvetica Neue"/>
          <w:color w:val="000000"/>
          <w:sz w:val="21"/>
          <w:szCs w:val="21"/>
        </w:rPr>
        <w:t>interpolated spreads</w:t>
      </w:r>
      <w:r>
        <w:rPr>
          <w:rFonts w:ascii="Helvetica Neue" w:hAnsi="Helvetica Neue" w:hint="eastAsia"/>
          <w:color w:val="000000"/>
          <w:sz w:val="21"/>
          <w:szCs w:val="21"/>
        </w:rPr>
        <w:t>，</w:t>
      </w:r>
      <w:r w:rsidRPr="00D2171E">
        <w:rPr>
          <w:rFonts w:ascii="Helvetica Neue" w:hAnsi="Helvetica Neue"/>
          <w:color w:val="000000"/>
          <w:sz w:val="21"/>
          <w:szCs w:val="21"/>
        </w:rPr>
        <w:t>zero-volatility spread</w:t>
      </w:r>
      <w:r w:rsidR="00F117CC">
        <w:rPr>
          <w:rFonts w:ascii="Helvetica Neue" w:hAnsi="Helvetica Neue" w:hint="eastAsia"/>
          <w:color w:val="000000"/>
          <w:sz w:val="21"/>
          <w:szCs w:val="21"/>
        </w:rPr>
        <w:t>（</w:t>
      </w:r>
      <w:r w:rsidR="00F117CC" w:rsidRPr="00F117CC">
        <w:rPr>
          <w:rFonts w:ascii="Helvetica Neue" w:hAnsi="Helvetica Neue" w:hint="eastAsia"/>
          <w:color w:val="000000"/>
          <w:sz w:val="21"/>
          <w:szCs w:val="21"/>
          <w:highlight w:val="yellow"/>
        </w:rPr>
        <w:t>计算没看</w:t>
      </w:r>
      <w:r w:rsidR="00F117CC">
        <w:rPr>
          <w:rFonts w:ascii="Helvetica Neue" w:hAnsi="Helvetica Neue" w:hint="eastAsia"/>
          <w:color w:val="000000"/>
          <w:sz w:val="21"/>
          <w:szCs w:val="21"/>
        </w:rPr>
        <w:t>）</w:t>
      </w:r>
    </w:p>
    <w:p w14:paraId="07E0DF26" w14:textId="4CF6247D" w:rsidR="00F117CC" w:rsidRDefault="00F117CC" w:rsidP="00F117C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F117CC">
        <w:rPr>
          <w:rFonts w:ascii="Helvetica Neue" w:hAnsi="Helvetica Neue"/>
          <w:color w:val="000000"/>
          <w:sz w:val="21"/>
          <w:szCs w:val="21"/>
        </w:rPr>
        <w:t>loan-to-value ratio</w:t>
      </w:r>
    </w:p>
    <w:p w14:paraId="19E2B816" w14:textId="789A91FF" w:rsidR="00F117CC" w:rsidRDefault="00F117CC" w:rsidP="00F117C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F117CC">
        <w:rPr>
          <w:rFonts w:ascii="Helvetica Neue" w:hAnsi="Helvetica Neue"/>
          <w:color w:val="000000"/>
          <w:sz w:val="21"/>
          <w:szCs w:val="21"/>
        </w:rPr>
        <w:t>non-recourse loans,</w:t>
      </w:r>
      <w:bookmarkStart w:id="0" w:name="_GoBack"/>
      <w:bookmarkEnd w:id="0"/>
    </w:p>
    <w:p w14:paraId="5F3ED0E6" w14:textId="77777777" w:rsidR="00F117CC" w:rsidRDefault="00F117CC" w:rsidP="00D2171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6E7508EA" w14:textId="77777777" w:rsidR="0059187F" w:rsidRPr="00D2171E" w:rsidRDefault="0059187F"/>
    <w:sectPr w:rsidR="0059187F" w:rsidRPr="00D2171E" w:rsidSect="00E33C54">
      <w:pgSz w:w="11900" w:h="16840"/>
      <w:pgMar w:top="1440" w:right="1797" w:bottom="1440" w:left="1797" w:header="851" w:footer="992" w:gutter="0"/>
      <w:cols w:space="425"/>
      <w:docGrid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E903C" w14:textId="77777777" w:rsidR="0006711C" w:rsidRDefault="0006711C" w:rsidP="0053203D">
      <w:r>
        <w:separator/>
      </w:r>
    </w:p>
  </w:endnote>
  <w:endnote w:type="continuationSeparator" w:id="0">
    <w:p w14:paraId="792B785E" w14:textId="77777777" w:rsidR="0006711C" w:rsidRDefault="0006711C" w:rsidP="0053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2DD4D" w14:textId="77777777" w:rsidR="0006711C" w:rsidRDefault="0006711C" w:rsidP="0053203D">
      <w:r>
        <w:separator/>
      </w:r>
    </w:p>
  </w:footnote>
  <w:footnote w:type="continuationSeparator" w:id="0">
    <w:p w14:paraId="64452957" w14:textId="77777777" w:rsidR="0006711C" w:rsidRDefault="0006711C" w:rsidP="00532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25A69"/>
    <w:multiLevelType w:val="multilevel"/>
    <w:tmpl w:val="5524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20"/>
  <w:drawingGridVerticalSpacing w:val="423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393"/>
    <w:rsid w:val="0006711C"/>
    <w:rsid w:val="002D6106"/>
    <w:rsid w:val="00345E0D"/>
    <w:rsid w:val="0053203D"/>
    <w:rsid w:val="0059187F"/>
    <w:rsid w:val="005E0393"/>
    <w:rsid w:val="00603697"/>
    <w:rsid w:val="00710610"/>
    <w:rsid w:val="00A82D0B"/>
    <w:rsid w:val="00AB0641"/>
    <w:rsid w:val="00BC7FE6"/>
    <w:rsid w:val="00BF1A29"/>
    <w:rsid w:val="00C02CEE"/>
    <w:rsid w:val="00D05CF0"/>
    <w:rsid w:val="00D2171E"/>
    <w:rsid w:val="00D43C9C"/>
    <w:rsid w:val="00E33C54"/>
    <w:rsid w:val="00E81CAB"/>
    <w:rsid w:val="00F117CC"/>
    <w:rsid w:val="00FE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D46CB8"/>
  <w14:defaultImageDpi w14:val="300"/>
  <w15:docId w15:val="{53025C52-622D-4137-88C8-58142D2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0393"/>
    <w:pPr>
      <w:widowControl/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  <w:style w:type="character" w:styleId="a4">
    <w:name w:val="Strong"/>
    <w:basedOn w:val="a0"/>
    <w:uiPriority w:val="22"/>
    <w:qFormat/>
    <w:rsid w:val="005E0393"/>
    <w:rPr>
      <w:b/>
      <w:bCs/>
    </w:rPr>
  </w:style>
  <w:style w:type="character" w:customStyle="1" w:styleId="apple-converted-space">
    <w:name w:val="apple-converted-space"/>
    <w:basedOn w:val="a0"/>
    <w:rsid w:val="005E0393"/>
  </w:style>
  <w:style w:type="paragraph" w:styleId="a5">
    <w:name w:val="header"/>
    <w:basedOn w:val="a"/>
    <w:link w:val="Char"/>
    <w:uiPriority w:val="99"/>
    <w:unhideWhenUsed/>
    <w:rsid w:val="00532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3203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32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20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</dc:creator>
  <cp:keywords/>
  <dc:description/>
  <cp:lastModifiedBy>bjd</cp:lastModifiedBy>
  <cp:revision>3</cp:revision>
  <dcterms:created xsi:type="dcterms:W3CDTF">2017-05-08T17:03:00Z</dcterms:created>
  <dcterms:modified xsi:type="dcterms:W3CDTF">2017-05-10T23:37:00Z</dcterms:modified>
</cp:coreProperties>
</file>