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5D" w:rsidRDefault="00B33B84">
      <w:r>
        <w:t>T</w:t>
      </w:r>
      <w:r>
        <w:rPr>
          <w:rFonts w:hint="eastAsia"/>
        </w:rPr>
        <w:t>rading</w:t>
      </w:r>
      <w:r>
        <w:t xml:space="preserve"> strategy:</w:t>
      </w:r>
    </w:p>
    <w:p w:rsidR="00B33B84" w:rsidRDefault="009F280A">
      <w:r>
        <w:t>We formed an equally weighted portfolio for 7 securities and rebalance them every year.</w:t>
      </w:r>
      <w:r>
        <w:rPr>
          <w:rFonts w:hint="eastAsia"/>
        </w:rPr>
        <w:t xml:space="preserve"> </w:t>
      </w:r>
      <w:r>
        <w:t xml:space="preserve">The rebalancing </w:t>
      </w:r>
      <w:r w:rsidR="00B33B84">
        <w:t>strategy is based on the textual analysis on companies 10</w:t>
      </w:r>
      <w:r w:rsidR="00B33B84">
        <w:rPr>
          <w:rFonts w:hint="eastAsia"/>
        </w:rPr>
        <w:t>-K</w:t>
      </w:r>
      <w:r w:rsidR="00B33B84">
        <w:t>:</w:t>
      </w:r>
    </w:p>
    <w:p w:rsidR="005E736F" w:rsidRPr="009F280A" w:rsidRDefault="005E736F"/>
    <w:p w:rsidR="00B33B84" w:rsidRDefault="00B33B84" w:rsidP="00B33B84">
      <w:r>
        <w:t xml:space="preserve">We first calculate the </w:t>
      </w:r>
      <w:r>
        <w:t>sentiment indicator (the percentage of positive words and negative words.)</w:t>
      </w:r>
      <w:r>
        <w:t xml:space="preserve"> for each securities by analyzing company’s 10-K, then we run CAPM regression </w:t>
      </w:r>
      <w:r w:rsidR="009F280A">
        <w:t xml:space="preserve">against 3 day </w:t>
      </w:r>
      <w:r w:rsidR="009F280A">
        <w:t>CAR (cumulative abnormal return)</w:t>
      </w:r>
      <w:r w:rsidR="009F280A">
        <w:t xml:space="preserve"> </w:t>
      </w:r>
      <w:r>
        <w:t xml:space="preserve">to see if these </w:t>
      </w:r>
      <w:r>
        <w:t>sentiment indicator</w:t>
      </w:r>
      <w:r>
        <w:t xml:space="preserve"> has power to explain the CAR</w:t>
      </w:r>
      <w:r w:rsidR="009F280A">
        <w:t xml:space="preserve"> (which is actually the difference between actual return and expected return)</w:t>
      </w:r>
      <w:r>
        <w:t xml:space="preserve">. </w:t>
      </w:r>
      <w:r w:rsidR="005E736F">
        <w:t>The analysis result is shown below:</w:t>
      </w:r>
    </w:p>
    <w:p w:rsidR="005E736F" w:rsidRDefault="005E736F" w:rsidP="00B33B84"/>
    <w:p w:rsidR="00B33B84" w:rsidRPr="00B33B84" w:rsidRDefault="00FD0957">
      <w:r>
        <w:rPr>
          <w:noProof/>
        </w:rPr>
        <w:drawing>
          <wp:inline distT="0" distB="0" distL="0" distR="0" wp14:anchorId="2623C5CB" wp14:editId="74855879">
            <wp:extent cx="3662309" cy="2328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421" cy="23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4" w:rsidRDefault="00B33B84"/>
    <w:p w:rsidR="00B33B84" w:rsidRDefault="00B33B84">
      <w:r>
        <w:t xml:space="preserve">Based </w:t>
      </w:r>
      <w:r w:rsidR="005E736F">
        <w:t xml:space="preserve">on the </w:t>
      </w:r>
      <w:r w:rsidR="00FD0957">
        <w:t>CAR analysis, we can see that the coefficient of positive words indicator is 0.3724 and 0.5230 for negative words indicator.</w:t>
      </w:r>
      <w:r w:rsidR="009F280A">
        <w:t xml:space="preserve"> Alpha is -0.0253.</w:t>
      </w:r>
    </w:p>
    <w:p w:rsidR="005E736F" w:rsidRDefault="005E736F"/>
    <w:p w:rsidR="005E736F" w:rsidRDefault="005E736F">
      <w:r>
        <w:t xml:space="preserve">The strategy is to </w:t>
      </w:r>
      <w:r w:rsidR="009701A2">
        <w:t xml:space="preserve">rebalance the portfolio based on the model given above. Each year, we will analyze the 10-K to calculate CAR for each securities. We will long securities which has Higher CAR and short those which lower CAR than what model tells us. </w:t>
      </w:r>
      <w:bookmarkStart w:id="0" w:name="_GoBack"/>
      <w:bookmarkEnd w:id="0"/>
    </w:p>
    <w:sectPr w:rsidR="005E7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84"/>
    <w:rsid w:val="005E736F"/>
    <w:rsid w:val="009701A2"/>
    <w:rsid w:val="009F280A"/>
    <w:rsid w:val="00B33B84"/>
    <w:rsid w:val="00B57F5D"/>
    <w:rsid w:val="00F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D6C97-6BB6-415E-881B-40701833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</dc:creator>
  <cp:keywords/>
  <dc:description/>
  <cp:lastModifiedBy>bjd</cp:lastModifiedBy>
  <cp:revision>2</cp:revision>
  <dcterms:created xsi:type="dcterms:W3CDTF">2017-05-03T20:00:00Z</dcterms:created>
  <dcterms:modified xsi:type="dcterms:W3CDTF">2017-05-03T20:39:00Z</dcterms:modified>
</cp:coreProperties>
</file>