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Communications Plan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A - Architecture Vision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Company size</w:t>
      </w:r>
    </w:p>
    <w:p>
      <w:r>
        <w:t>Small (&lt; 250 employees)</w:t>
      </w:r>
    </w:p>
    <w:p>
      <w:pPr>
        <w:pStyle w:val="Heading3"/>
      </w:pPr>
      <w:r>
        <w:t>Geographic scope</w:t>
      </w:r>
    </w:p>
    <w:p>
      <w:r>
        <w:t>Single country / single site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