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Assessment Report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G - Implementation Governance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Supporting TOGAF ADM artifact for this phase. Elaborate with stakeholders during the corresponding ADM workshop.</w:t>
      </w:r>
    </w:p>
    <w:p>
      <w:pPr>
        <w:pStyle w:val="Heading1"/>
      </w:pPr>
      <w:r>
        <w:t>Scope</w:t>
      </w:r>
    </w:p>
    <w:p>
      <w:pPr>
        <w:pStyle w:val="Heading3"/>
      </w:pPr>
      <w:r>
        <w:t>Current issues / pain points</w:t>
      </w:r>
    </w:p>
    <w:p>
      <w:pPr>
        <w:pStyle w:val="ListBullet"/>
      </w:pPr>
      <w:r>
        <w:t>High total cost of ownership / maintenance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