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Principles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States the formal architecture principles that will govern decision-making throughout the engagement, separate from the business principles/goals/drivers captured alongside them.</w:t>
      </w:r>
    </w:p>
    <w:p>
      <w:pPr>
        <w:pStyle w:val="Heading1"/>
      </w:pPr>
      <w:r>
        <w:t>Scope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