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Principles, Goals and Drivers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Preliminary Phase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