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Business Architecture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Centralized Identity &amp; Access Management – TOGAF ADM Phase B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B – Business Architecture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Centralized IAM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Introduction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Business Architecture describes the organizational roles, processes, and services involved in the identity lifecycle (joiner, mover, leaver, and access request), independent of the underlying Azure AD / SAP IAS / SAP IPS technology.</w:t>
      </w:r>
    </w:p>
    <w:p>
      <w:pPr>
        <w:pStyle w:val="Heading1"/>
        <w:spacing w:after="160" w:before="360"/>
      </w:pPr>
      <w:r>
        <w:rPr>
          <w:color w:val="1F3864"/>
        </w:rPr>
        <w:t xml:space="preserve">2. Organizational Units (Business Actors)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HR Operations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Security Team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Employee</w:t>
      </w:r>
    </w:p>
    <w:p>
      <w:pPr>
        <w:pStyle w:val="Heading1"/>
        <w:spacing w:after="160" w:before="360"/>
      </w:pPr>
      <w:r>
        <w:rPr>
          <w:color w:val="1F3864"/>
        </w:rPr>
        <w:t xml:space="preserve">3. Business Roles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following role executes all identity lifecycle processes: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Joiner/Mover/Leaver Administrator</w:t>
      </w:r>
    </w:p>
    <w:p>
      <w:pPr>
        <w:pStyle w:val="Heading1"/>
        <w:spacing w:after="160" w:before="360"/>
      </w:pPr>
      <w:r>
        <w:rPr>
          <w:color w:val="1F3864"/>
        </w:rPr>
        <w:t xml:space="preserve">4. Business Processes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Process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Joiner Process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Mover Process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Leaver Process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Request and Approval Process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Joiner and Leaver processes both realize the Identity Provisioning Service; the Access Request and Approval Process handles ad-hoc access changes outside the standard lifecycle events, and may be triggered following a Joiner event.</w:t>
      </w:r>
    </w:p>
    <w:p>
      <w:pPr>
        <w:pStyle w:val="Heading1"/>
        <w:spacing w:after="160" w:before="360"/>
      </w:pPr>
      <w:r>
        <w:rPr>
          <w:color w:val="1F3864"/>
        </w:rPr>
        <w:t xml:space="preserve">5. Business 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Identity Provisioning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 Sign-On Service</w:t>
      </w:r>
    </w:p>
    <w:p>
      <w:pPr>
        <w:pStyle w:val="Heading1"/>
        <w:spacing w:after="160" w:before="360"/>
      </w:pPr>
      <w:r>
        <w:rPr>
          <w:color w:val="1F3864"/>
        </w:rPr>
        <w:t xml:space="preserve">6. Business Objects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Object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 Master Record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Request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7. Process Flow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Joiner Process: HR Operations initiates onboarding; the Employee Master Record is created; access is provisioned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Mover Process: a role or organizational change updates the employee's access entitlements.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Leaver Process: HR Operations initiates offboarding; access is deactivated within 24 hours per REQ-5.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Request and Approval Process: used for exceptions or additional access outside standard lifecycle events.</w:t>
      </w:r>
    </w:p>
    <w:p>
      <w:pPr>
        <w:pStyle w:val="Heading1"/>
        <w:spacing w:after="160" w:before="360"/>
      </w:pPr>
      <w:r>
        <w:rPr>
          <w:color w:val="1F3864"/>
        </w:rPr>
        <w:t xml:space="preserve">8. Traceability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All elements listed above are modelled in the “Business” organization folder of the SAP Centralized IAM Repository and rendered in the “Business Process – Joiner/Mover/Leaver” view.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Centralized IAM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IAM – Business Architecture (Phase B)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2026-08-13T10:47:36.581Z</dcterms:created>
  <dcterms:modified xsi:type="dcterms:W3CDTF">2026-08-13T10:47:36.581Z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