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Implementation and Migration Plan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Centralized Identity &amp; Access Management – TOGAF ADM Phase E/F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– Opportunities &amp; Solutions / Phase F – Migration Planning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Centralized IAM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Implementation and Migration Plan sequences the transformation from the “Baseline Architecture (Decentralized User Management)” plateau to the “Target Architecture (Centralized User Management via Azure AD)” plateau through a defined set of Work Packages.</w:t>
      </w:r>
    </w:p>
    <w:p>
      <w:pPr>
        <w:pStyle w:val="Heading1"/>
        <w:spacing w:after="160" w:before="360"/>
      </w:pPr>
      <w:r>
        <w:rPr>
          <w:color w:val="1F3864"/>
        </w:rPr>
        <w:t xml:space="preserve">2. Plateaus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Plateau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Architecture (Decentralized User Management)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Architecture (Centralized User Management via Azure AD)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Gap Analysis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Decentralized User Management Gap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Provisioning Gap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Access Governance Gap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Work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Azure AD as Corporate Identity Provider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SAP IAS Tenants (S/4HANA and SuccessFactors)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SAP IPS Tenants (S/4HANA and SuccessFactors)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SCIM Provisioning to SAP S/4HANA Cloud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SCIM Provisioning to SAP SuccessFactors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 Existing User Accounts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Decommission Local User Stores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and Validation (Development → Acceptance → Production)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and Hypercare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5.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 Design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Provisioning Mapping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Results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Cutover Plan</w:t>
      </w:r>
    </w:p>
    <w:p>
      <w:pPr>
        <w:pStyle w:val="Heading1"/>
        <w:spacing w:after="160" w:before="360"/>
      </w:pPr>
      <w:r>
        <w:rPr>
          <w:color w:val="1F3864"/>
        </w:rPr>
        <w:t xml:space="preserve">6. Implementation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Development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Acceptance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Production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7. Sequencing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Work Packages 1–3 stand up the identity infrastructure (Azure AD configuration, SAP IAS and SAP IPS tenant deployment). Work Packages 4–5 configure provisioning into S/4HANA Cloud and SuccessFactors respectively. Work Package 6 migrates existing accounts, followed by Work Package 7 (decommissioning local stores). Work Package 8 validates the solution stage by stage (Development → Acceptance → Production), and Work Package 9 executes cutover and hypercare.</w:t>
      </w:r>
    </w:p>
    <w:p>
      <w:pPr>
        <w:pStyle w:val="Heading1"/>
        <w:spacing w:after="160" w:before="360"/>
      </w:pPr>
      <w:r>
        <w:rPr>
          <w:color w:val="1F3864"/>
        </w:rPr>
        <w:t xml:space="preserve">8. Rollout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stage validated first – lowest risk, used to prove the SCIM mapping and SSO trust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Acceptance stage validated second – business and security sign-off before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stage go-live last, with a Hypercare period immediately following.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user stores are decommissioned only after each stage's Hypercare exit criteria are met.</w:t>
      </w:r>
    </w:p>
    <w:p>
      <w:pPr>
        <w:pStyle w:val="Heading1"/>
        <w:spacing w:after="160" w:before="360"/>
      </w:pPr>
      <w:r>
        <w:rPr>
          <w:color w:val="1F3864"/>
        </w:rPr>
        <w:t xml:space="preserve">9. Risk and Dependency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Work Package is tracked against the constraints in the Architecture Requirements Specification, in particular the fixed compliance deadline and the one-way synchronization and environment-isolation rules. Work Package 4/5 (provisioning configuration) is a hard dependency for Work Package 6 (migration), which is in turn a dependency for Work Package 7 (decommissioning).</w:t>
      </w:r>
    </w:p>
    <w:p>
      <w:pPr>
        <w:pStyle w:val="Heading1"/>
        <w:spacing w:after="160" w:before="360"/>
      </w:pPr>
      <w:r>
        <w:rPr>
          <w:color w:val="1F3864"/>
        </w:rPr>
        <w:t xml:space="preserve">10.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plateaus, gaps, work packages, deliverables, and milestones listed above are modelled in the “Implementation &amp; Migration” organization folder of the SAP Centralized IAM Repository and rendered in the “Migration Roadmap” and “Gap Analysis” views.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Centralized IAM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IAM – Implementation and Migration Plan (Phase E/F)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2026-08-13T10:47:37.427Z</dcterms:created>
  <dcterms:modified xsi:type="dcterms:W3CDTF">2026-08-13T10:47:37.427Z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