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Roadmap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Centralized Identity &amp; Access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Cross-Phase – Phases B, C, D, E, 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Centralized IAM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Architecture Roadmap presents a consolidated, time-sequenced view of the IAM centralization project, mapping the two plateaus to the nine Work Packages that deliver them.</w:t>
      </w:r>
    </w:p>
    <w:p>
      <w:pPr>
        <w:pStyle w:val="Heading1"/>
        <w:spacing w:after="160" w:before="360"/>
      </w:pPr>
      <w:r>
        <w:rPr>
          <w:color w:val="1F3864"/>
        </w:rPr>
        <w:t xml:space="preserve">2. Roadmap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Packages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 (Work Packages 1–3)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Azure AD as Corporate Identity Provider; Deploy SAP IAS Tenants (S/4HANA and SuccessFactors); Deploy SAP IPS Tenants (S/4HANA and SuccessFactors)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Provisioning Configuration (Work Packages 4–5)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SCIM Provisioning to SAP S/4HANA Cloud; Configure SCIM Provisioning to SAP SuccessFactors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&amp; Decommissioning (Work Packages 6–7)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Migrate Existing User Accounts; Decommission Local User Stores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&amp; Cutover (Work Packages 8–9)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and Validation (Development → Acceptance → Production); Cutover and Hypercare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– Development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– Acceptance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– Production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4. Governance Checkpoints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Board review at the end of the Foundation stage, before provisioning configuration begins.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and compliance sign-off before each Go-Live milestone (Development, Acceptance, Production).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Post-implementation review during Hypercare, feeding into Architecture Change Management (Phase H).</w:t>
      </w:r>
    </w:p>
    <w:p>
      <w:pPr>
        <w:pStyle w:val="Heading1"/>
        <w:spacing w:after="160" w:before="360"/>
      </w:pPr>
      <w:r>
        <w:rPr>
          <w:color w:val="1F3864"/>
        </w:rPr>
        <w:t xml:space="preserve">5. Critical Path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critical path runs through Azure AD configuration → SAP IAS/IPS tenant deployment → SCIM provisioning configuration → user migration → validation → cutover. Local user store decommissioning is the final step and is gated on successful Hypercare exit for each landscape stage.</w:t>
      </w:r>
    </w:p>
    <w:p>
      <w:pPr>
        <w:pStyle w:val="Heading1"/>
        <w:spacing w:after="160" w:before="360"/>
      </w:pPr>
      <w:r>
        <w:rPr>
          <w:color w:val="1F3864"/>
        </w:rPr>
        <w:t xml:space="preserve">6.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roadmap is generated directly from the Plateau, Work Package, and Implementation Event elements of the SAP Centralized IAM Repository and corresponds to its “Migration Roadmap” 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Centralized IAM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IAM – Architecture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2026-08-13T10:47:37.607Z</dcterms:created>
  <dcterms:modified xsi:type="dcterms:W3CDTF">2026-08-13T10:47:37.607Z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