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Definition Document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Definition Document consolidates the Business, Data, Application, and Technology Architectures for the SAP RISE with SAP S/4HANA Cloud enterprise transformation into a single cross-domain reference, elaborated iteratively across Phases B, C, and D.</w:t>
      </w:r>
    </w:p>
    <w:p>
      <w:pPr>
        <w:pStyle w:val="Heading1"/>
        <w:spacing w:after="160" w:before="360"/>
      </w:pPr>
      <w:r>
        <w:rPr>
          <w:color w:val="1F3864"/>
        </w:rPr>
        <w:t xml:space="preserve">2. Business Architecture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Fulfillment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 Payable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 Receivable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 Ledger Close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Onboarding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 to Hire Process</w:t>
      </w:r>
    </w:p>
    <w:p>
      <w:pPr>
        <w:pStyle w:val="Heading1"/>
        <w:spacing w:after="160" w:before="360"/>
      </w:pPr>
      <w:r>
        <w:rPr>
          <w:color w:val="1F3864"/>
        </w:rPr>
        <w:t xml:space="preserve">3. Data Architecture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Master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Master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 Master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 Order</w:t>
      </w:r>
    </w:p>
    <w:p>
      <w:pPr>
        <w:pStyle w:val="Heading1"/>
        <w:spacing w:after="160" w:before="360"/>
      </w:pPr>
      <w:r>
        <w:rPr>
          <w:color w:val="1F3864"/>
        </w:rPr>
        <w:t xml:space="preserve">4. Application Architecture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S/4HANA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Ariba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Datasphere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Build Apps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Analytics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SuccessFactors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Concur</w:t>
      </w:r>
    </w:p>
    <w:p>
      <w:pPr>
        <w:pStyle w:val="Heading1"/>
        <w:spacing w:after="160" w:before="360"/>
      </w:pPr>
      <w:r>
        <w:rPr>
          <w:color w:val="1F3864"/>
        </w:rPr>
        <w:t xml:space="preserve">5. Technology Architecture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S/4HANA Cloud Runtime (Hyperscaler)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BTP Cloud Foundry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HANA Cloud Database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Integration Suite Runtime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Cluster - BTP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Fiori Front-End Server</w:t>
      </w:r>
    </w:p>
    <w:p>
      <w:pPr>
        <w:pStyle w:val="Heading1"/>
        <w:spacing w:after="160" w:before="360"/>
      </w:pPr>
      <w:r>
        <w:rPr>
          <w:color w:val="1F3864"/>
        </w:rPr>
        <w:t xml:space="preserve">6. Cross-Domain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domain above traces back to the Capabilities defined in the Architecture Vision, and forward to the Gaps and Work Packages defined in Phases E and F. Full detail for each domain is maintained in its dedicated Phase B/C/D deliverable.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Definition Document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2026-08-13T11:43:09.290Z</dcterms:created>
  <dcterms:modified xsi:type="dcterms:W3CDTF">2026-08-13T11:43:09.290Z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