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2E74B5"/>
          <w:sz w:val="24"/>
          <w:szCs w:val="24"/>
        </w:rPr>
        <w:t xml:space="preserve">SAP RISE with SAP S/4HANA Cloud</w:t>
      </w:r>
    </w:p>
    <w:p>
      <w:pPr>
        <w:spacing w:after="400"/>
      </w:pPr>
      <w:r>
        <w:rPr>
          <w:b/>
          <w:bCs/>
          <w:color w:val="1F3864"/>
          <w:sz w:val="56"/>
          <w:szCs w:val="56"/>
        </w:rPr>
        <w:t xml:space="preserve">Statement of Architecture Work</w:t>
      </w:r>
    </w:p>
    <w:p>
      <w:pPr>
        <w:spacing w:after="1200"/>
      </w:pPr>
      <w:r>
        <w:rPr>
          <w:i/>
          <w:iCs/>
          <w:color w:val="595959"/>
          <w:sz w:val="28"/>
          <w:szCs w:val="28"/>
        </w:rPr>
        <w:t xml:space="preserve">TOGAF Deliverable – SAP Enterprise Repository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RISE with SAP S/4HANA Cloud – Enterprise Transformation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TOGAF ADM Phase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Phase A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Architecture Repository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SAP Enterprise Repository (ArchiMate 3.x model)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2026-08-13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Enterprise Architecture Team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Internal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color w:val="1F3864"/>
        </w:rPr>
        <w:t xml:space="preserve">1. Introduction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This Statement of Architecture Work defines the scope, approach, and deliverables for the architecture engagement covering the SAP RISE with SAP S/4HANA Cloud enterprise transformation.</w:t>
      </w:r>
    </w:p>
    <w:p>
      <w:pPr>
        <w:pStyle w:val="Heading1"/>
        <w:spacing w:after="160" w:before="360"/>
      </w:pPr>
      <w:r>
        <w:rPr>
          <w:color w:val="1F3864"/>
        </w:rPr>
        <w:t xml:space="preserve">2. Scope of Work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engagement produces the full Architecture Repository (SAP Enterprise Repository) spanning the Preliminary Phase through Phase H, plus the full TOGAF deliverable catalog for each phase.</w:t>
      </w:r>
    </w:p>
    <w:p>
      <w:pPr>
        <w:pStyle w:val="Heading1"/>
        <w:spacing w:after="160" w:before="360"/>
      </w:pPr>
      <w:r>
        <w:rPr>
          <w:color w:val="1F3864"/>
        </w:rPr>
        <w:t xml:space="preserve">3. Approach and Methodology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TOGAF ADM, tailored per the Tailored Architecture Framework deliverable.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ArchiMate 3.x for all architecture modelling.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Capability-based planning: every artifact traces back to a strategic capability.</w:t>
      </w:r>
    </w:p>
    <w:p>
      <w:pPr>
        <w:pStyle w:val="Heading1"/>
        <w:spacing w:after="160" w:before="360"/>
      </w:pPr>
      <w:r>
        <w:rPr>
          <w:color w:val="1F3864"/>
        </w:rPr>
        <w:t xml:space="preserve">4. Deliverables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The full deliverable catalog (Preliminary through Phase H) is produced, aligned to this Statement of Architecture Work and the Request for Architecture Work.</w:t>
      </w:r>
    </w:p>
    <w:p>
      <w:pPr>
        <w:pStyle w:val="Heading1"/>
        <w:spacing w:after="160" w:before="360"/>
      </w:pPr>
      <w:r>
        <w:rPr>
          <w:color w:val="1F3864"/>
        </w:rPr>
        <w:t xml:space="preserve">5. Roles and Responsibilities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0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Responsibility area 1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CIO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Responsibility area 2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CFO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Responsibility area 3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Responsibility area 4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Chief Enterprise Architect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Responsibility area 5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Program Sponsor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Responsibility area 6</w:t>
            </w:r>
          </w:p>
        </w:tc>
        <w:tc>
          <w:tcPr>
            <w:tcW w:type="dxa" w:w="6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Process Owner - Finance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color w:val="1F3864"/>
        </w:rPr>
        <w:t xml:space="preserve">6.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requirements in the Architecture Requirements Specification are traced to at least one goal.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gaps in the Gap Analysis are addressed by at least one Work Package.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Architecture Board formally approves the Target Architecture plateau.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SAP Enterprise Repository –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Statement of Architecture Work – SAP Enterprise Repository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2026-08-13T11:43:09.184Z</dcterms:created>
  <dcterms:modified xsi:type="dcterms:W3CDTF">2026-08-13T11:43:09.184Z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