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Definition Document (Formal)</w:t>
      </w:r>
    </w:p>
    <w:p>
      <w:r>
        <w:rPr>
          <w:i/>
          <w:sz w:val="28"/>
        </w:rPr>
        <w:t>TOGAF ADM Phase E – SAP Enterprise Repository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E - Opportunities and Solutions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Enterprise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Baselined - Pending Governance Sign-off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document consolidates and formally baselines the Business, Data, Application, and Technology architectures defined across Phases B–D, superseding the Phase A draft Architecture Definition Document. Where the Phase A draft listed a representative sample of each domain, this formal version lists every element now confirmed in the SAP Enterprise Repository.</w:t>
      </w:r>
    </w:p>
    <w:p>
      <w:pPr>
        <w:pStyle w:val="Heading1"/>
      </w:pPr>
      <w:r>
        <w:t>2. Business Architecture Summary</w:t>
      </w:r>
    </w:p>
    <w:p>
      <w:r>
        <w:t>20 business processes, organized under 6 value streams:</w:t>
      </w:r>
    </w:p>
    <w:p>
      <w:pPr>
        <w:pStyle w:val="ListBullet"/>
      </w:pPr>
      <w:r>
        <w:t>Order Fulfillment Process</w:t>
      </w:r>
    </w:p>
    <w:p>
      <w:pPr>
        <w:pStyle w:val="ListBullet"/>
      </w:pPr>
      <w:r>
        <w:t>Accounts Payable Process</w:t>
      </w:r>
    </w:p>
    <w:p>
      <w:pPr>
        <w:pStyle w:val="ListBullet"/>
      </w:pPr>
      <w:r>
        <w:t>Accounts Receivable Process</w:t>
      </w:r>
    </w:p>
    <w:p>
      <w:pPr>
        <w:pStyle w:val="ListBullet"/>
      </w:pPr>
      <w:r>
        <w:t>General Ledger Close Process</w:t>
      </w:r>
    </w:p>
    <w:p>
      <w:pPr>
        <w:pStyle w:val="ListBullet"/>
      </w:pPr>
      <w:r>
        <w:t>Employee Onboarding Process</w:t>
      </w:r>
    </w:p>
    <w:p>
      <w:pPr>
        <w:pStyle w:val="ListBullet"/>
      </w:pPr>
      <w:r>
        <w:t>Recruit to Hire Process</w:t>
      </w:r>
    </w:p>
    <w:p>
      <w:pPr>
        <w:pStyle w:val="ListBullet"/>
      </w:pPr>
      <w:r>
        <w:t>Demand Planning Process</w:t>
      </w:r>
    </w:p>
    <w:p>
      <w:pPr>
        <w:pStyle w:val="ListBullet"/>
      </w:pPr>
      <w:r>
        <w:t>Production Scheduling Process</w:t>
      </w:r>
    </w:p>
    <w:p>
      <w:pPr>
        <w:pStyle w:val="ListBullet"/>
      </w:pPr>
      <w:r>
        <w:t>Purchase Requisition to PO Process</w:t>
      </w:r>
    </w:p>
    <w:p>
      <w:pPr>
        <w:pStyle w:val="ListBullet"/>
      </w:pPr>
      <w:r>
        <w:t>Goods Receipt Process</w:t>
      </w:r>
    </w:p>
    <w:p>
      <w:pPr>
        <w:pStyle w:val="ListBullet"/>
      </w:pPr>
      <w:r>
        <w:t>Invoice Verification Process</w:t>
      </w:r>
    </w:p>
    <w:p>
      <w:pPr>
        <w:pStyle w:val="ListBullet"/>
      </w:pPr>
      <w:r>
        <w:t>Customer Complaint Handling Process</w:t>
      </w:r>
    </w:p>
    <w:p>
      <w:pPr>
        <w:pStyle w:val="ListBullet"/>
      </w:pPr>
      <w:r>
        <w:t>Returns Management Process</w:t>
      </w:r>
    </w:p>
    <w:p>
      <w:pPr>
        <w:pStyle w:val="ListBullet"/>
      </w:pPr>
      <w:r>
        <w:t>Asset Maintenance Process</w:t>
      </w:r>
    </w:p>
    <w:p>
      <w:pPr>
        <w:pStyle w:val="ListBullet"/>
      </w:pPr>
      <w:r>
        <w:t>Travel Booking &amp; Reimbursement Process</w:t>
      </w:r>
    </w:p>
    <w:p>
      <w:pPr>
        <w:pStyle w:val="ListBullet"/>
      </w:pPr>
      <w:r>
        <w:t>Budget Planning Process</w:t>
      </w:r>
    </w:p>
    <w:p>
      <w:pPr>
        <w:pStyle w:val="ListBullet"/>
      </w:pPr>
      <w:r>
        <w:t>Intercompany Reconciliation Process</w:t>
      </w:r>
    </w:p>
    <w:p>
      <w:pPr>
        <w:pStyle w:val="ListBullet"/>
      </w:pPr>
      <w:r>
        <w:t>Contract Renewal Process</w:t>
      </w:r>
    </w:p>
    <w:p>
      <w:pPr>
        <w:pStyle w:val="ListBullet"/>
      </w:pPr>
      <w:r>
        <w:t>Vendor Onboarding Process</w:t>
      </w:r>
    </w:p>
    <w:p>
      <w:pPr>
        <w:pStyle w:val="ListBullet"/>
      </w:pPr>
      <w:r>
        <w:t>Financial Consolidation Process</w:t>
      </w:r>
    </w:p>
    <w:p>
      <w:r>
        <w:t>Value streams: Lead-to-Cash, Source-to-Pay, Hire-to-Retire, Plan-to-Fulfil, Idea-to-Market, Record-to-Report.</w:t>
      </w:r>
    </w:p>
    <w:p>
      <w:pPr>
        <w:pStyle w:val="Heading1"/>
      </w:pPr>
      <w:r>
        <w:t>3. Data Architecture Summary</w:t>
      </w:r>
    </w:p>
    <w:p>
      <w:r>
        <w:t>20 core business data objects exchanged across the application landscape:</w:t>
      </w:r>
    </w:p>
    <w:p>
      <w:pPr>
        <w:pStyle w:val="ListBullet"/>
      </w:pPr>
      <w:r>
        <w:t>Customer Master</w:t>
      </w:r>
    </w:p>
    <w:p>
      <w:pPr>
        <w:pStyle w:val="ListBullet"/>
      </w:pPr>
      <w:r>
        <w:t>Vendor Master</w:t>
      </w:r>
    </w:p>
    <w:p>
      <w:pPr>
        <w:pStyle w:val="ListBullet"/>
      </w:pPr>
      <w:r>
        <w:t>Material Master</w:t>
      </w:r>
    </w:p>
    <w:p>
      <w:pPr>
        <w:pStyle w:val="ListBullet"/>
      </w:pPr>
      <w:r>
        <w:t>Financial Document</w:t>
      </w:r>
    </w:p>
    <w:p>
      <w:pPr>
        <w:pStyle w:val="ListBullet"/>
      </w:pPr>
      <w:r>
        <w:t>Sales Order</w:t>
      </w:r>
    </w:p>
    <w:p>
      <w:pPr>
        <w:pStyle w:val="ListBullet"/>
      </w:pPr>
      <w:r>
        <w:t>Purchase Order</w:t>
      </w:r>
    </w:p>
    <w:p>
      <w:pPr>
        <w:pStyle w:val="ListBullet"/>
      </w:pPr>
      <w:r>
        <w:t>Invoice</w:t>
      </w:r>
    </w:p>
    <w:p>
      <w:pPr>
        <w:pStyle w:val="ListBullet"/>
      </w:pPr>
      <w:r>
        <w:t>Goods Movement Document</w:t>
      </w:r>
    </w:p>
    <w:p>
      <w:pPr>
        <w:pStyle w:val="ListBullet"/>
      </w:pPr>
      <w:r>
        <w:t>Employee Master</w:t>
      </w:r>
    </w:p>
    <w:p>
      <w:pPr>
        <w:pStyle w:val="ListBullet"/>
      </w:pPr>
      <w:r>
        <w:t>Payroll Record</w:t>
      </w:r>
    </w:p>
    <w:p>
      <w:pPr>
        <w:pStyle w:val="ListBullet"/>
      </w:pPr>
      <w:r>
        <w:t>General Ledger Account</w:t>
      </w:r>
    </w:p>
    <w:p>
      <w:pPr>
        <w:pStyle w:val="ListBullet"/>
      </w:pPr>
      <w:r>
        <w:t>Cost Center</w:t>
      </w:r>
    </w:p>
    <w:p>
      <w:pPr>
        <w:pStyle w:val="ListBullet"/>
      </w:pPr>
      <w:r>
        <w:t>Profit Center</w:t>
      </w:r>
    </w:p>
    <w:p>
      <w:pPr>
        <w:pStyle w:val="ListBullet"/>
      </w:pPr>
      <w:r>
        <w:t>Asset Master</w:t>
      </w:r>
    </w:p>
    <w:p>
      <w:pPr>
        <w:pStyle w:val="ListBullet"/>
      </w:pPr>
      <w:r>
        <w:t>Bill of Materials</w:t>
      </w:r>
    </w:p>
    <w:p>
      <w:pPr>
        <w:pStyle w:val="ListBullet"/>
      </w:pPr>
      <w:r>
        <w:t>Production Order</w:t>
      </w:r>
    </w:p>
    <w:p>
      <w:pPr>
        <w:pStyle w:val="ListBullet"/>
      </w:pPr>
      <w:r>
        <w:t>Contract Document</w:t>
      </w:r>
    </w:p>
    <w:p>
      <w:pPr>
        <w:pStyle w:val="ListBullet"/>
      </w:pPr>
      <w:r>
        <w:t>Delivery Document</w:t>
      </w:r>
    </w:p>
    <w:p>
      <w:pPr>
        <w:pStyle w:val="ListBullet"/>
      </w:pPr>
      <w:r>
        <w:t>Bank Statement</w:t>
      </w:r>
    </w:p>
    <w:p>
      <w:pPr>
        <w:pStyle w:val="ListBullet"/>
      </w:pPr>
      <w:r>
        <w:t>Tax Determination Record</w:t>
      </w:r>
    </w:p>
    <w:p>
      <w:pPr>
        <w:pStyle w:val="Heading1"/>
      </w:pPr>
      <w:r>
        <w:t>4. Application Architecture Summary</w:t>
      </w:r>
    </w:p>
    <w:p>
      <w:r>
        <w:t>Core landscape (26 application components):</w:t>
      </w:r>
    </w:p>
    <w:p>
      <w:pPr>
        <w:pStyle w:val="ListBullet"/>
      </w:pPr>
      <w:r>
        <w:t>SAP S/4HANA Cloud</w:t>
      </w:r>
    </w:p>
    <w:p>
      <w:pPr>
        <w:pStyle w:val="ListBullet"/>
      </w:pPr>
      <w:r>
        <w:t>SAP Ariba</w:t>
      </w:r>
    </w:p>
    <w:p>
      <w:pPr>
        <w:pStyle w:val="ListBullet"/>
      </w:pPr>
      <w:r>
        <w:t>SAP BTP</w:t>
      </w:r>
    </w:p>
    <w:p>
      <w:pPr>
        <w:pStyle w:val="ListBullet"/>
      </w:pPr>
      <w:r>
        <w:t>SAP Datasphere</w:t>
      </w:r>
    </w:p>
    <w:p>
      <w:pPr>
        <w:pStyle w:val="ListBullet"/>
      </w:pPr>
      <w:r>
        <w:t>SAP Build Apps</w:t>
      </w:r>
    </w:p>
    <w:p>
      <w:pPr>
        <w:pStyle w:val="ListBullet"/>
      </w:pPr>
      <w:r>
        <w:t>SAP Analytics Cloud</w:t>
      </w:r>
    </w:p>
    <w:p>
      <w:pPr>
        <w:pStyle w:val="ListBullet"/>
      </w:pPr>
      <w:r>
        <w:t>SAP SuccessFactors</w:t>
      </w:r>
    </w:p>
    <w:p>
      <w:pPr>
        <w:pStyle w:val="ListBullet"/>
      </w:pPr>
      <w:r>
        <w:t>SAP Concur</w:t>
      </w:r>
    </w:p>
    <w:p>
      <w:pPr>
        <w:pStyle w:val="ListBullet"/>
      </w:pPr>
      <w:r>
        <w:t>SAP Integration Suite</w:t>
      </w:r>
    </w:p>
    <w:p>
      <w:pPr>
        <w:pStyle w:val="ListBullet"/>
      </w:pPr>
      <w:r>
        <w:t>SAP Event Mesh</w:t>
      </w:r>
    </w:p>
    <w:p>
      <w:pPr>
        <w:pStyle w:val="ListBullet"/>
      </w:pPr>
      <w:r>
        <w:t>SAP HANA Cloud</w:t>
      </w:r>
    </w:p>
    <w:p>
      <w:pPr>
        <w:pStyle w:val="ListBullet"/>
      </w:pPr>
      <w:r>
        <w:t>SAP Build Process Automation</w:t>
      </w:r>
    </w:p>
    <w:p>
      <w:pPr>
        <w:pStyle w:val="ListBullet"/>
      </w:pPr>
      <w:r>
        <w:t>SAP IAS</w:t>
      </w:r>
    </w:p>
    <w:p>
      <w:pPr>
        <w:pStyle w:val="ListBullet"/>
      </w:pPr>
      <w:r>
        <w:t>SAP IPS</w:t>
      </w:r>
    </w:p>
    <w:p>
      <w:pPr>
        <w:pStyle w:val="ListBullet"/>
      </w:pPr>
      <w:r>
        <w:t>SAP MDG</w:t>
      </w:r>
    </w:p>
    <w:p>
      <w:pPr>
        <w:pStyle w:val="ListBullet"/>
      </w:pPr>
      <w:r>
        <w:t>SAP CPI</w:t>
      </w:r>
    </w:p>
    <w:p>
      <w:pPr>
        <w:pStyle w:val="ListBullet"/>
      </w:pPr>
      <w:r>
        <w:t>SAP Business Technology Platform - Extension Factory</w:t>
      </w:r>
    </w:p>
    <w:p>
      <w:pPr>
        <w:pStyle w:val="ListBullet"/>
      </w:pPr>
      <w:r>
        <w:t>SAP Signavio Process Manager</w:t>
      </w:r>
    </w:p>
    <w:p>
      <w:pPr>
        <w:pStyle w:val="ListBullet"/>
      </w:pPr>
      <w:r>
        <w:t>SAP Fieldglass</w:t>
      </w:r>
    </w:p>
    <w:p>
      <w:pPr>
        <w:pStyle w:val="ListBullet"/>
      </w:pPr>
      <w:r>
        <w:t>SAP Document and Reporting Compliance</w:t>
      </w:r>
    </w:p>
    <w:p>
      <w:pPr>
        <w:pStyle w:val="ListBullet"/>
      </w:pPr>
      <w:r>
        <w:t>SAP Sustainability Footprint Management</w:t>
      </w:r>
    </w:p>
    <w:p>
      <w:pPr>
        <w:pStyle w:val="ListBullet"/>
      </w:pPr>
      <w:r>
        <w:t>SAP Master Data Integration</w:t>
      </w:r>
    </w:p>
    <w:p>
      <w:pPr>
        <w:pStyle w:val="ListBullet"/>
      </w:pPr>
      <w:r>
        <w:t>SAP Cloud ALM</w:t>
      </w:r>
    </w:p>
    <w:p>
      <w:pPr>
        <w:pStyle w:val="ListBullet"/>
      </w:pPr>
      <w:r>
        <w:t>SAP Business Application Studio</w:t>
      </w:r>
    </w:p>
    <w:p>
      <w:pPr>
        <w:pStyle w:val="ListBullet"/>
      </w:pPr>
      <w:r>
        <w:t>SAP Task Center</w:t>
      </w:r>
    </w:p>
    <w:p>
      <w:pPr>
        <w:pStyle w:val="ListBullet"/>
      </w:pPr>
      <w:r>
        <w:t>SAP Work Zone</w:t>
      </w:r>
    </w:p>
    <w:p>
      <w:pPr>
        <w:pStyle w:val="Heading1"/>
      </w:pPr>
      <w:r>
        <w:t>5. Technology Architecture Summary</w:t>
      </w:r>
    </w:p>
    <w:p>
      <w:r>
        <w:t>20 infrastructure nodes and 10 technology services underpin the application landscape, including:</w:t>
      </w:r>
    </w:p>
    <w:p>
      <w:pPr>
        <w:pStyle w:val="ListBullet"/>
      </w:pPr>
      <w:r>
        <w:t>SAP S/4HANA Cloud Runtime (Hyperscaler)</w:t>
      </w:r>
    </w:p>
    <w:p>
      <w:pPr>
        <w:pStyle w:val="ListBullet"/>
      </w:pPr>
      <w:r>
        <w:t>SAP BTP Cloud Foundry Runtime</w:t>
      </w:r>
    </w:p>
    <w:p>
      <w:pPr>
        <w:pStyle w:val="ListBullet"/>
      </w:pPr>
      <w:r>
        <w:t>SAP HANA Cloud Database Node</w:t>
      </w:r>
    </w:p>
    <w:p>
      <w:pPr>
        <w:pStyle w:val="ListBullet"/>
      </w:pPr>
      <w:r>
        <w:t>SAP Integration Suite Runtime</w:t>
      </w:r>
    </w:p>
    <w:p>
      <w:pPr>
        <w:pStyle w:val="ListBullet"/>
      </w:pPr>
      <w:r>
        <w:t>Kubernetes Cluster - BTP</w:t>
      </w:r>
    </w:p>
    <w:p>
      <w:pPr>
        <w:pStyle w:val="ListBullet"/>
      </w:pPr>
      <w:r>
        <w:t>SAP Fiori Front-End Server</w:t>
      </w:r>
    </w:p>
    <w:p>
      <w:pPr>
        <w:pStyle w:val="ListBullet"/>
      </w:pPr>
      <w:r>
        <w:t>Load Balancer Cluster</w:t>
      </w:r>
    </w:p>
    <w:p>
      <w:pPr>
        <w:pStyle w:val="ListBullet"/>
      </w:pPr>
      <w:r>
        <w:t>Disaster Recovery Site</w:t>
      </w:r>
    </w:p>
    <w:p>
      <w:pPr>
        <w:pStyle w:val="ListBullet"/>
      </w:pPr>
      <w:r>
        <w:t>SAP BTP Multi-Cloud Environment - Azure / AWS / GCP</w:t>
      </w:r>
    </w:p>
    <w:p>
      <w:pPr>
        <w:pStyle w:val="ListBullet"/>
      </w:pPr>
      <w:r>
        <w:t>Regional Data Center - EMEA / APAC</w:t>
      </w:r>
    </w:p>
    <w:p>
      <w:r>
        <w:t>Supporting technology services: Compute Provisioning, Database-as-a-Service, Container Orchestration, Network Connectivity, Backup &amp; Restore, Monitoring &amp; Alerting, Identity Federation, Disaster Recovery, Secrets Management, Log Aggregation.</w:t>
      </w:r>
    </w:p>
    <w:p>
      <w:pPr>
        <w:pStyle w:val="Heading1"/>
      </w:pPr>
      <w:r>
        <w:t>6. Cross-Architecture Traceability (Representative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Value Stream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Process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Object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Application</w:t>
            </w:r>
          </w:p>
        </w:tc>
      </w:tr>
      <w:tr>
        <w:tc>
          <w:tcPr>
            <w:tcW w:type="dxa" w:w="2160"/>
          </w:tcPr>
          <w:p>
            <w:r>
              <w:t>Lead-to-Cash</w:t>
            </w:r>
          </w:p>
        </w:tc>
        <w:tc>
          <w:tcPr>
            <w:tcW w:type="dxa" w:w="2160"/>
          </w:tcPr>
          <w:p>
            <w:r>
              <w:t>Order Fulfillment Process</w:t>
            </w:r>
          </w:p>
        </w:tc>
        <w:tc>
          <w:tcPr>
            <w:tcW w:type="dxa" w:w="2160"/>
          </w:tcPr>
          <w:p>
            <w:r>
              <w:t>Sales Order</w:t>
            </w:r>
          </w:p>
        </w:tc>
        <w:tc>
          <w:tcPr>
            <w:tcW w:type="dxa" w:w="2160"/>
          </w:tcPr>
          <w:p>
            <w:r>
              <w:t>SAP S/4HANA Cloud</w:t>
            </w:r>
          </w:p>
        </w:tc>
      </w:tr>
      <w:tr>
        <w:tc>
          <w:tcPr>
            <w:tcW w:type="dxa" w:w="2160"/>
          </w:tcPr>
          <w:p>
            <w:r>
              <w:t>Source-to-Pay</w:t>
            </w:r>
          </w:p>
        </w:tc>
        <w:tc>
          <w:tcPr>
            <w:tcW w:type="dxa" w:w="2160"/>
          </w:tcPr>
          <w:p>
            <w:r>
              <w:t>Purchase Requisition to PO Process</w:t>
            </w:r>
          </w:p>
        </w:tc>
        <w:tc>
          <w:tcPr>
            <w:tcW w:type="dxa" w:w="2160"/>
          </w:tcPr>
          <w:p>
            <w:r>
              <w:t>Purchase Order</w:t>
            </w:r>
          </w:p>
        </w:tc>
        <w:tc>
          <w:tcPr>
            <w:tcW w:type="dxa" w:w="2160"/>
          </w:tcPr>
          <w:p>
            <w:r>
              <w:t>SAP Ariba</w:t>
            </w:r>
          </w:p>
        </w:tc>
      </w:tr>
      <w:tr>
        <w:tc>
          <w:tcPr>
            <w:tcW w:type="dxa" w:w="2160"/>
          </w:tcPr>
          <w:p>
            <w:r>
              <w:t>Hire-to-Retire</w:t>
            </w:r>
          </w:p>
        </w:tc>
        <w:tc>
          <w:tcPr>
            <w:tcW w:type="dxa" w:w="2160"/>
          </w:tcPr>
          <w:p>
            <w:r>
              <w:t>Recruit to Hire Process</w:t>
            </w:r>
          </w:p>
        </w:tc>
        <w:tc>
          <w:tcPr>
            <w:tcW w:type="dxa" w:w="2160"/>
          </w:tcPr>
          <w:p>
            <w:r>
              <w:t>Employee Master</w:t>
            </w:r>
          </w:p>
        </w:tc>
        <w:tc>
          <w:tcPr>
            <w:tcW w:type="dxa" w:w="2160"/>
          </w:tcPr>
          <w:p>
            <w:r>
              <w:t>SAP SuccessFactors</w:t>
            </w:r>
          </w:p>
        </w:tc>
      </w:tr>
      <w:tr>
        <w:tc>
          <w:tcPr>
            <w:tcW w:type="dxa" w:w="2160"/>
          </w:tcPr>
          <w:p>
            <w:r>
              <w:t>Record-to-Report</w:t>
            </w:r>
          </w:p>
        </w:tc>
        <w:tc>
          <w:tcPr>
            <w:tcW w:type="dxa" w:w="2160"/>
          </w:tcPr>
          <w:p>
            <w:r>
              <w:t>General Ledger Close Process</w:t>
            </w:r>
          </w:p>
        </w:tc>
        <w:tc>
          <w:tcPr>
            <w:tcW w:type="dxa" w:w="2160"/>
          </w:tcPr>
          <w:p>
            <w:r>
              <w:t>General Ledger Account</w:t>
            </w:r>
          </w:p>
        </w:tc>
        <w:tc>
          <w:tcPr>
            <w:tcW w:type="dxa" w:w="2160"/>
          </w:tcPr>
          <w:p>
            <w:r>
              <w:t>SAP S/4HANA Cloud</w:t>
            </w:r>
          </w:p>
        </w:tc>
      </w:tr>
    </w:tbl>
    <w:p/>
    <w:p>
      <w:r>
        <w:t>The full 30-capability x 20-process x 20-data-object cross-reference is maintained in the “Complete Model Cross-Reference (All Elements)” view of the SAP Enterprise Repository rather than reproduced in full here.</w:t>
      </w:r>
    </w:p>
    <w:p>
      <w:pPr>
        <w:pStyle w:val="Heading1"/>
      </w:pPr>
      <w:r>
        <w:t>7. Baseline vs. Target Plateau Recap</w:t>
      </w:r>
    </w:p>
    <w:p>
      <w:r>
        <w:t>Baseline Architecture (Legacy ERP) → Transition Architecture 1 (Pilot Rollout) → Transition Architecture 2 (Regional Rollout) → Transition Architecture 3 (Global Rollout) → Target Architecture (SAP RISE with S/4HANA Cloud) → Future State Architecture (Continuous Innovation).</w:t>
      </w:r>
    </w:p>
    <w:p>
      <w:pPr>
        <w:pStyle w:val="Heading1"/>
      </w:pPr>
      <w:r>
        <w:t>8. Baseline Statement</w:t>
      </w:r>
    </w:p>
    <w:p>
      <w:r>
        <w:t>This Architecture Definition Document is submitted for architecture governance sign-off as the formal, complete baseline for Phases F–H, superseding the Phase A draft. Once approved, changes are managed through the Phase H Change Request process rather than direct edits to this document.</w:t>
      </w:r>
    </w:p>
    <w:p>
      <w:pPr>
        <w:pStyle w:val="Heading1"/>
      </w:pPr>
      <w:r>
        <w:t>9. Next Steps</w:t>
      </w:r>
    </w:p>
    <w:p>
      <w:r>
        <w:t>On sign-off, the programme proceeds to detailed work package sequencing in the Phase F Migration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