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Architecture Roadmap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G - Implementation Governance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Lists the individual work packages / projects in a time-sequenced roadmap toward the target architecture.</w:t>
      </w:r>
    </w:p>
    <w:p>
      <w:pPr>
        <w:pStyle w:val="Heading1"/>
      </w:pPr>
      <w:r>
        <w:t>Scope</w:t>
      </w:r>
    </w:p>
    <w:p>
      <w:pPr>
        <w:pStyle w:val="Heading3"/>
      </w:pPr>
      <w:r>
        <w:t>Strategic drivers</w:t>
      </w:r>
    </w:p>
    <w:p>
      <w:pPr>
        <w:pStyle w:val="ListBullet"/>
      </w:pPr>
      <w:r>
        <w:t>Cost reduction &amp; operational efficiency</w:t>
      </w:r>
    </w:p>
    <w:p>
      <w:pPr>
        <w:pStyle w:val="Heading3"/>
      </w:pPr>
      <w:r>
        <w:t>Current issues / pain points</w:t>
      </w:r>
    </w:p>
    <w:p>
      <w:pPr>
        <w:pStyle w:val="ListBullet"/>
      </w:pPr>
      <w:r>
        <w:t>High total cost of ownership / maintenance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