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Contract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Phase F - Migration Planning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Supporting TOGAF ADM artifact for this phase. Elaborate with stakeholders during the corresponding ADM workshop.</w:t>
      </w:r>
    </w:p>
    <w:p>
      <w:pPr>
        <w:pStyle w:val="Heading1"/>
      </w:pPr>
      <w:r>
        <w:t>Scope</w:t>
      </w:r>
    </w:p>
    <w:p>
      <w:pPr>
        <w:pStyle w:val="Heading3"/>
      </w:pPr>
      <w:r>
        <w:t>Proposed applications</w:t>
      </w:r>
    </w:p>
    <w:p>
      <w:pPr>
        <w:pStyle w:val="ListBullet"/>
      </w:pPr>
      <w:r>
        <w:t>SAP Concur (Travel &amp; Expense)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