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Impact Assessment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H - Architecture Change Management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