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SAP RISE with SAP S/4HANA Cloud</w:t>
      </w:r>
    </w:p>
    <w:p>
      <w:r>
        <w:rPr>
          <w:b/>
          <w:sz w:val="56"/>
        </w:rPr>
        <w:t>Architecture Contract</w:t>
      </w:r>
    </w:p>
    <w:p>
      <w:r>
        <w:rPr>
          <w:i/>
          <w:sz w:val="28"/>
        </w:rPr>
        <w:t>Centralized Identity &amp; Access Management – TOGAF ADM Phase F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SAP RISE with SAP S/4HANA Cloud – Enterprise Transformation</w:t>
            </w:r>
          </w:p>
        </w:tc>
      </w:tr>
      <w:tr>
        <w:tc>
          <w:tcPr>
            <w:tcW w:type="dxa" w:w="4320"/>
          </w:tcPr>
          <w:p>
            <w:r>
              <w:t>TOGAF ADM Phase</w:t>
            </w:r>
          </w:p>
        </w:tc>
        <w:tc>
          <w:tcPr>
            <w:tcW w:type="dxa" w:w="4320"/>
          </w:tcPr>
          <w:p>
            <w:r>
              <w:t>Phase F - Migration Planning</w:t>
            </w:r>
          </w:p>
        </w:tc>
      </w:tr>
      <w:tr>
        <w:tc>
          <w:tcPr>
            <w:tcW w:type="dxa" w:w="4320"/>
          </w:tcPr>
          <w:p>
            <w:r>
              <w:t>Architecture Repository</w:t>
            </w:r>
          </w:p>
        </w:tc>
        <w:tc>
          <w:tcPr>
            <w:tcW w:type="dxa" w:w="4320"/>
          </w:tcPr>
          <w:p>
            <w:r>
              <w:t>SAP Centralized IAM Repository (ArchiMate 3.x model)</w:t>
            </w:r>
          </w:p>
        </w:tc>
      </w:tr>
      <w:tr>
        <w:tc>
          <w:tcPr>
            <w:tcW w:type="dxa" w:w="4320"/>
          </w:tcPr>
          <w:p>
            <w:r>
              <w:t>Document Status</w:t>
            </w:r>
          </w:p>
        </w:tc>
        <w:tc>
          <w:tcPr>
            <w:tcW w:type="dxa" w:w="4320"/>
          </w:tcPr>
          <w:p>
            <w:r>
              <w:t>Draft for Review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2026-08-14</w:t>
            </w:r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>
              <w:t>Enterprise Architecture Team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Records the agreement between the Architecture Board and the delivery team to build the work packages defined in the Implementation and Migration Plan.</w:t>
      </w:r>
    </w:p>
    <w:p>
      <w:pPr>
        <w:pStyle w:val="Heading1"/>
      </w:pPr>
      <w:r>
        <w:t>2. Parties</w:t>
      </w:r>
    </w:p>
    <w:p>
      <w:r>
        <w:t>Architecture Board (represented by the Identity &amp; Access Management Lead) and the delivery team (SAP Basis Team Lead, Azure Platform Owner).</w:t>
      </w:r>
    </w:p>
    <w:p>
      <w:pPr>
        <w:pStyle w:val="Heading1"/>
      </w:pPr>
      <w:r>
        <w:t>3. Scope of Work</w:t>
      </w:r>
    </w:p>
    <w:p>
      <w:pPr>
        <w:pStyle w:val="ListBullet"/>
      </w:pPr>
      <w:r>
        <w:t>Configure Azure AD as Corporate Identity Provider</w:t>
      </w:r>
    </w:p>
    <w:p>
      <w:pPr>
        <w:pStyle w:val="ListBullet"/>
      </w:pPr>
      <w:r>
        <w:t>Deploy SAP IAS Tenants (S/4HANA and SuccessFactors)</w:t>
      </w:r>
    </w:p>
    <w:p>
      <w:pPr>
        <w:pStyle w:val="ListBullet"/>
      </w:pPr>
      <w:r>
        <w:t>Deploy SAP IPS Tenants (S/4HANA and SuccessFactors)</w:t>
      </w:r>
    </w:p>
    <w:p>
      <w:pPr>
        <w:pStyle w:val="ListBullet"/>
      </w:pPr>
      <w:r>
        <w:t>Configure SCIM Provisioning to SAP S/4HANA Cloud</w:t>
      </w:r>
    </w:p>
    <w:p>
      <w:pPr>
        <w:pStyle w:val="ListBullet"/>
      </w:pPr>
      <w:r>
        <w:t>Configure SCIM Provisioning to SAP SuccessFactors</w:t>
      </w:r>
    </w:p>
    <w:p>
      <w:pPr>
        <w:pStyle w:val="ListBullet"/>
      </w:pPr>
      <w:r>
        <w:t>Migrate Existing User Accounts</w:t>
      </w:r>
    </w:p>
    <w:p>
      <w:pPr>
        <w:pStyle w:val="ListBullet"/>
      </w:pPr>
      <w:r>
        <w:t>Decommission Local User Stores</w:t>
      </w:r>
    </w:p>
    <w:p>
      <w:pPr>
        <w:pStyle w:val="ListBullet"/>
      </w:pPr>
      <w:r>
        <w:t>Testing and Validation (Development → Acceptance → Production)</w:t>
      </w:r>
    </w:p>
    <w:p>
      <w:pPr>
        <w:pStyle w:val="ListBullet"/>
      </w:pPr>
      <w:r>
        <w:t>Cutover and Hypercare</w:t>
      </w:r>
    </w:p>
    <w:p>
      <w:pPr>
        <w:pStyle w:val="Heading1"/>
      </w:pPr>
      <w:r>
        <w:t>4. Acceptance Criteria</w:t>
      </w:r>
    </w:p>
    <w:p>
      <w:pPr>
        <w:pStyle w:val="ListBullet"/>
      </w:pPr>
      <w:r>
        <w:t>System shall provision users automatically from Azure AD via SAP Cloud Identity Services</w:t>
      </w:r>
    </w:p>
    <w:p>
      <w:pPr>
        <w:pStyle w:val="ListBullet"/>
      </w:pPr>
      <w:r>
        <w:t>System shall support SCIM-based provisioning through SAP IPS</w:t>
      </w:r>
    </w:p>
    <w:p>
      <w:pPr>
        <w:pStyle w:val="ListBullet"/>
      </w:pPr>
      <w:r>
        <w:t>System shall enforce Single Sign-On via SAP IAS for all SAP applications</w:t>
      </w:r>
    </w:p>
    <w:p>
      <w:pPr>
        <w:pStyle w:val="ListBullet"/>
      </w:pPr>
      <w:r>
        <w:t>System shall maintain identity isolation per landscape stage (Development / Acceptance / Production)</w:t>
      </w:r>
    </w:p>
    <w:p>
      <w:pPr>
        <w:pStyle w:val="ListBullet"/>
      </w:pPr>
      <w:r>
        <w:t>System shall de-provision (deactivate) users within 24 hours of Azure AD deactivation</w:t>
      </w:r>
    </w:p>
    <w:p>
      <w:pPr>
        <w:pStyle w:val="ListBullet"/>
      </w:pPr>
      <w:r>
        <w:t>System shall log all identity lifecycle events for audit purposes</w:t>
      </w:r>
    </w:p>
    <w:p>
      <w:pPr>
        <w:pStyle w:val="ListBullet"/>
      </w:pPr>
      <w:r>
        <w:t>System shall support role-based access assignment during provisioning</w:t>
      </w:r>
    </w:p>
    <w:p>
      <w:pPr>
        <w:pStyle w:val="Heading1"/>
      </w:pPr>
      <w:r>
        <w:t>5. Approval</w:t>
      </w:r>
    </w:p>
    <w:p>
      <w:r>
        <w:t>Signed off by the Program Sponsor on recommendation of the Architecture 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