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Requirements Impact Assessment</w:t>
      </w:r>
    </w:p>
    <w:p>
      <w:r>
        <w:rPr>
          <w:i/>
          <w:sz w:val="28"/>
        </w:rPr>
        <w:t>Centralized Identity &amp; Access Management – TOGAF ADM Phase 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H - Architecture Change Management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Assesses the impact of a proposed change against the existing Architecture Requirements Specification before it is scheduled.</w:t>
      </w:r>
    </w:p>
    <w:p>
      <w:pPr>
        <w:pStyle w:val="Heading1"/>
      </w:pPr>
      <w:r>
        <w:t>2. Impacted Requirements</w:t>
      </w:r>
    </w:p>
    <w:p>
      <w:pPr>
        <w:pStyle w:val="ListBullet"/>
      </w:pPr>
      <w:r>
        <w:t>System shall provision users automatically from Azure AD via SAP Cloud Identity Services</w:t>
      </w:r>
    </w:p>
    <w:p>
      <w:pPr>
        <w:pStyle w:val="ListBullet"/>
      </w:pPr>
      <w:r>
        <w:t>System shall support SCIM-based provisioning through SAP IPS</w:t>
      </w:r>
    </w:p>
    <w:p>
      <w:pPr>
        <w:pStyle w:val="ListBullet"/>
      </w:pPr>
      <w:r>
        <w:t>System shall enforce Single Sign-On via SAP IAS for all SAP applications</w:t>
      </w:r>
    </w:p>
    <w:p>
      <w:pPr>
        <w:pStyle w:val="ListBullet"/>
      </w:pPr>
      <w:r>
        <w:t>System shall maintain identity isolation per landscape stage (Development / Acceptance / Production)</w:t>
      </w:r>
    </w:p>
    <w:p>
      <w:pPr>
        <w:pStyle w:val="ListBullet"/>
      </w:pPr>
      <w:r>
        <w:t>System shall de-provision (deactivate) users within 24 hours of Azure AD deactivation</w:t>
      </w:r>
    </w:p>
    <w:p>
      <w:pPr>
        <w:pStyle w:val="ListBullet"/>
      </w:pPr>
      <w:r>
        <w:t>System shall log all identity lifecycle events for audit purposes</w:t>
      </w:r>
    </w:p>
    <w:p>
      <w:pPr>
        <w:pStyle w:val="ListBullet"/>
      </w:pPr>
      <w:r>
        <w:t>System shall support role-based access assignment during provisioning</w:t>
      </w:r>
    </w:p>
    <w:p>
      <w:pPr>
        <w:pStyle w:val="Heading1"/>
      </w:pPr>
      <w:r>
        <w:t>3. Assessment</w:t>
      </w:r>
    </w:p>
    <w:p>
      <w:r>
        <w:t>Each proposed change is cross-checked against the requirements above and against the four Architecture Principles; conflicts are escalated to the Architecture Board.</w:t>
      </w:r>
    </w:p>
    <w:p>
      <w:pPr>
        <w:pStyle w:val="Heading1"/>
      </w:pPr>
      <w:r>
        <w:t>4. Recommendation</w:t>
      </w:r>
    </w:p>
    <w:p>
      <w:r>
        <w:t>Recorded per change on the corresponding Change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