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995BDD" w14:textId="77777777" w:rsidR="00EA1939" w:rsidRDefault="00EA1939">
      <w:pPr>
        <w:spacing w:after="240"/>
      </w:pPr>
    </w:p>
    <w:p w14:paraId="60660C84" w14:textId="77777777" w:rsidR="00EA1939" w:rsidRDefault="00EA1939">
      <w:pPr>
        <w:spacing w:after="240"/>
      </w:pPr>
    </w:p>
    <w:p w14:paraId="45FB1EFC" w14:textId="77777777" w:rsidR="00EA1939" w:rsidRDefault="00EA1939">
      <w:pPr>
        <w:spacing w:after="240"/>
      </w:pPr>
    </w:p>
    <w:p w14:paraId="4DE08D20" w14:textId="77777777" w:rsidR="00EA1939" w:rsidRDefault="00000000">
      <w:pPr>
        <w:spacing w:after="360"/>
        <w:jc w:val="center"/>
      </w:pPr>
      <w:r>
        <w:rPr>
          <w:b/>
          <w:color w:val="7A5A00"/>
          <w:sz w:val="20"/>
        </w:rPr>
        <w:t>LEAGUE GOVERNING DOCUMENT</w:t>
      </w:r>
    </w:p>
    <w:p w14:paraId="3A92EDD3" w14:textId="229931F7" w:rsidR="00EA1939" w:rsidRDefault="00CF0BA4">
      <w:pPr>
        <w:spacing w:after="160"/>
        <w:jc w:val="center"/>
      </w:pPr>
      <w:r>
        <w:rPr>
          <w:b/>
          <w:color w:val="203748"/>
          <w:sz w:val="60"/>
        </w:rPr>
        <w:t>LA SHIT TALKERS</w:t>
      </w:r>
    </w:p>
    <w:p w14:paraId="31BA9264" w14:textId="77777777" w:rsidR="00EA1939" w:rsidRDefault="00000000">
      <w:pPr>
        <w:spacing w:after="480"/>
        <w:jc w:val="center"/>
      </w:pPr>
      <w:r>
        <w:rPr>
          <w:color w:val="1F4D78"/>
          <w:sz w:val="34"/>
        </w:rPr>
        <w:t>Fantasy Football League Bylaws</w:t>
      </w:r>
    </w:p>
    <w:p w14:paraId="5D8EDEE4" w14:textId="77777777" w:rsidR="00EA1939" w:rsidRDefault="00000000">
      <w:pPr>
        <w:spacing w:after="80"/>
        <w:jc w:val="center"/>
      </w:pPr>
      <w:r>
        <w:rPr>
          <w:b/>
          <w:color w:val="203748"/>
          <w:sz w:val="24"/>
        </w:rPr>
        <w:t>2026 Edition — Version 8</w:t>
      </w:r>
    </w:p>
    <w:p w14:paraId="4D09C57E" w14:textId="77777777" w:rsidR="00EA1939" w:rsidRDefault="00000000">
      <w:pPr>
        <w:jc w:val="center"/>
      </w:pPr>
      <w:r>
        <w:rPr>
          <w:i/>
          <w:color w:val="595959"/>
          <w:sz w:val="21"/>
        </w:rPr>
        <w:t>Approved rule amendments incorporated July 28, 2026</w:t>
      </w:r>
    </w:p>
    <w:p w14:paraId="0AEA457F" w14:textId="77777777" w:rsidR="00EA1939" w:rsidRDefault="00000000">
      <w:r>
        <w:br w:type="page"/>
      </w:r>
    </w:p>
    <w:p>
      <w:pPr>
        <w:spacing w:before="0" w:after="0" w:line="240" w:lineRule="auto"/>
      </w:pPr>
      <w:r>
        <w:rPr>
          <w:sz w:val="28"/>
        </w:rPr>
        <w:t xml:space="preserve"> </w:t>
      </w:r>
    </w:p>
    <w:p>
      <w:pPr>
        <w:spacing w:before="360" w:after="240"/>
      </w:pPr>
      <w:r>
        <w:rPr>
          <w:b/>
          <w:color w:val="1F4E79"/>
          <w:sz w:val="40"/>
        </w:rPr>
        <w:t>Table of Contents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640"/>
        <w:gridCol w:w="720"/>
      </w:tblGrid>
      <w:tr>
        <w:tc>
          <w:tcPr>
            <w:tcW w:type="dxa" w:w="8640"/>
            <w:vAlign w:val="center"/>
          </w:tcPr>
          <w:p>
            <w:pPr>
              <w:spacing w:before="0" w:after="30"/>
            </w:pPr>
            <w:r>
              <w:rPr>
                <w:b/>
                <w:color w:val="1F4E79"/>
                <w:sz w:val="19"/>
              </w:rPr>
              <w:t>Article I — General Provisions</w:t>
            </w:r>
          </w:p>
        </w:tc>
        <w:tc>
          <w:tcPr>
            <w:tcW w:type="dxa" w:w="720"/>
            <w:vAlign w:val="center"/>
          </w:tcPr>
          <w:p>
            <w:pPr>
              <w:spacing w:before="0" w:after="30"/>
              <w:jc w:val="right"/>
            </w:pPr>
            <w:r>
              <w:rPr>
                <w:b/>
                <w:color w:val="1F4E79"/>
                <w:sz w:val="19"/>
              </w:rPr>
              <w:t>3</w:t>
            </w:r>
          </w:p>
        </w:tc>
      </w:tr>
      <w:tr>
        <w:tc>
          <w:tcPr>
            <w:tcW w:type="dxa" w:w="8640"/>
            <w:vAlign w:val="center"/>
          </w:tcPr>
          <w:p>
            <w:pPr>
              <w:spacing w:before="0" w:after="0"/>
              <w:ind w:left="403"/>
            </w:pPr>
            <w:r>
              <w:rPr>
                <w:b w:val="0"/>
                <w:color w:val="373737"/>
                <w:sz w:val="18"/>
              </w:rPr>
              <w:t>Section 1.1 — League Name</w:t>
            </w:r>
          </w:p>
        </w:tc>
        <w:tc>
          <w:tcPr>
            <w:tcW w:type="dxa" w:w="720"/>
            <w:vAlign w:val="center"/>
          </w:tcPr>
          <w:p>
            <w:pPr>
              <w:spacing w:before="0" w:after="0"/>
              <w:jc w:val="right"/>
            </w:pPr>
            <w:r>
              <w:rPr>
                <w:b w:val="0"/>
                <w:color w:val="373737"/>
                <w:sz w:val="18"/>
              </w:rPr>
              <w:t>3</w:t>
            </w:r>
          </w:p>
        </w:tc>
      </w:tr>
      <w:tr>
        <w:tc>
          <w:tcPr>
            <w:tcW w:type="dxa" w:w="8640"/>
            <w:vAlign w:val="center"/>
          </w:tcPr>
          <w:p>
            <w:pPr>
              <w:spacing w:before="0" w:after="0"/>
              <w:ind w:left="403"/>
            </w:pPr>
            <w:r>
              <w:rPr>
                <w:b w:val="0"/>
                <w:color w:val="373737"/>
                <w:sz w:val="18"/>
              </w:rPr>
              <w:t>Section 1.2 — Purpose and Scope</w:t>
            </w:r>
          </w:p>
        </w:tc>
        <w:tc>
          <w:tcPr>
            <w:tcW w:type="dxa" w:w="720"/>
            <w:vAlign w:val="center"/>
          </w:tcPr>
          <w:p>
            <w:pPr>
              <w:spacing w:before="0" w:after="0"/>
              <w:jc w:val="right"/>
            </w:pPr>
            <w:r>
              <w:rPr>
                <w:b w:val="0"/>
                <w:color w:val="373737"/>
                <w:sz w:val="18"/>
              </w:rPr>
              <w:t>3</w:t>
            </w:r>
          </w:p>
        </w:tc>
      </w:tr>
      <w:tr>
        <w:tc>
          <w:tcPr>
            <w:tcW w:type="dxa" w:w="8640"/>
            <w:vAlign w:val="center"/>
          </w:tcPr>
          <w:p>
            <w:pPr>
              <w:spacing w:before="0" w:after="0"/>
              <w:ind w:left="403"/>
            </w:pPr>
            <w:r>
              <w:rPr>
                <w:b w:val="0"/>
                <w:color w:val="373737"/>
                <w:sz w:val="18"/>
              </w:rPr>
              <w:t>Section 1.3 — Commissioner Administration</w:t>
            </w:r>
          </w:p>
        </w:tc>
        <w:tc>
          <w:tcPr>
            <w:tcW w:type="dxa" w:w="720"/>
            <w:vAlign w:val="center"/>
          </w:tcPr>
          <w:p>
            <w:pPr>
              <w:spacing w:before="0" w:after="0"/>
              <w:jc w:val="right"/>
            </w:pPr>
            <w:r>
              <w:rPr>
                <w:b w:val="0"/>
                <w:color w:val="373737"/>
                <w:sz w:val="18"/>
              </w:rPr>
              <w:t>3</w:t>
            </w:r>
          </w:p>
        </w:tc>
      </w:tr>
      <w:tr>
        <w:tc>
          <w:tcPr>
            <w:tcW w:type="dxa" w:w="8640"/>
            <w:vAlign w:val="center"/>
          </w:tcPr>
          <w:p>
            <w:pPr>
              <w:spacing w:before="0" w:after="30"/>
            </w:pPr>
            <w:r>
              <w:rPr>
                <w:b/>
                <w:color w:val="1F4E79"/>
                <w:sz w:val="19"/>
              </w:rPr>
              <w:t>Article II — League Dues and Prize Distribution</w:t>
            </w:r>
          </w:p>
        </w:tc>
        <w:tc>
          <w:tcPr>
            <w:tcW w:type="dxa" w:w="720"/>
            <w:vAlign w:val="center"/>
          </w:tcPr>
          <w:p>
            <w:pPr>
              <w:spacing w:before="0" w:after="30"/>
              <w:jc w:val="right"/>
            </w:pPr>
            <w:r>
              <w:rPr>
                <w:b/>
                <w:color w:val="1F4E79"/>
                <w:sz w:val="19"/>
              </w:rPr>
              <w:t>3</w:t>
            </w:r>
          </w:p>
        </w:tc>
      </w:tr>
      <w:tr>
        <w:tc>
          <w:tcPr>
            <w:tcW w:type="dxa" w:w="8640"/>
            <w:vAlign w:val="center"/>
          </w:tcPr>
          <w:p>
            <w:pPr>
              <w:spacing w:before="0" w:after="0"/>
              <w:ind w:left="403"/>
            </w:pPr>
            <w:r>
              <w:rPr>
                <w:b w:val="0"/>
                <w:color w:val="373737"/>
                <w:sz w:val="18"/>
              </w:rPr>
              <w:t>Section 2.1 — League Entry Fee</w:t>
            </w:r>
          </w:p>
        </w:tc>
        <w:tc>
          <w:tcPr>
            <w:tcW w:type="dxa" w:w="720"/>
            <w:vAlign w:val="center"/>
          </w:tcPr>
          <w:p>
            <w:pPr>
              <w:spacing w:before="0" w:after="0"/>
              <w:jc w:val="right"/>
            </w:pPr>
            <w:r>
              <w:rPr>
                <w:b w:val="0"/>
                <w:color w:val="373737"/>
                <w:sz w:val="18"/>
              </w:rPr>
              <w:t>3</w:t>
            </w:r>
          </w:p>
        </w:tc>
      </w:tr>
      <w:tr>
        <w:tc>
          <w:tcPr>
            <w:tcW w:type="dxa" w:w="8640"/>
            <w:vAlign w:val="center"/>
          </w:tcPr>
          <w:p>
            <w:pPr>
              <w:spacing w:before="0" w:after="0"/>
              <w:ind w:left="403"/>
            </w:pPr>
            <w:r>
              <w:rPr>
                <w:b w:val="0"/>
                <w:color w:val="373737"/>
                <w:sz w:val="18"/>
              </w:rPr>
              <w:t>Section 2.2 — Prize Pool</w:t>
            </w:r>
          </w:p>
        </w:tc>
        <w:tc>
          <w:tcPr>
            <w:tcW w:type="dxa" w:w="720"/>
            <w:vAlign w:val="center"/>
          </w:tcPr>
          <w:p>
            <w:pPr>
              <w:spacing w:before="0" w:after="0"/>
              <w:jc w:val="right"/>
            </w:pPr>
            <w:r>
              <w:rPr>
                <w:b w:val="0"/>
                <w:color w:val="373737"/>
                <w:sz w:val="18"/>
              </w:rPr>
              <w:t>3</w:t>
            </w:r>
          </w:p>
        </w:tc>
      </w:tr>
      <w:tr>
        <w:tc>
          <w:tcPr>
            <w:tcW w:type="dxa" w:w="8640"/>
            <w:vAlign w:val="center"/>
          </w:tcPr>
          <w:p>
            <w:pPr>
              <w:spacing w:before="0" w:after="0"/>
              <w:ind w:left="403"/>
            </w:pPr>
            <w:r>
              <w:rPr>
                <w:b w:val="0"/>
                <w:color w:val="373737"/>
                <w:sz w:val="18"/>
              </w:rPr>
              <w:t>Section 2.3 — Prize Distribution</w:t>
            </w:r>
          </w:p>
        </w:tc>
        <w:tc>
          <w:tcPr>
            <w:tcW w:type="dxa" w:w="720"/>
            <w:vAlign w:val="center"/>
          </w:tcPr>
          <w:p>
            <w:pPr>
              <w:spacing w:before="0" w:after="0"/>
              <w:jc w:val="right"/>
            </w:pPr>
            <w:r>
              <w:rPr>
                <w:b w:val="0"/>
                <w:color w:val="373737"/>
                <w:sz w:val="18"/>
              </w:rPr>
              <w:t>3</w:t>
            </w:r>
          </w:p>
        </w:tc>
      </w:tr>
      <w:tr>
        <w:tc>
          <w:tcPr>
            <w:tcW w:type="dxa" w:w="8640"/>
            <w:vAlign w:val="center"/>
          </w:tcPr>
          <w:p>
            <w:pPr>
              <w:spacing w:before="0" w:after="0"/>
              <w:ind w:left="403"/>
            </w:pPr>
            <w:r>
              <w:rPr>
                <w:b w:val="0"/>
                <w:color w:val="373737"/>
                <w:sz w:val="18"/>
              </w:rPr>
              <w:t>Section 2.4 — Final Results and Payments</w:t>
            </w:r>
          </w:p>
        </w:tc>
        <w:tc>
          <w:tcPr>
            <w:tcW w:type="dxa" w:w="720"/>
            <w:vAlign w:val="center"/>
          </w:tcPr>
          <w:p>
            <w:pPr>
              <w:spacing w:before="0" w:after="0"/>
              <w:jc w:val="right"/>
            </w:pPr>
            <w:r>
              <w:rPr>
                <w:b w:val="0"/>
                <w:color w:val="373737"/>
                <w:sz w:val="18"/>
              </w:rPr>
              <w:t>3</w:t>
            </w:r>
          </w:p>
        </w:tc>
      </w:tr>
      <w:tr>
        <w:tc>
          <w:tcPr>
            <w:tcW w:type="dxa" w:w="8640"/>
            <w:vAlign w:val="center"/>
          </w:tcPr>
          <w:p>
            <w:pPr>
              <w:spacing w:before="0" w:after="30"/>
            </w:pPr>
            <w:r>
              <w:rPr>
                <w:b/>
                <w:color w:val="1F4E79"/>
                <w:sz w:val="19"/>
              </w:rPr>
              <w:t>Article III — Keeper Rules</w:t>
            </w:r>
          </w:p>
        </w:tc>
        <w:tc>
          <w:tcPr>
            <w:tcW w:type="dxa" w:w="720"/>
            <w:vAlign w:val="center"/>
          </w:tcPr>
          <w:p>
            <w:pPr>
              <w:spacing w:before="0" w:after="30"/>
              <w:jc w:val="right"/>
            </w:pPr>
            <w:r>
              <w:rPr>
                <w:b/>
                <w:color w:val="1F4E79"/>
                <w:sz w:val="19"/>
              </w:rPr>
              <w:t>4</w:t>
            </w:r>
          </w:p>
        </w:tc>
      </w:tr>
      <w:tr>
        <w:tc>
          <w:tcPr>
            <w:tcW w:type="dxa" w:w="8640"/>
            <w:vAlign w:val="center"/>
          </w:tcPr>
          <w:p>
            <w:pPr>
              <w:spacing w:before="0" w:after="0"/>
              <w:ind w:left="403"/>
            </w:pPr>
            <w:r>
              <w:rPr>
                <w:b w:val="0"/>
                <w:color w:val="373737"/>
                <w:sz w:val="18"/>
              </w:rPr>
              <w:t>Section 3.1 — Optional Keeper</w:t>
            </w:r>
          </w:p>
        </w:tc>
        <w:tc>
          <w:tcPr>
            <w:tcW w:type="dxa" w:w="720"/>
            <w:vAlign w:val="center"/>
          </w:tcPr>
          <w:p>
            <w:pPr>
              <w:spacing w:before="0" w:after="0"/>
              <w:jc w:val="right"/>
            </w:pPr>
            <w:r>
              <w:rPr>
                <w:b w:val="0"/>
                <w:color w:val="373737"/>
                <w:sz w:val="18"/>
              </w:rPr>
              <w:t>4</w:t>
            </w:r>
          </w:p>
        </w:tc>
      </w:tr>
      <w:tr>
        <w:tc>
          <w:tcPr>
            <w:tcW w:type="dxa" w:w="8640"/>
            <w:vAlign w:val="center"/>
          </w:tcPr>
          <w:p>
            <w:pPr>
              <w:spacing w:before="0" w:after="0"/>
              <w:ind w:left="403"/>
            </w:pPr>
            <w:r>
              <w:rPr>
                <w:b w:val="0"/>
                <w:color w:val="373737"/>
                <w:sz w:val="18"/>
              </w:rPr>
              <w:t>Section 3.2 — Keeper Term and History</w:t>
            </w:r>
          </w:p>
        </w:tc>
        <w:tc>
          <w:tcPr>
            <w:tcW w:type="dxa" w:w="720"/>
            <w:vAlign w:val="center"/>
          </w:tcPr>
          <w:p>
            <w:pPr>
              <w:spacing w:before="0" w:after="0"/>
              <w:jc w:val="right"/>
            </w:pPr>
            <w:r>
              <w:rPr>
                <w:b w:val="0"/>
                <w:color w:val="373737"/>
                <w:sz w:val="18"/>
              </w:rPr>
              <w:t>4</w:t>
            </w:r>
          </w:p>
        </w:tc>
      </w:tr>
      <w:tr>
        <w:tc>
          <w:tcPr>
            <w:tcW w:type="dxa" w:w="8640"/>
            <w:vAlign w:val="center"/>
          </w:tcPr>
          <w:p>
            <w:pPr>
              <w:spacing w:before="0" w:after="0"/>
              <w:ind w:left="403"/>
            </w:pPr>
            <w:r>
              <w:rPr>
                <w:b w:val="0"/>
                <w:color w:val="373737"/>
                <w:sz w:val="18"/>
              </w:rPr>
              <w:t>Section 3.3 — Eligibility of Drafted Players</w:t>
            </w:r>
          </w:p>
        </w:tc>
        <w:tc>
          <w:tcPr>
            <w:tcW w:type="dxa" w:w="720"/>
            <w:vAlign w:val="center"/>
          </w:tcPr>
          <w:p>
            <w:pPr>
              <w:spacing w:before="0" w:after="0"/>
              <w:jc w:val="right"/>
            </w:pPr>
            <w:r>
              <w:rPr>
                <w:b w:val="0"/>
                <w:color w:val="373737"/>
                <w:sz w:val="18"/>
              </w:rPr>
              <w:t>4</w:t>
            </w:r>
          </w:p>
        </w:tc>
      </w:tr>
      <w:tr>
        <w:tc>
          <w:tcPr>
            <w:tcW w:type="dxa" w:w="8640"/>
            <w:vAlign w:val="center"/>
          </w:tcPr>
          <w:p>
            <w:pPr>
              <w:spacing w:before="0" w:after="0"/>
              <w:ind w:left="403"/>
            </w:pPr>
            <w:r>
              <w:rPr>
                <w:b w:val="0"/>
                <w:color w:val="373737"/>
                <w:sz w:val="18"/>
              </w:rPr>
              <w:t>Section 3.4 — Eligibility of Free Agents and Waiver Claims</w:t>
            </w:r>
          </w:p>
        </w:tc>
        <w:tc>
          <w:tcPr>
            <w:tcW w:type="dxa" w:w="720"/>
            <w:vAlign w:val="center"/>
          </w:tcPr>
          <w:p>
            <w:pPr>
              <w:spacing w:before="0" w:after="0"/>
              <w:jc w:val="right"/>
            </w:pPr>
            <w:r>
              <w:rPr>
                <w:b w:val="0"/>
                <w:color w:val="373737"/>
                <w:sz w:val="18"/>
              </w:rPr>
              <w:t>4</w:t>
            </w:r>
          </w:p>
        </w:tc>
      </w:tr>
      <w:tr>
        <w:tc>
          <w:tcPr>
            <w:tcW w:type="dxa" w:w="8640"/>
            <w:vAlign w:val="center"/>
          </w:tcPr>
          <w:p>
            <w:pPr>
              <w:spacing w:before="0" w:after="0"/>
              <w:ind w:left="403"/>
            </w:pPr>
            <w:r>
              <w:rPr>
                <w:b w:val="0"/>
                <w:color w:val="373737"/>
                <w:sz w:val="18"/>
              </w:rPr>
              <w:t>Section 3.5 — Interim Rule for Trades and Roster Moves</w:t>
            </w:r>
          </w:p>
        </w:tc>
        <w:tc>
          <w:tcPr>
            <w:tcW w:type="dxa" w:w="720"/>
            <w:vAlign w:val="center"/>
          </w:tcPr>
          <w:p>
            <w:pPr>
              <w:spacing w:before="0" w:after="0"/>
              <w:jc w:val="right"/>
            </w:pPr>
            <w:r>
              <w:rPr>
                <w:b w:val="0"/>
                <w:color w:val="373737"/>
                <w:sz w:val="18"/>
              </w:rPr>
              <w:t>4</w:t>
            </w:r>
          </w:p>
        </w:tc>
      </w:tr>
      <w:tr>
        <w:tc>
          <w:tcPr>
            <w:tcW w:type="dxa" w:w="8640"/>
            <w:vAlign w:val="center"/>
          </w:tcPr>
          <w:p>
            <w:pPr>
              <w:spacing w:before="0" w:after="0"/>
              <w:ind w:left="403"/>
            </w:pPr>
            <w:r>
              <w:rPr>
                <w:b w:val="0"/>
                <w:color w:val="373737"/>
                <w:sz w:val="18"/>
              </w:rPr>
              <w:t>Section 3.6 — Keeper Cost</w:t>
            </w:r>
          </w:p>
        </w:tc>
        <w:tc>
          <w:tcPr>
            <w:tcW w:type="dxa" w:w="720"/>
            <w:vAlign w:val="center"/>
          </w:tcPr>
          <w:p>
            <w:pPr>
              <w:spacing w:before="0" w:after="0"/>
              <w:jc w:val="right"/>
            </w:pPr>
            <w:r>
              <w:rPr>
                <w:b w:val="0"/>
                <w:color w:val="373737"/>
                <w:sz w:val="18"/>
              </w:rPr>
              <w:t>5</w:t>
            </w:r>
          </w:p>
        </w:tc>
      </w:tr>
      <w:tr>
        <w:tc>
          <w:tcPr>
            <w:tcW w:type="dxa" w:w="8640"/>
            <w:vAlign w:val="center"/>
          </w:tcPr>
          <w:p>
            <w:pPr>
              <w:spacing w:before="0" w:after="0"/>
              <w:ind w:left="403"/>
            </w:pPr>
            <w:r>
              <w:rPr>
                <w:b w:val="0"/>
                <w:color w:val="373737"/>
                <w:sz w:val="18"/>
              </w:rPr>
              <w:t>Section 3.7 — Required Draft Pick</w:t>
            </w:r>
          </w:p>
        </w:tc>
        <w:tc>
          <w:tcPr>
            <w:tcW w:type="dxa" w:w="720"/>
            <w:vAlign w:val="center"/>
          </w:tcPr>
          <w:p>
            <w:pPr>
              <w:spacing w:before="0" w:after="0"/>
              <w:jc w:val="right"/>
            </w:pPr>
            <w:r>
              <w:rPr>
                <w:b w:val="0"/>
                <w:color w:val="373737"/>
                <w:sz w:val="18"/>
              </w:rPr>
              <w:t>5</w:t>
            </w:r>
          </w:p>
        </w:tc>
      </w:tr>
      <w:tr>
        <w:tc>
          <w:tcPr>
            <w:tcW w:type="dxa" w:w="8640"/>
            <w:vAlign w:val="center"/>
          </w:tcPr>
          <w:p>
            <w:pPr>
              <w:spacing w:before="0" w:after="0"/>
              <w:ind w:left="403"/>
            </w:pPr>
            <w:r>
              <w:rPr>
                <w:b w:val="0"/>
                <w:color w:val="373737"/>
                <w:sz w:val="18"/>
              </w:rPr>
              <w:t>Section 3.8 — Keeper Declaration</w:t>
            </w:r>
          </w:p>
        </w:tc>
        <w:tc>
          <w:tcPr>
            <w:tcW w:type="dxa" w:w="720"/>
            <w:vAlign w:val="center"/>
          </w:tcPr>
          <w:p>
            <w:pPr>
              <w:spacing w:before="0" w:after="0"/>
              <w:jc w:val="right"/>
            </w:pPr>
            <w:r>
              <w:rPr>
                <w:b w:val="0"/>
                <w:color w:val="373737"/>
                <w:sz w:val="18"/>
              </w:rPr>
              <w:t>5</w:t>
            </w:r>
          </w:p>
        </w:tc>
      </w:tr>
      <w:tr>
        <w:tc>
          <w:tcPr>
            <w:tcW w:type="dxa" w:w="8640"/>
            <w:vAlign w:val="center"/>
          </w:tcPr>
          <w:p>
            <w:pPr>
              <w:spacing w:before="0" w:after="30"/>
            </w:pPr>
            <w:r>
              <w:rPr>
                <w:b/>
                <w:color w:val="1F4E79"/>
                <w:sz w:val="19"/>
              </w:rPr>
              <w:t>Article IV — Trades Involving Draft Picks</w:t>
            </w:r>
          </w:p>
        </w:tc>
        <w:tc>
          <w:tcPr>
            <w:tcW w:type="dxa" w:w="720"/>
            <w:vAlign w:val="center"/>
          </w:tcPr>
          <w:p>
            <w:pPr>
              <w:spacing w:before="0" w:after="30"/>
              <w:jc w:val="right"/>
            </w:pPr>
            <w:r>
              <w:rPr>
                <w:b/>
                <w:color w:val="1F4E79"/>
                <w:sz w:val="19"/>
              </w:rPr>
              <w:t>5</w:t>
            </w:r>
          </w:p>
        </w:tc>
      </w:tr>
      <w:tr>
        <w:tc>
          <w:tcPr>
            <w:tcW w:type="dxa" w:w="8640"/>
            <w:vAlign w:val="center"/>
          </w:tcPr>
          <w:p>
            <w:pPr>
              <w:spacing w:before="0" w:after="0"/>
              <w:ind w:left="403"/>
            </w:pPr>
            <w:r>
              <w:rPr>
                <w:b w:val="0"/>
                <w:color w:val="373737"/>
                <w:sz w:val="18"/>
              </w:rPr>
              <w:t>Section 4.1 — Permitted Draft-Pick Trades</w:t>
            </w:r>
          </w:p>
        </w:tc>
        <w:tc>
          <w:tcPr>
            <w:tcW w:type="dxa" w:w="720"/>
            <w:vAlign w:val="center"/>
          </w:tcPr>
          <w:p>
            <w:pPr>
              <w:spacing w:before="0" w:after="0"/>
              <w:jc w:val="right"/>
            </w:pPr>
            <w:r>
              <w:rPr>
                <w:b w:val="0"/>
                <w:color w:val="373737"/>
                <w:sz w:val="18"/>
              </w:rPr>
              <w:t>5</w:t>
            </w:r>
          </w:p>
        </w:tc>
      </w:tr>
      <w:tr>
        <w:tc>
          <w:tcPr>
            <w:tcW w:type="dxa" w:w="8640"/>
            <w:vAlign w:val="center"/>
          </w:tcPr>
          <w:p>
            <w:pPr>
              <w:spacing w:before="0" w:after="0"/>
              <w:ind w:left="403"/>
            </w:pPr>
            <w:r>
              <w:rPr>
                <w:b w:val="0"/>
                <w:color w:val="373737"/>
                <w:sz w:val="18"/>
              </w:rPr>
              <w:t>Section 4.2 — Trade Deadline</w:t>
            </w:r>
          </w:p>
        </w:tc>
        <w:tc>
          <w:tcPr>
            <w:tcW w:type="dxa" w:w="720"/>
            <w:vAlign w:val="center"/>
          </w:tcPr>
          <w:p>
            <w:pPr>
              <w:spacing w:before="0" w:after="0"/>
              <w:jc w:val="right"/>
            </w:pPr>
            <w:r>
              <w:rPr>
                <w:b w:val="0"/>
                <w:color w:val="373737"/>
                <w:sz w:val="18"/>
              </w:rPr>
              <w:t>6</w:t>
            </w:r>
          </w:p>
        </w:tc>
      </w:tr>
      <w:tr>
        <w:tc>
          <w:tcPr>
            <w:tcW w:type="dxa" w:w="8640"/>
            <w:vAlign w:val="center"/>
          </w:tcPr>
          <w:p>
            <w:pPr>
              <w:spacing w:before="0" w:after="0"/>
              <w:ind w:left="403"/>
            </w:pPr>
            <w:r>
              <w:rPr>
                <w:b w:val="0"/>
                <w:color w:val="373737"/>
                <w:sz w:val="18"/>
              </w:rPr>
              <w:t>Section 4.3 — Finality and Draft Administration</w:t>
            </w:r>
          </w:p>
        </w:tc>
        <w:tc>
          <w:tcPr>
            <w:tcW w:type="dxa" w:w="720"/>
            <w:vAlign w:val="center"/>
          </w:tcPr>
          <w:p>
            <w:pPr>
              <w:spacing w:before="0" w:after="0"/>
              <w:jc w:val="right"/>
            </w:pPr>
            <w:r>
              <w:rPr>
                <w:b w:val="0"/>
                <w:color w:val="373737"/>
                <w:sz w:val="18"/>
              </w:rPr>
              <w:t>6</w:t>
            </w:r>
          </w:p>
        </w:tc>
      </w:tr>
      <w:tr>
        <w:tc>
          <w:tcPr>
            <w:tcW w:type="dxa" w:w="8640"/>
            <w:vAlign w:val="center"/>
          </w:tcPr>
          <w:p>
            <w:pPr>
              <w:spacing w:before="0" w:after="30"/>
            </w:pPr>
            <w:r>
              <w:rPr>
                <w:b/>
                <w:color w:val="1F4E79"/>
                <w:sz w:val="19"/>
              </w:rPr>
              <w:t>Article V — 2026 Administrative Schedule</w:t>
            </w:r>
          </w:p>
        </w:tc>
        <w:tc>
          <w:tcPr>
            <w:tcW w:type="dxa" w:w="720"/>
            <w:vAlign w:val="center"/>
          </w:tcPr>
          <w:p>
            <w:pPr>
              <w:spacing w:before="0" w:after="30"/>
              <w:jc w:val="right"/>
            </w:pPr>
            <w:r>
              <w:rPr>
                <w:b/>
                <w:color w:val="1F4E79"/>
                <w:sz w:val="19"/>
              </w:rPr>
              <w:t>6</w:t>
            </w:r>
          </w:p>
        </w:tc>
      </w:tr>
      <w:tr>
        <w:tc>
          <w:tcPr>
            <w:tcW w:type="dxa" w:w="8640"/>
            <w:vAlign w:val="center"/>
          </w:tcPr>
          <w:p>
            <w:pPr>
              <w:spacing w:before="0" w:after="30"/>
            </w:pPr>
            <w:r>
              <w:rPr>
                <w:b/>
                <w:color w:val="1F4E79"/>
                <w:sz w:val="19"/>
              </w:rPr>
              <w:t>Appendix A — 2026 Amendment Record</w:t>
            </w:r>
          </w:p>
        </w:tc>
        <w:tc>
          <w:tcPr>
            <w:tcW w:type="dxa" w:w="720"/>
            <w:vAlign w:val="center"/>
          </w:tcPr>
          <w:p>
            <w:pPr>
              <w:spacing w:before="0" w:after="30"/>
              <w:jc w:val="right"/>
            </w:pPr>
            <w:r>
              <w:rPr>
                <w:b/>
                <w:color w:val="1F4E79"/>
                <w:sz w:val="19"/>
              </w:rPr>
              <w:t>6</w:t>
            </w:r>
          </w:p>
        </w:tc>
      </w:tr>
      <w:tr>
        <w:tc>
          <w:tcPr>
            <w:tcW w:type="dxa" w:w="8640"/>
            <w:vAlign w:val="center"/>
          </w:tcPr>
          <w:p>
            <w:pPr>
              <w:spacing w:before="0" w:after="30"/>
            </w:pPr>
            <w:r>
              <w:rPr>
                <w:b/>
                <w:color w:val="1F4E79"/>
                <w:sz w:val="19"/>
              </w:rPr>
              <w:t>Appendix B — Sections Changed in the 2026 Edition</w:t>
            </w:r>
          </w:p>
        </w:tc>
        <w:tc>
          <w:tcPr>
            <w:tcW w:type="dxa" w:w="720"/>
            <w:vAlign w:val="center"/>
          </w:tcPr>
          <w:p>
            <w:pPr>
              <w:spacing w:before="0" w:after="30"/>
              <w:jc w:val="right"/>
            </w:pPr>
            <w:r>
              <w:rPr>
                <w:b/>
                <w:color w:val="1F4E79"/>
                <w:sz w:val="19"/>
              </w:rPr>
              <w:t>8</w:t>
            </w:r>
          </w:p>
        </w:tc>
      </w:tr>
    </w:tbl>
    <w:p>
      <w:r>
        <w:br w:type="page"/>
      </w:r>
    </w:p>
    <w:p w14:paraId="5878E0FE" w14:textId="77777777" w:rsidR="00EA1939" w:rsidRDefault="00000000" w:rsidP="00CE3611">
      <w:pPr>
        <w:pStyle w:val="Heading1"/>
      </w:pPr>
      <w:r>
        <w:lastRenderedPageBreak/>
        <w:t>Article I — General Provisions</w:t>
      </w:r>
    </w:p>
    <w:p w14:paraId="305C5188" w14:textId="77777777" w:rsidR="00EA1939" w:rsidRDefault="00000000" w:rsidP="00CE3611">
      <w:pPr>
        <w:pStyle w:val="Heading2"/>
      </w:pPr>
      <w:r>
        <w:rPr>
          <w:rFonts w:ascii="Calibri" w:hAnsi="Calibri"/>
        </w:rPr>
        <w:t>Section 1.1 — League Name</w:t>
      </w:r>
    </w:p>
    <w:p w14:paraId="60B09F67" w14:textId="5BF07B7C" w:rsidR="00EA1939" w:rsidRDefault="00000000" w:rsidP="00CE3611">
      <w:r>
        <w:rPr>
          <w:color w:val="000000"/>
        </w:rPr>
        <w:t xml:space="preserve">The league shall be known as the </w:t>
      </w:r>
      <w:r w:rsidR="00CF0BA4">
        <w:rPr>
          <w:color w:val="000000"/>
        </w:rPr>
        <w:t xml:space="preserve">LA </w:t>
      </w:r>
      <w:r>
        <w:rPr>
          <w:color w:val="000000"/>
        </w:rPr>
        <w:t>Shit Talkers Fantasy Football League (the “League”).</w:t>
      </w:r>
    </w:p>
    <w:p w14:paraId="72E019D1" w14:textId="77777777" w:rsidR="00EA1939" w:rsidRDefault="00000000" w:rsidP="00CE3611">
      <w:pPr>
        <w:pStyle w:val="Heading2"/>
      </w:pPr>
      <w:r>
        <w:rPr>
          <w:rFonts w:ascii="Calibri" w:hAnsi="Calibri"/>
        </w:rPr>
        <w:t>Section 1.2 — Purpose and Scope</w:t>
      </w:r>
    </w:p>
    <w:p w14:paraId="1A4B5A3E" w14:textId="77777777" w:rsidR="00EA1939" w:rsidRDefault="00000000" w:rsidP="00CE3611">
      <w:r>
        <w:rPr>
          <w:color w:val="000000"/>
        </w:rPr>
        <w:t>These bylaws establish the League’s rules for league dues and prize distribution, keeper eligibility, keeper costs and terms, player and draft-pick trades, and the administration of the 2026 draft. Platform settings and other rules not addressed here remain unchanged unless approved by the League.</w:t>
      </w:r>
    </w:p>
    <w:p w14:paraId="57D1C4FA" w14:textId="77777777" w:rsidR="00EA1939" w:rsidRDefault="00000000" w:rsidP="00CE3611">
      <w:pPr>
        <w:pStyle w:val="Heading2"/>
      </w:pPr>
      <w:r>
        <w:rPr>
          <w:rFonts w:ascii="Calibri" w:hAnsi="Calibri"/>
        </w:rPr>
        <w:t>Section 1.3 — Commissioner Administration</w:t>
      </w:r>
    </w:p>
    <w:p w14:paraId="257E9D76" w14:textId="77777777" w:rsidR="00EA1939" w:rsidRDefault="00000000" w:rsidP="00CE3611">
      <w:pPr>
        <w:rPr>
          <w:color w:val="000000"/>
        </w:rPr>
      </w:pPr>
      <w:r>
        <w:rPr>
          <w:color w:val="000000"/>
        </w:rPr>
        <w:t>The commissioner shall collect League dues, distribute prizes, administer keeper declarations, confirm keeper eligibility, review trades, maintain future draft-pick records, and apply these bylaws consistently.</w:t>
      </w:r>
    </w:p>
    <w:p w14:paraId="7B6F1322" w14:textId="0BBC1146" w:rsidR="00CE3611" w:rsidRDefault="00CE3611" w:rsidP="00CE3611">
      <w:pPr>
        <w:pStyle w:val="Heading1"/>
      </w:pPr>
      <w:r>
        <w:t>Article II — League Dues and Prize Distribution</w:t>
      </w:r>
    </w:p>
    <w:p w14:paraId="02822D74" w14:textId="12C1C776" w:rsidR="00CE3611" w:rsidRDefault="00CE3611" w:rsidP="00CE3611">
      <w:pPr>
        <w:pStyle w:val="Heading2"/>
      </w:pPr>
      <w:r>
        <w:rPr>
          <w:rFonts w:ascii="Calibri" w:hAnsi="Calibri"/>
        </w:rPr>
        <w:t xml:space="preserve">Section </w:t>
      </w:r>
      <w:r>
        <w:rPr>
          <w:rFonts w:ascii="Calibri" w:hAnsi="Calibri"/>
        </w:rPr>
        <w:t>2</w:t>
      </w:r>
      <w:r>
        <w:rPr>
          <w:rFonts w:ascii="Calibri" w:hAnsi="Calibri"/>
        </w:rPr>
        <w:t xml:space="preserve">.1 — </w:t>
      </w:r>
      <w:r>
        <w:rPr>
          <w:rFonts w:ascii="Calibri" w:hAnsi="Calibri"/>
        </w:rPr>
        <w:t>League Entry Fee</w:t>
      </w:r>
    </w:p>
    <w:p w14:paraId="5470ED73" w14:textId="77777777" w:rsidR="00CE3611" w:rsidRPr="00CE3611" w:rsidRDefault="00CE3611" w:rsidP="00CE3611">
      <w:pPr>
        <w:rPr>
          <w:color w:val="000000"/>
        </w:rPr>
      </w:pPr>
      <w:r w:rsidRPr="00CE3611">
        <w:rPr>
          <w:color w:val="000000"/>
        </w:rPr>
        <w:t>Each manager shall pay a season entry fee of $50 by the deadline announced by the commissioner.</w:t>
      </w:r>
    </w:p>
    <w:p w14:paraId="2DAEFF91" w14:textId="7C069F8B" w:rsidR="00CE3611" w:rsidRDefault="00CE3611" w:rsidP="00CE3611">
      <w:pPr>
        <w:pStyle w:val="Heading2"/>
      </w:pPr>
      <w:r>
        <w:rPr>
          <w:rFonts w:ascii="Calibri" w:hAnsi="Calibri"/>
        </w:rPr>
        <w:t>Section 2.</w:t>
      </w:r>
      <w:r>
        <w:rPr>
          <w:rFonts w:ascii="Calibri" w:hAnsi="Calibri"/>
        </w:rPr>
        <w:t>2</w:t>
      </w:r>
      <w:r>
        <w:rPr>
          <w:rFonts w:ascii="Calibri" w:hAnsi="Calibri"/>
        </w:rPr>
        <w:t xml:space="preserve"> — </w:t>
      </w:r>
      <w:r>
        <w:rPr>
          <w:rFonts w:ascii="Calibri" w:hAnsi="Calibri"/>
        </w:rPr>
        <w:t>Prize Pool</w:t>
      </w:r>
    </w:p>
    <w:p w14:paraId="0D822FCF" w14:textId="77777777" w:rsidR="00CE3611" w:rsidRPr="00CE3611" w:rsidRDefault="00CE3611" w:rsidP="00CE3611">
      <w:r w:rsidRPr="00CE3611">
        <w:t>With 12 participating managers, the total League prize pool shall be $600.</w:t>
      </w:r>
    </w:p>
    <w:p w14:paraId="0BE64437" w14:textId="1F05BD1D" w:rsidR="00CE3611" w:rsidRDefault="00CE3611" w:rsidP="00CE3611">
      <w:pPr>
        <w:pStyle w:val="Heading2"/>
      </w:pPr>
      <w:r>
        <w:rPr>
          <w:rFonts w:ascii="Calibri" w:hAnsi="Calibri"/>
        </w:rPr>
        <w:t>Section 2.3 — Prize Distribution</w:t>
      </w:r>
      <w:proofErr w:type="spellStart"/>
      <w:proofErr w:type="spellEnd"/>
    </w:p>
    <w:p w14:paraId="6D90FE23" w14:textId="77777777" w:rsidR="00CE3611" w:rsidRPr="00CE3611" w:rsidRDefault="00CE3611" w:rsidP="00CE3611">
      <w:r w:rsidRPr="00CE3611">
        <w:t>The prize pool shall be distributed based on the final playoff results as follows:</w:t>
      </w:r>
    </w:p>
    <w:p w14:paraId="6E7263F2" w14:textId="77777777" w:rsidR="00CE3611" w:rsidRPr="00CE3611" w:rsidRDefault="00CE3611" w:rsidP="00CE3611">
      <w:pPr>
        <w:numPr>
          <w:ilvl w:val="0"/>
          <w:numId w:val="10"/>
        </w:numPr>
      </w:pPr>
      <w:r w:rsidRPr="00CE3611">
        <w:t>League champion: $450</w:t>
      </w:r>
    </w:p>
    <w:p w14:paraId="35713606" w14:textId="77777777" w:rsidR="00CE3611" w:rsidRPr="00CE3611" w:rsidRDefault="00CE3611" w:rsidP="00CE3611">
      <w:pPr>
        <w:numPr>
          <w:ilvl w:val="0"/>
          <w:numId w:val="10"/>
        </w:numPr>
      </w:pPr>
      <w:r w:rsidRPr="00CE3611">
        <w:t>Second place: $100</w:t>
      </w:r>
    </w:p>
    <w:p w14:paraId="53324870" w14:textId="77777777" w:rsidR="00CE3611" w:rsidRPr="00CE3611" w:rsidRDefault="00CE3611" w:rsidP="00CE3611">
      <w:pPr>
        <w:numPr>
          <w:ilvl w:val="0"/>
          <w:numId w:val="10"/>
        </w:numPr>
      </w:pPr>
      <w:r w:rsidRPr="00CE3611">
        <w:t>Third place: $50</w:t>
      </w:r>
    </w:p>
    <w:p w14:paraId="7936F826" w14:textId="0D7BC135" w:rsidR="00CE3611" w:rsidRDefault="00CE3611" w:rsidP="00CE3611">
      <w:pPr>
        <w:pStyle w:val="Heading2"/>
      </w:pPr>
      <w:r>
        <w:rPr>
          <w:rFonts w:ascii="Calibri" w:hAnsi="Calibri"/>
        </w:rPr>
        <w:t>Section 2.</w:t>
      </w:r>
      <w:r>
        <w:rPr>
          <w:rFonts w:ascii="Calibri" w:hAnsi="Calibri"/>
        </w:rPr>
        <w:t>4</w:t>
      </w:r>
      <w:r>
        <w:rPr>
          <w:rFonts w:ascii="Calibri" w:hAnsi="Calibri"/>
        </w:rPr>
        <w:t xml:space="preserve"> — </w:t>
      </w:r>
      <w:r>
        <w:rPr>
          <w:rFonts w:ascii="Calibri" w:hAnsi="Calibri"/>
        </w:rPr>
        <w:t>Final Results and Payments</w:t>
      </w:r>
    </w:p>
    <w:p w14:paraId="4D936E71" w14:textId="77777777" w:rsidR="00CE3611" w:rsidRPr="00CE3611" w:rsidRDefault="00CE3611" w:rsidP="00CE3611">
      <w:r w:rsidRPr="00CE3611">
        <w:t>Final placement shall be determined by the results displayed on the League’s fantasy platform after all official statistical corrections have been processed. Winnings shall be paid after the season’s results become final and all League entry fees have been collected.</w:t>
      </w:r>
    </w:p>
    <w:p w14:paraId="22DCEE53" w14:textId="77777777" w:rsidR="00CE3611" w:rsidRDefault="00CE3611"/>
    <w:p w14:paraId="056B8E43" w14:textId="48EF60C1" w:rsidR="00EA1939" w:rsidRDefault="00000000">
      <w:pPr>
        <w:pStyle w:val="Heading1"/>
      </w:pPr>
      <w:r>
        <w:lastRenderedPageBreak/>
        <w:t>Article II</w:t>
      </w:r>
      <w:r w:rsidR="00CE3611">
        <w:t>I</w:t>
      </w:r>
      <w:r>
        <w:t xml:space="preserve"> — Keeper Rules</w:t>
      </w:r>
    </w:p>
    <w:p w14:paraId="0A3D6461" w14:textId="48A547E0" w:rsidR="00EA1939" w:rsidRDefault="00000000">
      <w:pPr>
        <w:pStyle w:val="Heading2"/>
      </w:pPr>
      <w:r>
        <w:rPr>
          <w:rFonts w:ascii="Calibri" w:hAnsi="Calibri"/>
        </w:rPr>
        <w:t xml:space="preserve">Section </w:t>
      </w:r>
      <w:r w:rsidR="00CE3611">
        <w:rPr>
          <w:rFonts w:ascii="Calibri" w:hAnsi="Calibri"/>
        </w:rPr>
        <w:t>3</w:t>
      </w:r>
      <w:r>
        <w:rPr>
          <w:rFonts w:ascii="Calibri" w:hAnsi="Calibri"/>
        </w:rPr>
        <w:t>.1 — Optional Keeper</w:t>
      </w:r>
    </w:p>
    <w:p w14:paraId="70408E04" w14:textId="77777777" w:rsidR="00EA1939" w:rsidRDefault="00000000">
      <w:r>
        <w:rPr>
          <w:color w:val="000000"/>
        </w:rPr>
        <w:t>Each manager may keep one player from the prior season. Selecting a keeper is optional and is not required. A free-agent or waiver-wire keeper counts as the manager’s one permitted keeper.</w:t>
      </w:r>
    </w:p>
    <w:p w14:paraId="779512CE" w14:textId="67684920" w:rsidR="00EA1939" w:rsidRDefault="00000000">
      <w:pPr>
        <w:pStyle w:val="Heading2"/>
      </w:pPr>
      <w:r>
        <w:rPr>
          <w:rFonts w:ascii="Calibri" w:hAnsi="Calibri"/>
        </w:rPr>
        <w:t xml:space="preserve">Section </w:t>
      </w:r>
      <w:r w:rsidR="00CE3611">
        <w:rPr>
          <w:rFonts w:ascii="Calibri" w:hAnsi="Calibri"/>
        </w:rPr>
        <w:t>3</w:t>
      </w:r>
      <w:r>
        <w:rPr>
          <w:rFonts w:ascii="Calibri" w:hAnsi="Calibri"/>
        </w:rPr>
        <w:t>.2 — Keeper Term and History</w:t>
      </w:r>
    </w:p>
    <w:p w14:paraId="2CFF637F" w14:textId="77777777" w:rsidR="00EA1939" w:rsidRDefault="00000000">
      <w:r>
        <w:rPr>
          <w:color w:val="000000"/>
        </w:rPr>
        <w:t>An eligible player may be kept for up to two additional seasons after the player’s original draft or acquisition season. The original season is not counted as one of the two additional keeper seasons. This term applies to drafted, free-agent, and waiver-wire keepers. A player’s prior keeper seasons remain part of the player’s keeper history. Dropping, reacquiring, or trading a player does not reset the player’s keeper history or keeper-term limit under the interim rule in Section 3.5.</w:t>
      </w:r>
    </w:p>
    <w:p w14:paraId="5C98BFF3" w14:textId="361C39C6" w:rsidR="00EA1939" w:rsidRDefault="00000000">
      <w:pPr>
        <w:pStyle w:val="Heading2"/>
      </w:pPr>
      <w:r>
        <w:rPr>
          <w:rFonts w:ascii="Calibri" w:hAnsi="Calibri"/>
        </w:rPr>
        <w:t xml:space="preserve">Section </w:t>
      </w:r>
      <w:r w:rsidR="00CE3611">
        <w:rPr>
          <w:rFonts w:ascii="Calibri" w:hAnsi="Calibri"/>
        </w:rPr>
        <w:t>3</w:t>
      </w:r>
      <w:r>
        <w:rPr>
          <w:rFonts w:ascii="Calibri" w:hAnsi="Calibri"/>
        </w:rPr>
        <w:t>.3 — Eligibility of Drafted Players</w:t>
      </w:r>
    </w:p>
    <w:p w14:paraId="6B08ABAF" w14:textId="77777777" w:rsidR="00EA1939" w:rsidRDefault="00000000">
      <w:r>
        <w:rPr>
          <w:color w:val="000000"/>
        </w:rPr>
        <w:t>A player originally drafted after the first round is keeper eligible. A drafted player who is not dropped must remain continuously rostered by one or more League teams through the end of the fantasy season. If the player is dropped, the player’s eligibility and cost are determined under Sections 3.4 through 3.6.</w:t>
      </w:r>
    </w:p>
    <w:p w14:paraId="46AF53AE" w14:textId="1F42AFA6" w:rsidR="00EA1939" w:rsidRDefault="00000000">
      <w:pPr>
        <w:pStyle w:val="Heading2"/>
      </w:pPr>
      <w:r>
        <w:rPr>
          <w:rFonts w:ascii="Calibri" w:hAnsi="Calibri"/>
        </w:rPr>
        <w:t xml:space="preserve">Section </w:t>
      </w:r>
      <w:r w:rsidR="00CE3611">
        <w:rPr>
          <w:rFonts w:ascii="Calibri" w:hAnsi="Calibri"/>
        </w:rPr>
        <w:t>3</w:t>
      </w:r>
      <w:r>
        <w:rPr>
          <w:rFonts w:ascii="Calibri" w:hAnsi="Calibri"/>
        </w:rPr>
        <w:t>.4 — Eligibility of Free Agents and Waiver Claims</w:t>
      </w:r>
    </w:p>
    <w:p w14:paraId="4F2A24D5" w14:textId="77777777" w:rsidR="00EA1939" w:rsidRDefault="00000000">
      <w:r>
        <w:rPr>
          <w:color w:val="000000"/>
        </w:rPr>
        <w:t>Beginning with the 2027 season, a qualifying player acquired through free agency or the waiver wire may be selected as a keeper. The player must be acquired on or before the League’s trade deadline and must remain continuously on the acquiring manager’s roster from the date of acquisition through the end of the fantasy season.</w:t>
      </w:r>
    </w:p>
    <w:p w14:paraId="1ED3EB6E" w14:textId="68561D18" w:rsidR="00EA1939" w:rsidRDefault="00000000">
      <w:pPr>
        <w:pStyle w:val="Heading2"/>
      </w:pPr>
      <w:r>
        <w:rPr>
          <w:rFonts w:ascii="Calibri" w:hAnsi="Calibri"/>
        </w:rPr>
        <w:t xml:space="preserve">Section </w:t>
      </w:r>
      <w:r w:rsidR="00CE3611">
        <w:rPr>
          <w:rFonts w:ascii="Calibri" w:hAnsi="Calibri"/>
        </w:rPr>
        <w:t>3</w:t>
      </w:r>
      <w:r>
        <w:rPr>
          <w:rFonts w:ascii="Calibri" w:hAnsi="Calibri"/>
        </w:rPr>
        <w:t>.5 — Interim Rule for Trades and Roster Moves</w:t>
      </w:r>
    </w:p>
    <w:p w14:paraId="42FB8B97" w14:textId="77777777" w:rsidR="00EA1939" w:rsidRDefault="00000000">
      <w:r>
        <w:rPr>
          <w:color w:val="000000"/>
        </w:rPr>
        <w:t>Until the League formally votes on whether a trade or other roster move may reset keeper history, a player’s keeper history and remaining keeper term will follow the player. Trading, dropping, or reacquiring a player will not reset the player’s keeper-term limit. When a keeper-eligible player is traded, the player’s keeper eligibility transfers to the acquiring manager. A drafted player retains the player’s original draft-round cost, and an originally undrafted player retains a 12th-round keeper cost. A drafted player who is dropped and acquired by a different manager is treated as a free-agent or waiver-wire keeper and has a 12th-round keeper cost. If the player is reacquired by the same manager who dropped the player, the player retains the original draft-round cost. In either case, the player retains all prior keeper history and must satisfy the applicable acquisition-deadline and continuous-roster requirements.</w:t>
      </w:r>
    </w:p>
    <w:p w14:paraId="4726F546" w14:textId="0796BA61" w:rsidR="00EA1939" w:rsidRDefault="00000000">
      <w:pPr>
        <w:pStyle w:val="Heading2"/>
      </w:pPr>
      <w:r>
        <w:rPr>
          <w:rFonts w:ascii="Calibri" w:hAnsi="Calibri"/>
        </w:rPr>
        <w:lastRenderedPageBreak/>
        <w:t xml:space="preserve">Section </w:t>
      </w:r>
      <w:r w:rsidR="00CE3611">
        <w:rPr>
          <w:rFonts w:ascii="Calibri" w:hAnsi="Calibri"/>
        </w:rPr>
        <w:t>3</w:t>
      </w:r>
      <w:r>
        <w:rPr>
          <w:rFonts w:ascii="Calibri" w:hAnsi="Calibri"/>
        </w:rPr>
        <w:t>.6 — Keeper Cost</w:t>
      </w:r>
    </w:p>
    <w:p w14:paraId="3C9C5AF7" w14:textId="77777777" w:rsidR="00EA1939" w:rsidRDefault="00000000">
      <w:r>
        <w:rPr>
          <w:color w:val="000000"/>
        </w:rPr>
        <w:t>Keeper cost is determined by how the player originally entered the League:</w:t>
      </w:r>
    </w:p>
    <w:p w14:paraId="555A9C15" w14:textId="77777777" w:rsidR="00EA1939" w:rsidRDefault="00000000">
      <w:r>
        <w:rPr>
          <w:b/>
          <w:color w:val="000000"/>
        </w:rPr>
        <w:t>a. Drafted player:</w:t>
      </w:r>
      <w:r>
        <w:rPr>
          <w:color w:val="000000"/>
        </w:rPr>
        <w:t xml:space="preserve"> The manager forfeits a pick in the same round in which the player was originally drafted.</w:t>
      </w:r>
    </w:p>
    <w:p w14:paraId="1022B01E" w14:textId="77777777" w:rsidR="00EA1939" w:rsidRDefault="00000000">
      <w:r>
        <w:rPr>
          <w:b/>
          <w:color w:val="000000"/>
        </w:rPr>
        <w:t>b. Originally undrafted player:</w:t>
      </w:r>
      <w:r>
        <w:rPr>
          <w:color w:val="000000"/>
        </w:rPr>
        <w:t xml:space="preserve"> A player originally acquired through free agency or the waiver wire costs a 12th-round pick.</w:t>
      </w:r>
    </w:p>
    <w:p w14:paraId="1DCB2440" w14:textId="77777777" w:rsidR="00EA1939" w:rsidRDefault="00000000">
      <w:r>
        <w:rPr>
          <w:b/>
          <w:color w:val="000000"/>
        </w:rPr>
        <w:t>c. Drafted and later dropped:</w:t>
      </w:r>
      <w:r>
        <w:rPr>
          <w:color w:val="000000"/>
        </w:rPr>
        <w:t xml:space="preserve"> A player who was drafted and later acquired through free agency or the waiver wire by a different manager is treated as a free-agent or waiver-wire keeper and costs a 12th-round pick. If the player is reacquired by the same manager who dropped the player, the player retains the original draft-round cost. The player must have originally been drafted after the first round to remain keeper eligible.</w:t>
      </w:r>
    </w:p>
    <w:tbl>
      <w:tblPr>
        <w:tblW w:w="9360" w:type="dxa"/>
        <w:tblInd w:w="120" w:type="dxa"/>
        <w:tblLayout w:type="fixed"/>
        <w:tblLook w:val="04A0" w:firstRow="1" w:lastRow="0" w:firstColumn="1" w:lastColumn="0" w:noHBand="0" w:noVBand="1"/>
      </w:tblPr>
      <w:tblGrid>
        <w:gridCol w:w="9360"/>
      </w:tblGrid>
      <w:tr w:rsidR="00EA1939" w14:paraId="7D33C183" w14:textId="77777777">
        <w:tc>
          <w:tcPr>
            <w:tcW w:w="9360" w:type="dxa"/>
            <w:shd w:val="clear" w:color="auto" w:fill="FFF2CC"/>
            <w:tcMar>
              <w:top w:w="80" w:type="dxa"/>
              <w:left w:w="120" w:type="dxa"/>
              <w:bottom w:w="80" w:type="dxa"/>
              <w:right w:w="120" w:type="dxa"/>
            </w:tcMar>
            <w:vAlign w:val="center"/>
          </w:tcPr>
          <w:p w14:paraId="153A6B51" w14:textId="77777777" w:rsidR="00EA1939" w:rsidRDefault="00000000">
            <w:pPr>
              <w:spacing w:after="0"/>
            </w:pPr>
            <w:r>
              <w:rPr>
                <w:b/>
                <w:color w:val="7A5A00"/>
              </w:rPr>
              <w:t xml:space="preserve">INTERIM CLARIFICATION — LOOPHOLE: </w:t>
            </w:r>
            <w:r>
              <w:rPr>
                <w:color w:val="000000"/>
              </w:rPr>
              <w:t>This same-manager exception was added to prevent a manager from lowering a player’s keeper cost by dropping and reacquiring the player. The original vote did not expressly resolve this situation. This clarification remains in effect until the League formally votes on the issue.</w:t>
            </w:r>
          </w:p>
        </w:tc>
      </w:tr>
    </w:tbl>
    <w:p w14:paraId="4593BC8B" w14:textId="77777777" w:rsidR="00EA1939" w:rsidRDefault="00000000">
      <w:r>
        <w:rPr>
          <w:color w:val="000000"/>
        </w:rPr>
        <w:t>The required pick is removed from the manager’s draft, and the keeper takes the place of that selection. If the manager no longer owns the required pick, the player may not be selected as a keeper under Section 3.7.</w:t>
      </w:r>
    </w:p>
    <w:p w14:paraId="4FB5075F" w14:textId="7F436F4F" w:rsidR="00EA1939" w:rsidRDefault="00000000">
      <w:pPr>
        <w:pStyle w:val="Heading2"/>
      </w:pPr>
      <w:r>
        <w:rPr>
          <w:rFonts w:ascii="Calibri" w:hAnsi="Calibri"/>
        </w:rPr>
        <w:t xml:space="preserve">Section </w:t>
      </w:r>
      <w:r w:rsidR="00CE3611">
        <w:rPr>
          <w:rFonts w:ascii="Calibri" w:hAnsi="Calibri"/>
        </w:rPr>
        <w:t>3</w:t>
      </w:r>
      <w:r>
        <w:rPr>
          <w:rFonts w:ascii="Calibri" w:hAnsi="Calibri"/>
        </w:rPr>
        <w:t>.7 — Required Draft Pick</w:t>
      </w:r>
    </w:p>
    <w:p w14:paraId="6EE8B069" w14:textId="77777777" w:rsidR="00EA1939" w:rsidRDefault="00000000">
      <w:r>
        <w:rPr>
          <w:color w:val="000000"/>
        </w:rPr>
        <w:t>A manager may not select a player as a keeper if the draft pick required for that keeper has already been traded.</w:t>
      </w:r>
    </w:p>
    <w:p w14:paraId="6FC4915F" w14:textId="264372AC" w:rsidR="00EA1939" w:rsidRDefault="00000000">
      <w:pPr>
        <w:pStyle w:val="Heading2"/>
      </w:pPr>
      <w:r>
        <w:rPr>
          <w:rFonts w:ascii="Calibri" w:hAnsi="Calibri"/>
        </w:rPr>
        <w:t xml:space="preserve">Section </w:t>
      </w:r>
      <w:r w:rsidR="00CE3611">
        <w:rPr>
          <w:rFonts w:ascii="Calibri" w:hAnsi="Calibri"/>
        </w:rPr>
        <w:t>3</w:t>
      </w:r>
      <w:r>
        <w:rPr>
          <w:rFonts w:ascii="Calibri" w:hAnsi="Calibri"/>
        </w:rPr>
        <w:t>.8 — Keeper Declaration</w:t>
      </w:r>
    </w:p>
    <w:p w14:paraId="6309D2A2" w14:textId="77777777" w:rsidR="00EA1939" w:rsidRDefault="00000000">
      <w:r>
        <w:rPr>
          <w:color w:val="000000"/>
        </w:rPr>
        <w:t>Managers must report their keeper to the commissioner by the announced annual deadline. The commissioner will share the keeper list with the League and remove those players from the available draft pool before the draft order is selected.</w:t>
      </w:r>
    </w:p>
    <w:p w14:paraId="0AE28B10" w14:textId="00ED97E3" w:rsidR="00EA1939" w:rsidRDefault="00000000">
      <w:pPr>
        <w:pStyle w:val="Heading1"/>
      </w:pPr>
      <w:r>
        <w:t>Article I</w:t>
      </w:r>
      <w:r w:rsidR="00CE3611">
        <w:t>V</w:t>
      </w:r>
      <w:r>
        <w:t xml:space="preserve"> — Trades Involving Draft Picks</w:t>
      </w:r>
    </w:p>
    <w:p w14:paraId="2FFDA21B" w14:textId="373FEEE1" w:rsidR="00EA1939" w:rsidRDefault="00000000">
      <w:pPr>
        <w:pStyle w:val="Heading2"/>
      </w:pPr>
      <w:r>
        <w:rPr>
          <w:rFonts w:ascii="Calibri" w:hAnsi="Calibri"/>
        </w:rPr>
        <w:t xml:space="preserve">Section </w:t>
      </w:r>
      <w:r w:rsidR="00CE3611">
        <w:rPr>
          <w:rFonts w:ascii="Calibri" w:hAnsi="Calibri"/>
        </w:rPr>
        <w:t>4</w:t>
      </w:r>
      <w:r>
        <w:rPr>
          <w:rFonts w:ascii="Calibri" w:hAnsi="Calibri"/>
        </w:rPr>
        <w:t>.1 — Permitted Draft-Pick Trades</w:t>
      </w:r>
    </w:p>
    <w:p w14:paraId="3040AF9D" w14:textId="77777777" w:rsidR="00EA1939" w:rsidRDefault="00000000">
      <w:r>
        <w:rPr>
          <w:color w:val="000000"/>
        </w:rPr>
        <w:t>Beginning with the 2026 season, managers may include draft picks in trades. A manager may trade a player in exchange for one or more picks in the immediately following year’s draft. Picks from later draft years may not be traded.</w:t>
      </w:r>
    </w:p>
    <w:p w14:paraId="3C9DF0A7" w14:textId="08B83EBF" w:rsidR="00EA1939" w:rsidRDefault="00000000">
      <w:pPr>
        <w:pStyle w:val="Heading2"/>
      </w:pPr>
      <w:r>
        <w:rPr>
          <w:rFonts w:ascii="Calibri" w:hAnsi="Calibri"/>
        </w:rPr>
        <w:lastRenderedPageBreak/>
        <w:t xml:space="preserve">Section </w:t>
      </w:r>
      <w:r w:rsidR="00CE3611">
        <w:rPr>
          <w:rFonts w:ascii="Calibri" w:hAnsi="Calibri"/>
        </w:rPr>
        <w:t>4</w:t>
      </w:r>
      <w:r>
        <w:rPr>
          <w:rFonts w:ascii="Calibri" w:hAnsi="Calibri"/>
        </w:rPr>
        <w:t>.2 — Trade Deadline</w:t>
      </w:r>
    </w:p>
    <w:p w14:paraId="12260F9C" w14:textId="77777777" w:rsidR="00EA1939" w:rsidRDefault="00000000">
      <w:r>
        <w:rPr>
          <w:color w:val="000000"/>
        </w:rPr>
        <w:t>Trades involving future draft picks are subject to the same League trade deadline that applies to standard player trades.</w:t>
      </w:r>
    </w:p>
    <w:p w14:paraId="59319E73" w14:textId="3AF3D1A8" w:rsidR="00EA1939" w:rsidRDefault="00000000">
      <w:pPr>
        <w:pStyle w:val="Heading2"/>
      </w:pPr>
      <w:r>
        <w:rPr>
          <w:rFonts w:ascii="Calibri" w:hAnsi="Calibri"/>
        </w:rPr>
        <w:t xml:space="preserve">Section </w:t>
      </w:r>
      <w:r w:rsidR="00CE3611">
        <w:rPr>
          <w:rFonts w:ascii="Calibri" w:hAnsi="Calibri"/>
        </w:rPr>
        <w:t>4</w:t>
      </w:r>
      <w:r>
        <w:rPr>
          <w:rFonts w:ascii="Calibri" w:hAnsi="Calibri"/>
        </w:rPr>
        <w:t>.3 — Finality and Draft Administration</w:t>
      </w:r>
    </w:p>
    <w:p w14:paraId="5F988641" w14:textId="77777777" w:rsidR="00EA1939" w:rsidRDefault="00000000">
      <w:r>
        <w:rPr>
          <w:color w:val="000000"/>
        </w:rPr>
        <w:t>Once approved by the commissioner, a trade involving future draft picks is final. The commissioner shall record the transaction and exchange the agreed-upon picks before the following season’s draft.</w:t>
      </w:r>
    </w:p>
    <w:p w14:paraId="79635BB4" w14:textId="36BEF598" w:rsidR="00EA1939" w:rsidRDefault="00000000">
      <w:pPr>
        <w:pStyle w:val="Heading1"/>
      </w:pPr>
      <w:r>
        <w:t>Article V — 2026 Administrative Schedule</w:t>
      </w:r>
    </w:p>
    <w:tbl>
      <w:tblPr>
        <w:tblStyle w:val="TableGrid"/>
        <w:tblW w:w="9360" w:type="dxa"/>
        <w:tblInd w:w="120" w:type="dxa"/>
        <w:tblLayout w:type="fixed"/>
        <w:tblLook w:val="04A0" w:firstRow="1" w:lastRow="0" w:firstColumn="1" w:lastColumn="0" w:noHBand="0" w:noVBand="1"/>
      </w:tblPr>
      <w:tblGrid>
        <w:gridCol w:w="3000"/>
        <w:gridCol w:w="6360"/>
      </w:tblGrid>
      <w:tr w:rsidR="00EA1939" w14:paraId="45882308" w14:textId="77777777">
        <w:tc>
          <w:tcPr>
            <w:tcW w:w="3000" w:type="dxa"/>
            <w:shd w:val="clear" w:color="auto" w:fill="E8EEF5"/>
            <w:tcMar>
              <w:top w:w="80" w:type="dxa"/>
              <w:left w:w="120" w:type="dxa"/>
              <w:bottom w:w="80" w:type="dxa"/>
              <w:right w:w="120" w:type="dxa"/>
            </w:tcMar>
            <w:vAlign w:val="center"/>
          </w:tcPr>
          <w:p w14:paraId="73C1FE66" w14:textId="77777777" w:rsidR="00EA1939" w:rsidRDefault="00000000">
            <w:r>
              <w:rPr>
                <w:b/>
                <w:color w:val="203748"/>
              </w:rPr>
              <w:t>Event</w:t>
            </w:r>
          </w:p>
        </w:tc>
        <w:tc>
          <w:tcPr>
            <w:tcW w:w="6360" w:type="dxa"/>
            <w:shd w:val="clear" w:color="auto" w:fill="E8EEF5"/>
            <w:tcMar>
              <w:top w:w="80" w:type="dxa"/>
              <w:left w:w="120" w:type="dxa"/>
              <w:bottom w:w="80" w:type="dxa"/>
              <w:right w:w="120" w:type="dxa"/>
            </w:tcMar>
            <w:vAlign w:val="center"/>
          </w:tcPr>
          <w:p w14:paraId="7449928D" w14:textId="77777777" w:rsidR="00EA1939" w:rsidRDefault="00000000">
            <w:r>
              <w:rPr>
                <w:b/>
                <w:color w:val="203748"/>
              </w:rPr>
              <w:t>Date</w:t>
            </w:r>
          </w:p>
        </w:tc>
      </w:tr>
      <w:tr w:rsidR="00EA1939" w14:paraId="777D8FE8" w14:textId="77777777">
        <w:tc>
          <w:tcPr>
            <w:tcW w:w="3000" w:type="dxa"/>
            <w:tcMar>
              <w:top w:w="80" w:type="dxa"/>
              <w:left w:w="120" w:type="dxa"/>
              <w:bottom w:w="80" w:type="dxa"/>
              <w:right w:w="120" w:type="dxa"/>
            </w:tcMar>
            <w:vAlign w:val="center"/>
          </w:tcPr>
          <w:p w14:paraId="12B4D4D5" w14:textId="77777777" w:rsidR="00EA1939" w:rsidRDefault="00000000">
            <w:r>
              <w:rPr>
                <w:color w:val="000000"/>
              </w:rPr>
              <w:t>Keeper deadline</w:t>
            </w:r>
          </w:p>
        </w:tc>
        <w:tc>
          <w:tcPr>
            <w:tcW w:w="6360" w:type="dxa"/>
            <w:tcMar>
              <w:top w:w="80" w:type="dxa"/>
              <w:left w:w="120" w:type="dxa"/>
              <w:bottom w:w="80" w:type="dxa"/>
              <w:right w:w="120" w:type="dxa"/>
            </w:tcMar>
            <w:vAlign w:val="center"/>
          </w:tcPr>
          <w:p w14:paraId="3E55AA93" w14:textId="77777777" w:rsidR="00EA1939" w:rsidRDefault="00000000">
            <w:r>
              <w:rPr>
                <w:color w:val="000000"/>
              </w:rPr>
              <w:t>Friday, August 21, 2026</w:t>
            </w:r>
          </w:p>
        </w:tc>
      </w:tr>
      <w:tr w:rsidR="00EA1939" w14:paraId="745B077F" w14:textId="77777777">
        <w:tc>
          <w:tcPr>
            <w:tcW w:w="3000" w:type="dxa"/>
            <w:tcMar>
              <w:top w:w="80" w:type="dxa"/>
              <w:left w:w="120" w:type="dxa"/>
              <w:bottom w:w="80" w:type="dxa"/>
              <w:right w:w="120" w:type="dxa"/>
            </w:tcMar>
            <w:vAlign w:val="center"/>
          </w:tcPr>
          <w:p w14:paraId="2706B490" w14:textId="77777777" w:rsidR="00EA1939" w:rsidRDefault="00000000">
            <w:r>
              <w:rPr>
                <w:color w:val="000000"/>
              </w:rPr>
              <w:t>Draft-order selection</w:t>
            </w:r>
          </w:p>
        </w:tc>
        <w:tc>
          <w:tcPr>
            <w:tcW w:w="6360" w:type="dxa"/>
            <w:tcMar>
              <w:top w:w="80" w:type="dxa"/>
              <w:left w:w="120" w:type="dxa"/>
              <w:bottom w:w="80" w:type="dxa"/>
              <w:right w:w="120" w:type="dxa"/>
            </w:tcMar>
            <w:vAlign w:val="center"/>
          </w:tcPr>
          <w:p w14:paraId="4749C6C3" w14:textId="77777777" w:rsidR="00EA1939" w:rsidRDefault="00000000">
            <w:r>
              <w:rPr>
                <w:color w:val="000000"/>
              </w:rPr>
              <w:t>Monday, August 24, 2026</w:t>
            </w:r>
          </w:p>
        </w:tc>
      </w:tr>
      <w:tr w:rsidR="00EA1939" w14:paraId="18099153" w14:textId="77777777">
        <w:tc>
          <w:tcPr>
            <w:tcW w:w="3000" w:type="dxa"/>
            <w:tcMar>
              <w:top w:w="80" w:type="dxa"/>
              <w:left w:w="120" w:type="dxa"/>
              <w:bottom w:w="80" w:type="dxa"/>
              <w:right w:w="120" w:type="dxa"/>
            </w:tcMar>
            <w:vAlign w:val="center"/>
          </w:tcPr>
          <w:p w14:paraId="633B791D" w14:textId="77777777" w:rsidR="00EA1939" w:rsidRDefault="00000000">
            <w:r>
              <w:rPr>
                <w:color w:val="000000"/>
              </w:rPr>
              <w:t>League draft</w:t>
            </w:r>
          </w:p>
        </w:tc>
        <w:tc>
          <w:tcPr>
            <w:tcW w:w="6360" w:type="dxa"/>
            <w:tcMar>
              <w:top w:w="80" w:type="dxa"/>
              <w:left w:w="120" w:type="dxa"/>
              <w:bottom w:w="80" w:type="dxa"/>
              <w:right w:w="120" w:type="dxa"/>
            </w:tcMar>
            <w:vAlign w:val="center"/>
          </w:tcPr>
          <w:p w14:paraId="7BA22F9D" w14:textId="77777777" w:rsidR="00EA1939" w:rsidRDefault="00000000">
            <w:r>
              <w:rPr>
                <w:color w:val="000000"/>
              </w:rPr>
              <w:t>Monday, August 31, 2026, approximately 7:00 p.m. PT</w:t>
            </w:r>
          </w:p>
        </w:tc>
      </w:tr>
    </w:tbl>
    <w:p w14:paraId="4218D739" w14:textId="77777777" w:rsidR="00EA1939" w:rsidRDefault="00000000">
      <w:r>
        <w:rPr>
          <w:i/>
          <w:color w:val="000000"/>
        </w:rPr>
        <w:t>The 2026 dates above are administrative dates for the current season and do not create permanent calendar dates for future seasons.</w:t>
      </w:r>
    </w:p>
    <w:p w14:paraId="4E0576C7" w14:textId="77777777" w:rsidR="00EA1939" w:rsidRDefault="00000000">
      <w:pPr>
        <w:pStyle w:val="Heading1"/>
      </w:pPr>
      <w:r>
        <w:t>Appendix A — 2026 Amendment Record</w:t>
      </w:r>
    </w:p>
    <w:p w14:paraId="42AA9EAA" w14:textId="77777777" w:rsidR="00EA1939" w:rsidRDefault="00000000">
      <w:r>
        <w:rPr>
          <w:color w:val="000000"/>
        </w:rPr>
        <w:t>All 11 managers eligible at the time of the vote submitted ballots. With a two-thirds approval requirement, eight affirmative votes were required. The following approved changes are incorporated into these bylaws.</w:t>
      </w:r>
    </w:p>
    <w:tbl>
      <w:tblPr>
        <w:tblStyle w:val="TableGrid"/>
        <w:tblW w:w="9360" w:type="dxa"/>
        <w:tblInd w:w="120" w:type="dxa"/>
        <w:tblLayout w:type="fixed"/>
        <w:tblLook w:val="04A0" w:firstRow="1" w:lastRow="0" w:firstColumn="1" w:lastColumn="0" w:noHBand="0" w:noVBand="1"/>
      </w:tblPr>
      <w:tblGrid>
        <w:gridCol w:w="4260"/>
        <w:gridCol w:w="1500"/>
        <w:gridCol w:w="1500"/>
        <w:gridCol w:w="2100"/>
      </w:tblGrid>
      <w:tr w:rsidR="00EA1939" w14:paraId="553E6AD8" w14:textId="77777777">
        <w:tc>
          <w:tcPr>
            <w:tcW w:w="4260" w:type="dxa"/>
            <w:shd w:val="clear" w:color="auto" w:fill="E8EEF5"/>
            <w:tcMar>
              <w:top w:w="80" w:type="dxa"/>
              <w:left w:w="120" w:type="dxa"/>
              <w:bottom w:w="80" w:type="dxa"/>
              <w:right w:w="120" w:type="dxa"/>
            </w:tcMar>
            <w:vAlign w:val="center"/>
          </w:tcPr>
          <w:p w14:paraId="2695A897" w14:textId="77777777" w:rsidR="00EA1939" w:rsidRDefault="00000000">
            <w:r>
              <w:rPr>
                <w:b/>
                <w:color w:val="203748"/>
                <w:sz w:val="20"/>
              </w:rPr>
              <w:t>Proposal</w:t>
            </w:r>
          </w:p>
        </w:tc>
        <w:tc>
          <w:tcPr>
            <w:tcW w:w="1500" w:type="dxa"/>
            <w:shd w:val="clear" w:color="auto" w:fill="E8EEF5"/>
            <w:tcMar>
              <w:top w:w="80" w:type="dxa"/>
              <w:left w:w="120" w:type="dxa"/>
              <w:bottom w:w="80" w:type="dxa"/>
              <w:right w:w="120" w:type="dxa"/>
            </w:tcMar>
            <w:vAlign w:val="center"/>
          </w:tcPr>
          <w:p w14:paraId="5671719C" w14:textId="77777777" w:rsidR="00EA1939" w:rsidRDefault="00000000">
            <w:r>
              <w:rPr>
                <w:b/>
                <w:color w:val="203748"/>
                <w:sz w:val="20"/>
              </w:rPr>
              <w:t>Vote</w:t>
            </w:r>
          </w:p>
        </w:tc>
        <w:tc>
          <w:tcPr>
            <w:tcW w:w="1500" w:type="dxa"/>
            <w:shd w:val="clear" w:color="auto" w:fill="E8EEF5"/>
            <w:tcMar>
              <w:top w:w="80" w:type="dxa"/>
              <w:left w:w="120" w:type="dxa"/>
              <w:bottom w:w="80" w:type="dxa"/>
              <w:right w:w="120" w:type="dxa"/>
            </w:tcMar>
            <w:vAlign w:val="center"/>
          </w:tcPr>
          <w:p w14:paraId="592055D2" w14:textId="77777777" w:rsidR="00EA1939" w:rsidRDefault="00000000">
            <w:r>
              <w:rPr>
                <w:b/>
                <w:color w:val="203748"/>
                <w:sz w:val="20"/>
              </w:rPr>
              <w:t>Result</w:t>
            </w:r>
          </w:p>
        </w:tc>
        <w:tc>
          <w:tcPr>
            <w:tcW w:w="2100" w:type="dxa"/>
            <w:shd w:val="clear" w:color="auto" w:fill="E8EEF5"/>
            <w:tcMar>
              <w:top w:w="80" w:type="dxa"/>
              <w:left w:w="120" w:type="dxa"/>
              <w:bottom w:w="80" w:type="dxa"/>
              <w:right w:w="120" w:type="dxa"/>
            </w:tcMar>
            <w:vAlign w:val="center"/>
          </w:tcPr>
          <w:p w14:paraId="4889458F" w14:textId="77777777" w:rsidR="00EA1939" w:rsidRDefault="00000000">
            <w:r>
              <w:rPr>
                <w:b/>
                <w:color w:val="203748"/>
                <w:sz w:val="20"/>
              </w:rPr>
              <w:t>Bylaw Section</w:t>
            </w:r>
          </w:p>
        </w:tc>
      </w:tr>
      <w:tr w:rsidR="00EA1939" w14:paraId="5CD97C77" w14:textId="77777777">
        <w:tc>
          <w:tcPr>
            <w:tcW w:w="4260" w:type="dxa"/>
            <w:tcMar>
              <w:top w:w="80" w:type="dxa"/>
              <w:left w:w="120" w:type="dxa"/>
              <w:bottom w:w="80" w:type="dxa"/>
              <w:right w:w="120" w:type="dxa"/>
            </w:tcMar>
            <w:vAlign w:val="center"/>
          </w:tcPr>
          <w:p w14:paraId="5695CFE3" w14:textId="77777777" w:rsidR="00EA1939" w:rsidRDefault="00000000">
            <w:r>
              <w:rPr>
                <w:color w:val="000000"/>
                <w:sz w:val="20"/>
              </w:rPr>
              <w:t>Free-agent keepers</w:t>
            </w:r>
          </w:p>
        </w:tc>
        <w:tc>
          <w:tcPr>
            <w:tcW w:w="1500" w:type="dxa"/>
            <w:tcMar>
              <w:top w:w="80" w:type="dxa"/>
              <w:left w:w="120" w:type="dxa"/>
              <w:bottom w:w="80" w:type="dxa"/>
              <w:right w:w="120" w:type="dxa"/>
            </w:tcMar>
            <w:vAlign w:val="center"/>
          </w:tcPr>
          <w:p w14:paraId="4C551520" w14:textId="77777777" w:rsidR="00EA1939" w:rsidRDefault="00000000">
            <w:r>
              <w:rPr>
                <w:color w:val="000000"/>
                <w:sz w:val="20"/>
              </w:rPr>
              <w:t>10–1</w:t>
            </w:r>
          </w:p>
        </w:tc>
        <w:tc>
          <w:tcPr>
            <w:tcW w:w="1500" w:type="dxa"/>
            <w:tcMar>
              <w:top w:w="80" w:type="dxa"/>
              <w:left w:w="120" w:type="dxa"/>
              <w:bottom w:w="80" w:type="dxa"/>
              <w:right w:w="120" w:type="dxa"/>
            </w:tcMar>
            <w:vAlign w:val="center"/>
          </w:tcPr>
          <w:p w14:paraId="77184869" w14:textId="77777777" w:rsidR="00EA1939" w:rsidRDefault="00000000">
            <w:r>
              <w:rPr>
                <w:color w:val="000000"/>
                <w:sz w:val="20"/>
              </w:rPr>
              <w:t>Approved</w:t>
            </w:r>
          </w:p>
        </w:tc>
        <w:tc>
          <w:tcPr>
            <w:tcW w:w="2100" w:type="dxa"/>
            <w:tcMar>
              <w:top w:w="80" w:type="dxa"/>
              <w:left w:w="120" w:type="dxa"/>
              <w:bottom w:w="80" w:type="dxa"/>
              <w:right w:w="120" w:type="dxa"/>
            </w:tcMar>
            <w:vAlign w:val="center"/>
          </w:tcPr>
          <w:p>
            <w:r>
              <w:t>3.4</w:t>
            </w:r>
          </w:p>
        </w:tc>
      </w:tr>
      <w:tr w:rsidR="00EA1939" w14:paraId="0D67F569" w14:textId="77777777">
        <w:tc>
          <w:tcPr>
            <w:tcW w:w="4260" w:type="dxa"/>
            <w:tcMar>
              <w:top w:w="80" w:type="dxa"/>
              <w:left w:w="120" w:type="dxa"/>
              <w:bottom w:w="80" w:type="dxa"/>
              <w:right w:w="120" w:type="dxa"/>
            </w:tcMar>
            <w:vAlign w:val="center"/>
          </w:tcPr>
          <w:p w14:paraId="1E88B946" w14:textId="77777777" w:rsidR="00EA1939" w:rsidRDefault="00000000">
            <w:r>
              <w:rPr>
                <w:color w:val="000000"/>
                <w:sz w:val="20"/>
              </w:rPr>
              <w:t>Keeper eligibility transfers with traded player</w:t>
            </w:r>
          </w:p>
        </w:tc>
        <w:tc>
          <w:tcPr>
            <w:tcW w:w="1500" w:type="dxa"/>
            <w:tcMar>
              <w:top w:w="80" w:type="dxa"/>
              <w:left w:w="120" w:type="dxa"/>
              <w:bottom w:w="80" w:type="dxa"/>
              <w:right w:w="120" w:type="dxa"/>
            </w:tcMar>
            <w:vAlign w:val="center"/>
          </w:tcPr>
          <w:p w14:paraId="7E387650" w14:textId="77777777" w:rsidR="00EA1939" w:rsidRDefault="00000000">
            <w:r>
              <w:rPr>
                <w:color w:val="000000"/>
                <w:sz w:val="20"/>
              </w:rPr>
              <w:t>9–1–1</w:t>
            </w:r>
          </w:p>
        </w:tc>
        <w:tc>
          <w:tcPr>
            <w:tcW w:w="1500" w:type="dxa"/>
            <w:tcMar>
              <w:top w:w="80" w:type="dxa"/>
              <w:left w:w="120" w:type="dxa"/>
              <w:bottom w:w="80" w:type="dxa"/>
              <w:right w:w="120" w:type="dxa"/>
            </w:tcMar>
            <w:vAlign w:val="center"/>
          </w:tcPr>
          <w:p w14:paraId="571FCAA1" w14:textId="77777777" w:rsidR="00EA1939" w:rsidRDefault="00000000">
            <w:r>
              <w:rPr>
                <w:color w:val="000000"/>
                <w:sz w:val="20"/>
              </w:rPr>
              <w:t>Approved</w:t>
            </w:r>
          </w:p>
        </w:tc>
        <w:tc>
          <w:tcPr>
            <w:tcW w:w="2100" w:type="dxa"/>
            <w:tcMar>
              <w:top w:w="80" w:type="dxa"/>
              <w:left w:w="120" w:type="dxa"/>
              <w:bottom w:w="80" w:type="dxa"/>
              <w:right w:w="120" w:type="dxa"/>
            </w:tcMar>
            <w:vAlign w:val="center"/>
          </w:tcPr>
          <w:p>
            <w:r>
              <w:t>3.5</w:t>
            </w:r>
          </w:p>
        </w:tc>
      </w:tr>
      <w:tr w:rsidR="00EA1939" w14:paraId="3DB3F136" w14:textId="77777777">
        <w:tc>
          <w:tcPr>
            <w:tcW w:w="4260" w:type="dxa"/>
            <w:tcMar>
              <w:top w:w="80" w:type="dxa"/>
              <w:left w:w="120" w:type="dxa"/>
              <w:bottom w:w="80" w:type="dxa"/>
              <w:right w:w="120" w:type="dxa"/>
            </w:tcMar>
            <w:vAlign w:val="center"/>
          </w:tcPr>
          <w:p w14:paraId="683E80CD" w14:textId="77777777" w:rsidR="00EA1939" w:rsidRDefault="00000000">
            <w:r>
              <w:rPr>
                <w:color w:val="000000"/>
                <w:sz w:val="20"/>
              </w:rPr>
              <w:t>Future draft-pick trades</w:t>
            </w:r>
          </w:p>
        </w:tc>
        <w:tc>
          <w:tcPr>
            <w:tcW w:w="1500" w:type="dxa"/>
            <w:tcMar>
              <w:top w:w="80" w:type="dxa"/>
              <w:left w:w="120" w:type="dxa"/>
              <w:bottom w:w="80" w:type="dxa"/>
              <w:right w:w="120" w:type="dxa"/>
            </w:tcMar>
            <w:vAlign w:val="center"/>
          </w:tcPr>
          <w:p w14:paraId="40E03980" w14:textId="77777777" w:rsidR="00EA1939" w:rsidRDefault="00000000">
            <w:r>
              <w:rPr>
                <w:color w:val="000000"/>
                <w:sz w:val="20"/>
              </w:rPr>
              <w:t>8–3</w:t>
            </w:r>
          </w:p>
        </w:tc>
        <w:tc>
          <w:tcPr>
            <w:tcW w:w="1500" w:type="dxa"/>
            <w:tcMar>
              <w:top w:w="80" w:type="dxa"/>
              <w:left w:w="120" w:type="dxa"/>
              <w:bottom w:w="80" w:type="dxa"/>
              <w:right w:w="120" w:type="dxa"/>
            </w:tcMar>
            <w:vAlign w:val="center"/>
          </w:tcPr>
          <w:p w14:paraId="750AB518" w14:textId="77777777" w:rsidR="00EA1939" w:rsidRDefault="00000000">
            <w:r>
              <w:rPr>
                <w:color w:val="000000"/>
                <w:sz w:val="20"/>
              </w:rPr>
              <w:t>Approved</w:t>
            </w:r>
          </w:p>
        </w:tc>
        <w:tc>
          <w:tcPr>
            <w:tcW w:w="2100" w:type="dxa"/>
            <w:tcMar>
              <w:top w:w="80" w:type="dxa"/>
              <w:left w:w="120" w:type="dxa"/>
              <w:bottom w:w="80" w:type="dxa"/>
              <w:right w:w="120" w:type="dxa"/>
            </w:tcMar>
            <w:vAlign w:val="center"/>
          </w:tcPr>
          <w:p>
            <w:r>
              <w:t>Article IV</w:t>
            </w:r>
          </w:p>
        </w:tc>
      </w:tr>
      <w:tr w:rsidR="00EA1939" w14:paraId="1E034101" w14:textId="77777777">
        <w:tc>
          <w:tcPr>
            <w:tcW w:w="4260" w:type="dxa"/>
            <w:tcMar>
              <w:top w:w="80" w:type="dxa"/>
              <w:left w:w="120" w:type="dxa"/>
              <w:bottom w:w="80" w:type="dxa"/>
              <w:right w:w="120" w:type="dxa"/>
            </w:tcMar>
            <w:vAlign w:val="center"/>
          </w:tcPr>
          <w:p w14:paraId="3B396FFF" w14:textId="77777777" w:rsidR="00EA1939" w:rsidRDefault="00000000">
            <w:r>
              <w:rPr>
                <w:color w:val="000000"/>
                <w:sz w:val="20"/>
              </w:rPr>
              <w:t>Two additional keeper seasons</w:t>
            </w:r>
          </w:p>
        </w:tc>
        <w:tc>
          <w:tcPr>
            <w:tcW w:w="1500" w:type="dxa"/>
            <w:tcMar>
              <w:top w:w="80" w:type="dxa"/>
              <w:left w:w="120" w:type="dxa"/>
              <w:bottom w:w="80" w:type="dxa"/>
              <w:right w:w="120" w:type="dxa"/>
            </w:tcMar>
            <w:vAlign w:val="center"/>
          </w:tcPr>
          <w:p w14:paraId="258A5923" w14:textId="77777777" w:rsidR="00EA1939" w:rsidRDefault="00000000">
            <w:r>
              <w:rPr>
                <w:color w:val="000000"/>
                <w:sz w:val="20"/>
              </w:rPr>
              <w:t>8–3*</w:t>
            </w:r>
          </w:p>
        </w:tc>
        <w:tc>
          <w:tcPr>
            <w:tcW w:w="1500" w:type="dxa"/>
            <w:tcMar>
              <w:top w:w="80" w:type="dxa"/>
              <w:left w:w="120" w:type="dxa"/>
              <w:bottom w:w="80" w:type="dxa"/>
              <w:right w:w="120" w:type="dxa"/>
            </w:tcMar>
            <w:vAlign w:val="center"/>
          </w:tcPr>
          <w:p w14:paraId="478A62D7" w14:textId="77777777" w:rsidR="00EA1939" w:rsidRDefault="00000000">
            <w:r>
              <w:rPr>
                <w:color w:val="000000"/>
                <w:sz w:val="20"/>
              </w:rPr>
              <w:t>Approved</w:t>
            </w:r>
          </w:p>
        </w:tc>
        <w:tc>
          <w:tcPr>
            <w:tcW w:w="2100" w:type="dxa"/>
            <w:tcMar>
              <w:top w:w="80" w:type="dxa"/>
              <w:left w:w="120" w:type="dxa"/>
              <w:bottom w:w="80" w:type="dxa"/>
              <w:right w:w="120" w:type="dxa"/>
            </w:tcMar>
            <w:vAlign w:val="center"/>
          </w:tcPr>
          <w:p>
            <w:r>
              <w:t>3.2</w:t>
            </w:r>
          </w:p>
        </w:tc>
      </w:tr>
    </w:tbl>
    <w:p w14:paraId="7DE18260" w14:textId="77777777" w:rsidR="00EA1939" w:rsidRDefault="00000000">
      <w:r>
        <w:rPr>
          <w:i/>
          <w:color w:val="000000"/>
        </w:rPr>
        <w:t>* The keeper-term first-choice count was three votes for one additional season, four for two additional seasons, and four for three additional seasons. Each three-season selection expressly accepted two seasons as a fallback, producing the final 8–3 approval for two additional seasons.</w:t>
      </w:r>
    </w:p>
    <w:p w14:paraId="4F5393DC" w14:textId="77777777" w:rsidR="00EA1939" w:rsidRDefault="00000000">
      <w:pPr>
        <w:pStyle w:val="Heading1"/>
        <w:pageBreakBefore/>
      </w:pPr>
      <w:r>
        <w:lastRenderedPageBreak/>
        <w:t>Appendix B — Sections Changed in the 2026 Edition</w:t>
      </w:r>
    </w:p>
    <w:p>
      <w:pPr/>
      <w:r>
        <w:rPr>
          <w:b/>
        </w:rPr>
        <w:t>Article II:</w:t>
      </w:r>
      <w:r>
        <w:t xml:space="preserve"> Documented League entry fees, the prize pool, prize distribution, and payment timing.</w:t>
      </w:r>
    </w:p>
    <w:p w14:paraId="545C49D8" w14:textId="77777777" w:rsidR="00EA1939" w:rsidRDefault="00000000">
      <w:r>
        <w:rPr>
          <w:b/>
          <w:color w:val="000000"/>
        </w:rPr>
        <w:t>Section 3.2: Established the keeper term and clarified that prior keeper seasons remain with the player.</w:t>
      </w:r>
    </w:p>
    <w:p w14:paraId="7389C506" w14:textId="77777777" w:rsidR="00EA1939" w:rsidRDefault="00000000">
      <w:r>
        <w:rPr>
          <w:b/>
          <w:color w:val="000000"/>
        </w:rPr>
        <w:t>Section 3.3: Clarified drafted-player eligibility in light of trades and roster moves.</w:t>
      </w:r>
    </w:p>
    <w:p w14:paraId="0758640E" w14:textId="77777777" w:rsidR="00EA1939" w:rsidRDefault="00000000">
      <w:r>
        <w:rPr>
          <w:b/>
          <w:color w:val="000000"/>
        </w:rPr>
        <w:t>Section 3.4: Added approved free-agent and waiver keeper eligibility.</w:t>
      </w:r>
    </w:p>
    <w:p w14:paraId="65031DB6" w14:textId="77777777" w:rsidR="00EA1939" w:rsidRDefault="00000000">
      <w:r>
        <w:rPr>
          <w:b/>
          <w:color w:val="000000"/>
        </w:rPr>
        <w:t>Section 3.5: Added the interim rule governing trades, drops, reacquisitions, keeper history, and the dropped-player cost distinction.</w:t>
      </w:r>
    </w:p>
    <w:p w14:paraId="4397CAE6" w14:textId="77777777" w:rsidR="00EA1939" w:rsidRDefault="00000000">
      <w:r>
        <w:rPr>
          <w:b/>
          <w:color w:val="000000"/>
        </w:rPr>
        <w:t>Section 3.6: Clarified keeper costs for drafted, undrafted, and drafted-then-dropped players and added the loophole note.</w:t>
      </w:r>
    </w:p>
    <w:p w14:paraId="314FB618" w14:textId="77777777" w:rsidR="00EA1939" w:rsidRDefault="00000000">
      <w:r>
        <w:rPr>
          <w:b/>
          <w:color w:val="000000"/>
        </w:rPr>
        <w:t>Section 3.7: Added the restriction when a required keeper pick has already been traded.</w:t>
      </w:r>
    </w:p>
    <w:p w14:paraId="5A0976B5" w14:textId="77777777" w:rsidR="00EA1939" w:rsidRDefault="00000000">
      <w:r>
        <w:rPr>
          <w:b/>
          <w:color w:val="000000"/>
        </w:rPr>
        <w:t>Article IV: Added trades involving picks in the immediately following draft.</w:t>
      </w:r>
    </w:p>
    <w:p w14:paraId="381BDC3D" w14:textId="77777777" w:rsidR="00EA1939" w:rsidRDefault="00000000">
      <w:r>
        <w:rPr>
          <w:b/>
          <w:color w:val="000000"/>
        </w:rPr>
        <w:t>Article V: Added the 2026 keeper, draft-order, and draft dates.</w:t>
      </w:r>
    </w:p>
    <w:sectPr w:rsidR="00EA1939"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E11CD0" w14:textId="77777777" w:rsidR="00FA2591" w:rsidRDefault="00FA2591">
      <w:pPr>
        <w:spacing w:after="0" w:line="240" w:lineRule="auto"/>
      </w:pPr>
      <w:r>
        <w:separator/>
      </w:r>
    </w:p>
  </w:endnote>
  <w:endnote w:type="continuationSeparator" w:id="0">
    <w:p w14:paraId="2E529E04" w14:textId="77777777" w:rsidR="00FA2591" w:rsidRDefault="00FA2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68315" w14:textId="77777777" w:rsidR="00EA1939" w:rsidRDefault="00000000">
    <w:pPr>
      <w:pStyle w:val="Footer"/>
      <w:jc w:val="right"/>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265263" w14:textId="77777777" w:rsidR="00FA2591" w:rsidRDefault="00FA2591">
      <w:pPr>
        <w:spacing w:after="0" w:line="240" w:lineRule="auto"/>
      </w:pPr>
      <w:r>
        <w:separator/>
      </w:r>
    </w:p>
  </w:footnote>
  <w:footnote w:type="continuationSeparator" w:id="0">
    <w:p w14:paraId="2BF46F99" w14:textId="77777777" w:rsidR="00FA2591" w:rsidRDefault="00FA25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AFDED6" w14:textId="77777777" w:rsidR="00EA1939" w:rsidRDefault="00000000">
    <w:pPr>
      <w:pStyle w:val="Header"/>
    </w:pPr>
    <w:r>
      <w:rPr>
        <w:b/>
        <w:color w:val="595959"/>
        <w:sz w:val="18"/>
      </w:rPr>
      <w:t xml:space="preserve">SHIT TALKERS FANTASY FOOTBALL </w:t>
    </w:r>
    <w:proofErr w:type="gramStart"/>
    <w:r>
      <w:rPr>
        <w:b/>
        <w:color w:val="595959"/>
        <w:sz w:val="18"/>
      </w:rPr>
      <w:t>LEAGUE  |</w:t>
    </w:r>
    <w:proofErr w:type="gramEnd"/>
    <w:r>
      <w:rPr>
        <w:b/>
        <w:color w:val="595959"/>
        <w:sz w:val="18"/>
      </w:rPr>
      <w:t xml:space="preserve">  BYLAWS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BD07BA"/>
    <w:multiLevelType w:val="multilevel"/>
    <w:tmpl w:val="562E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340276">
    <w:abstractNumId w:val="8"/>
  </w:num>
  <w:num w:numId="2" w16cid:durableId="1271819153">
    <w:abstractNumId w:val="6"/>
  </w:num>
  <w:num w:numId="3" w16cid:durableId="512382285">
    <w:abstractNumId w:val="5"/>
  </w:num>
  <w:num w:numId="4" w16cid:durableId="1606108432">
    <w:abstractNumId w:val="4"/>
  </w:num>
  <w:num w:numId="5" w16cid:durableId="2112124580">
    <w:abstractNumId w:val="7"/>
  </w:num>
  <w:num w:numId="6" w16cid:durableId="76486090">
    <w:abstractNumId w:val="3"/>
  </w:num>
  <w:num w:numId="7" w16cid:durableId="326635677">
    <w:abstractNumId w:val="2"/>
  </w:num>
  <w:num w:numId="8" w16cid:durableId="1511136225">
    <w:abstractNumId w:val="1"/>
  </w:num>
  <w:num w:numId="9" w16cid:durableId="1676228447">
    <w:abstractNumId w:val="0"/>
  </w:num>
  <w:num w:numId="10" w16cid:durableId="118497806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142F"/>
    <w:rsid w:val="009338E9"/>
    <w:rsid w:val="00AA1D8D"/>
    <w:rsid w:val="00B47730"/>
    <w:rsid w:val="00CB0664"/>
    <w:rsid w:val="00CE3611"/>
    <w:rsid w:val="00CF0BA4"/>
    <w:rsid w:val="00EA1939"/>
    <w:rsid w:val="00FA25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8E89F"/>
  <w14:defaultImageDpi w14:val="300"/>
  <w15:docId w15:val="{9CFDF776-A81F-2648-95C0-202DC065C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611"/>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0374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1252</Words>
  <Characters>7138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Shit Talkers Fantasy Football League Bylaws - 2026 - Version 8</dc:title>
  <dc:subject>2026 League bylaws, dues, prizes, keepers, trades, and administrative schedule</dc:subject>
  <dc:creator>python-docx</dc:creator>
  <cp:keywords/>
  <dc:description>generated by python-docx</dc:description>
  <cp:lastModifiedBy>BJ Farmer</cp:lastModifiedBy>
  <cp:revision>2</cp:revision>
  <dcterms:created xsi:type="dcterms:W3CDTF">2026-08-03T20:48:00Z</dcterms:created>
  <dcterms:modified xsi:type="dcterms:W3CDTF">2026-08-03T20:48:00Z</dcterms:modified>
  <cp:category/>
</cp:coreProperties>
</file>