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2991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Process Narrative</w:t>
      </w:r>
    </w:p>
    <w:p w14:paraId="32CA8ECC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Process Name: AML Compliance Monitoring and Customer Due Diligence</w:t>
      </w:r>
    </w:p>
    <w:p w14:paraId="1FD4E9E6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P1 — AML Program Governance</w:t>
      </w:r>
    </w:p>
    <w:p w14:paraId="461DE276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The AML program is established and maintained by the compliance department and approved by the board of directors.</w:t>
      </w:r>
    </w:p>
    <w:p w14:paraId="0385B4C5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P2 — Customer Due Diligence</w:t>
      </w:r>
    </w:p>
    <w:p w14:paraId="3B748C42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Customer identification and risk profile information is collected during onboarding and assigned a risk rating.</w:t>
      </w:r>
    </w:p>
    <w:p w14:paraId="01359DA4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P3 — Customer Risk Profiling</w:t>
      </w:r>
    </w:p>
    <w:p w14:paraId="00ED5202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Customer risk levels are determined based on risk factors including geography, products, and expected activity.</w:t>
      </w:r>
    </w:p>
    <w:p w14:paraId="2B6FB766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P4 — Transaction Monitoring</w:t>
      </w:r>
    </w:p>
    <w:p w14:paraId="77DB8A85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Transactions are continuously monitored using automated monitoring systems.</w:t>
      </w:r>
    </w:p>
    <w:p w14:paraId="3C5E064B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P5 — Alert Investigation</w:t>
      </w:r>
    </w:p>
    <w:p w14:paraId="7E2431C0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Alerts generated by the monitoring system are investigated by compliance analysts.</w:t>
      </w:r>
    </w:p>
    <w:p w14:paraId="4D959008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P6 — Suspicious Activity Reporting</w:t>
      </w:r>
    </w:p>
    <w:p w14:paraId="7DC3515A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If suspicious activity is confirmed, the compliance team prepares and files a Suspicious Activity Report.</w:t>
      </w:r>
    </w:p>
    <w:p w14:paraId="4914F0B7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P7 — Ongoing Customer Monitoring</w:t>
      </w:r>
    </w:p>
    <w:p w14:paraId="4363829C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Customer information and risk profiles are periodically updated.</w:t>
      </w:r>
    </w:p>
    <w:p w14:paraId="5B966440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P8 — Compliance Testing</w:t>
      </w:r>
    </w:p>
    <w:p w14:paraId="3390D354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Internal audit or independent testing reviews the effectiveness of AML controls.</w:t>
      </w:r>
    </w:p>
    <w:p w14:paraId="5607FC74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P9 — Employee Training</w:t>
      </w:r>
    </w:p>
    <w:p w14:paraId="0B6CDE29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Employees receive AML compliance training relevant to their roles.</w:t>
      </w:r>
    </w:p>
    <w:p w14:paraId="6A939393" w14:textId="77777777" w:rsidR="000009F7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P10 — Governance Oversight</w:t>
      </w:r>
    </w:p>
    <w:p w14:paraId="69B2F722" w14:textId="0358169E" w:rsidR="00F93252" w:rsidRPr="000009F7" w:rsidRDefault="000009F7" w:rsidP="000009F7">
      <w:pPr>
        <w:rPr>
          <w:b/>
          <w:bCs/>
        </w:rPr>
      </w:pPr>
      <w:r w:rsidRPr="000009F7">
        <w:rPr>
          <w:b/>
          <w:bCs/>
        </w:rPr>
        <w:t>Compliance reports AML program effectiveness and key metrics to senior management and the board.</w:t>
      </w:r>
    </w:p>
    <w:sectPr w:rsidR="00F93252" w:rsidRPr="00000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7"/>
    <w:rsid w:val="000009F7"/>
    <w:rsid w:val="00076739"/>
    <w:rsid w:val="00234EFC"/>
    <w:rsid w:val="0047237A"/>
    <w:rsid w:val="004B2D6C"/>
    <w:rsid w:val="007A6CDF"/>
    <w:rsid w:val="00977E3E"/>
    <w:rsid w:val="00B53AC0"/>
    <w:rsid w:val="00B97458"/>
    <w:rsid w:val="00BF02B7"/>
    <w:rsid w:val="00DA34B9"/>
    <w:rsid w:val="00F9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3AAB"/>
  <w15:chartTrackingRefBased/>
  <w15:docId w15:val="{94D24F54-8637-45D0-A26B-F8353261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1099</Characters>
  <Application>Microsoft Office Word</Application>
  <DocSecurity>0</DocSecurity>
  <Lines>27</Lines>
  <Paragraphs>22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2026-03-15T01:52:00Z</dcterms:created>
  <dcterms:modified xsi:type="dcterms:W3CDTF">2026-03-15T02:06:00Z</dcterms:modified>
</cp:coreProperties>
</file>