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363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Process Name: Suspicious Activity Detection, Investigation, and SAR Filing</w:t>
      </w:r>
    </w:p>
    <w:p w14:paraId="042F6C89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P1 — Transaction Monitoring</w:t>
      </w:r>
    </w:p>
    <w:p w14:paraId="2A638901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Customer transactions and attempted transactions flow into the monitoring platform, where automated scenarios identify potentially suspicious activity based on defined typologies and thresholds.</w:t>
      </w:r>
    </w:p>
    <w:p w14:paraId="478BBEE8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P2 — Alert Generation and Queueing</w:t>
      </w:r>
    </w:p>
    <w:p w14:paraId="5727B86D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Generated alerts are assigned to AML investigators through the case management system based on risk, queue, and investigator capacity.</w:t>
      </w:r>
    </w:p>
    <w:p w14:paraId="29DB07E3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P3 — Initial Triage</w:t>
      </w:r>
    </w:p>
    <w:p w14:paraId="52CA6495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The investigator reviews the alert, relevant transaction details, customer profile, and expected account activity to determine whether additional review is warranted.</w:t>
      </w:r>
    </w:p>
    <w:p w14:paraId="39818F28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P4 — Investigation</w:t>
      </w:r>
    </w:p>
    <w:p w14:paraId="3A5DC201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The investigator examines the available facts, including transaction history, background, and possible purpose of the activity, and documents findings in the case file.</w:t>
      </w:r>
    </w:p>
    <w:p w14:paraId="39E87D5A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P5 — Escalation and SAR Decision</w:t>
      </w:r>
    </w:p>
    <w:p w14:paraId="271DA922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Potentially suspicious matters are escalated to AML management. A decision is made whether the activity is reportable and whether a SAR should be filed.</w:t>
      </w:r>
    </w:p>
    <w:p w14:paraId="37EE431C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P6 — SAR Preparation and Filing</w:t>
      </w:r>
    </w:p>
    <w:p w14:paraId="4A916722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When a SAR is required, the investigator prepares the filing package, obtains required approvals, and submits the SAR through the designated filing channel within required timelines.</w:t>
      </w:r>
    </w:p>
    <w:p w14:paraId="472E54A6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P7 — Immediate Notification</w:t>
      </w:r>
    </w:p>
    <w:p w14:paraId="57724137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For matters requiring immediate attention, AML compliance contacts the appropriate law-enforcement authority by telephone while continuing timely SAR filing.</w:t>
      </w:r>
    </w:p>
    <w:p w14:paraId="553CBDCF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P8 — Record Retention</w:t>
      </w:r>
    </w:p>
    <w:p w14:paraId="164A9E72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Copies of SARs and all supporting documentation are stored in a restricted repository and retained according to the retention schedule.</w:t>
      </w:r>
    </w:p>
    <w:p w14:paraId="47AD32A3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P9 — Confidentiality Handling</w:t>
      </w:r>
    </w:p>
    <w:p w14:paraId="5A7C6C08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lastRenderedPageBreak/>
        <w:t>Access to SAR information is controlled, and any request for SAR disclosure is escalated according to policy.</w:t>
      </w:r>
    </w:p>
    <w:p w14:paraId="7249606B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P10 — QA and Oversight</w:t>
      </w:r>
    </w:p>
    <w:p w14:paraId="0404F032" w14:textId="77777777" w:rsidR="0031550F" w:rsidRPr="0031550F" w:rsidRDefault="0031550F" w:rsidP="0031550F">
      <w:pPr>
        <w:rPr>
          <w:b/>
          <w:bCs/>
        </w:rPr>
      </w:pPr>
      <w:r w:rsidRPr="0031550F">
        <w:rPr>
          <w:b/>
          <w:bCs/>
        </w:rPr>
        <w:t>Quality assurance, internal audit, and management reporting provide oversight of alert handling, SAR decisions, timeliness, and confidentiality compliance.</w:t>
      </w:r>
    </w:p>
    <w:p w14:paraId="69B2F722" w14:textId="56A33374" w:rsidR="00F93252" w:rsidRPr="0031550F" w:rsidRDefault="00F93252" w:rsidP="0031550F"/>
    <w:sectPr w:rsidR="00F93252" w:rsidRPr="003155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B7"/>
    <w:rsid w:val="000009F7"/>
    <w:rsid w:val="00046733"/>
    <w:rsid w:val="00076739"/>
    <w:rsid w:val="00234EFC"/>
    <w:rsid w:val="0031550F"/>
    <w:rsid w:val="00380151"/>
    <w:rsid w:val="0047237A"/>
    <w:rsid w:val="004B2D6C"/>
    <w:rsid w:val="007A6CDF"/>
    <w:rsid w:val="00977E3E"/>
    <w:rsid w:val="00B53AC0"/>
    <w:rsid w:val="00B97458"/>
    <w:rsid w:val="00BF02B7"/>
    <w:rsid w:val="00DA34B9"/>
    <w:rsid w:val="00F9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3AAB"/>
  <w15:chartTrackingRefBased/>
  <w15:docId w15:val="{94D24F54-8637-45D0-A26B-F8353261A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1642</Characters>
  <Application>Microsoft Office Word</Application>
  <DocSecurity>0</DocSecurity>
  <Lines>34</Lines>
  <Paragraphs>21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dcterms:created xsi:type="dcterms:W3CDTF">2026-03-15T01:52:00Z</dcterms:created>
  <dcterms:modified xsi:type="dcterms:W3CDTF">2026-03-15T02:24:00Z</dcterms:modified>
</cp:coreProperties>
</file>