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61A72" w14:textId="32AFF519" w:rsidR="00001EA6" w:rsidRDefault="00290695" w:rsidP="00001EA6">
      <w:pPr>
        <w:pStyle w:val="Title"/>
      </w:pPr>
      <w:r>
        <w:t>phosphorus</w:t>
      </w:r>
      <w:r w:rsidR="00D4064D">
        <w:t xml:space="preserve"> </w:t>
      </w:r>
      <w:r w:rsidR="00512084">
        <w:t xml:space="preserve">concentration and load changes </w:t>
      </w:r>
      <w:r w:rsidR="00001EA6">
        <w:t xml:space="preserve">in </w:t>
      </w:r>
      <w:r w:rsidR="00D4064D">
        <w:t>the Western Lake Erie Basin</w:t>
      </w:r>
      <w:r>
        <w:t xml:space="preserve"> under </w:t>
      </w:r>
      <w:r w:rsidR="00512084">
        <w:t>recent</w:t>
      </w:r>
      <w:r w:rsidR="00117C88">
        <w:t xml:space="preserve"> </w:t>
      </w:r>
      <w:r>
        <w:t xml:space="preserve">nutrient management </w:t>
      </w:r>
      <w:r w:rsidR="00060133">
        <w:t>regulations</w:t>
      </w:r>
    </w:p>
    <w:p w14:paraId="0A814263" w14:textId="77777777" w:rsidR="00001EA6" w:rsidRPr="00723765" w:rsidRDefault="00001EA6" w:rsidP="00001EA6"/>
    <w:p w14:paraId="1BDC8192" w14:textId="77777777" w:rsidR="00001EA6" w:rsidRPr="00C720DA" w:rsidRDefault="00001EA6" w:rsidP="00001EA6">
      <w:pPr>
        <w:spacing w:after="120" w:line="240" w:lineRule="auto"/>
        <w:jc w:val="center"/>
        <w:rPr>
          <w:rFonts w:cs="Times New Roman"/>
          <w:sz w:val="20"/>
          <w:szCs w:val="20"/>
          <w:vertAlign w:val="superscript"/>
        </w:rPr>
      </w:pPr>
      <w:bookmarkStart w:id="0" w:name="_Hlk127450502"/>
      <w:r w:rsidRPr="00C720DA">
        <w:rPr>
          <w:rFonts w:cs="Times New Roman"/>
          <w:sz w:val="20"/>
          <w:szCs w:val="20"/>
        </w:rPr>
        <w:t>Brock Kamrath</w:t>
      </w:r>
      <w:r w:rsidRPr="00C720DA">
        <w:rPr>
          <w:rFonts w:cs="Times New Roman"/>
          <w:sz w:val="20"/>
          <w:szCs w:val="20"/>
          <w:vertAlign w:val="superscript"/>
        </w:rPr>
        <w:t>a</w:t>
      </w:r>
      <w:r w:rsidRPr="00C720DA">
        <w:rPr>
          <w:rFonts w:cs="Times New Roman"/>
          <w:sz w:val="20"/>
          <w:szCs w:val="20"/>
        </w:rPr>
        <w:t xml:space="preserve"> and Yongping Yuan</w:t>
      </w:r>
      <w:r w:rsidRPr="00C720DA">
        <w:rPr>
          <w:rFonts w:cs="Times New Roman"/>
          <w:sz w:val="20"/>
          <w:szCs w:val="20"/>
          <w:vertAlign w:val="superscript"/>
        </w:rPr>
        <w:t>b, *</w:t>
      </w:r>
      <w:r w:rsidRPr="00C720DA">
        <w:rPr>
          <w:rFonts w:cs="Times New Roman"/>
          <w:sz w:val="20"/>
          <w:szCs w:val="20"/>
        </w:rPr>
        <w:t xml:space="preserve"> </w:t>
      </w:r>
    </w:p>
    <w:p w14:paraId="75637AF4" w14:textId="77777777" w:rsidR="00001EA6" w:rsidRPr="00C720DA" w:rsidRDefault="00001EA6" w:rsidP="00001EA6">
      <w:pPr>
        <w:spacing w:after="120" w:line="240" w:lineRule="auto"/>
        <w:jc w:val="center"/>
        <w:rPr>
          <w:rFonts w:cs="Times New Roman"/>
          <w:sz w:val="20"/>
          <w:szCs w:val="20"/>
          <w:vertAlign w:val="superscript"/>
        </w:rPr>
      </w:pPr>
    </w:p>
    <w:p w14:paraId="0470D655" w14:textId="77777777" w:rsidR="00001EA6" w:rsidRPr="00C720DA" w:rsidRDefault="00001EA6" w:rsidP="00001EA6">
      <w:pPr>
        <w:spacing w:after="120" w:line="240" w:lineRule="auto"/>
        <w:jc w:val="center"/>
        <w:rPr>
          <w:rFonts w:cs="Times New Roman"/>
          <w:sz w:val="20"/>
          <w:szCs w:val="20"/>
          <w:vertAlign w:val="superscript"/>
        </w:rPr>
      </w:pPr>
    </w:p>
    <w:p w14:paraId="77DB3FBC" w14:textId="77777777" w:rsidR="00001EA6" w:rsidRPr="00C720DA" w:rsidRDefault="00001EA6" w:rsidP="00001EA6">
      <w:pPr>
        <w:spacing w:after="120" w:line="240" w:lineRule="auto"/>
        <w:jc w:val="center"/>
        <w:rPr>
          <w:rFonts w:cs="Times New Roman"/>
          <w:sz w:val="20"/>
          <w:szCs w:val="20"/>
        </w:rPr>
      </w:pPr>
      <w:r w:rsidRPr="00C720DA">
        <w:rPr>
          <w:rFonts w:cs="Times New Roman"/>
          <w:sz w:val="20"/>
          <w:szCs w:val="20"/>
          <w:vertAlign w:val="superscript"/>
        </w:rPr>
        <w:t>a</w:t>
      </w:r>
      <w:r w:rsidRPr="00C720DA">
        <w:rPr>
          <w:rFonts w:cs="Times New Roman"/>
          <w:sz w:val="20"/>
          <w:szCs w:val="20"/>
        </w:rPr>
        <w:t>Oak Ridge Institute for Science and Education (ORISE) Postdoctoral Research Participant at US Environmental Protection Agency, Office of Research and Development, Research Triangle Park, NC</w:t>
      </w:r>
    </w:p>
    <w:p w14:paraId="31290CBA" w14:textId="77777777" w:rsidR="00001EA6" w:rsidRPr="00C720DA" w:rsidRDefault="00001EA6" w:rsidP="00001EA6">
      <w:pPr>
        <w:spacing w:after="120" w:line="240" w:lineRule="auto"/>
        <w:jc w:val="center"/>
        <w:rPr>
          <w:rFonts w:cs="Times New Roman"/>
          <w:sz w:val="20"/>
          <w:szCs w:val="20"/>
        </w:rPr>
      </w:pPr>
      <w:r w:rsidRPr="00C720DA">
        <w:rPr>
          <w:rFonts w:cs="Times New Roman"/>
          <w:sz w:val="20"/>
          <w:szCs w:val="20"/>
          <w:vertAlign w:val="superscript"/>
        </w:rPr>
        <w:t>b</w:t>
      </w:r>
      <w:r w:rsidRPr="00C720DA">
        <w:rPr>
          <w:rFonts w:cs="Times New Roman"/>
          <w:sz w:val="20"/>
          <w:szCs w:val="20"/>
        </w:rPr>
        <w:t>US Environmental Protection Agency, Office of Research and Development, Research Triangle Park, NC</w:t>
      </w:r>
    </w:p>
    <w:p w14:paraId="0EDA181C" w14:textId="77777777" w:rsidR="00001EA6" w:rsidRPr="00C720DA" w:rsidRDefault="00001EA6" w:rsidP="00001EA6">
      <w:pPr>
        <w:spacing w:after="120" w:line="240" w:lineRule="auto"/>
        <w:jc w:val="center"/>
        <w:rPr>
          <w:rFonts w:cs="Times New Roman"/>
          <w:sz w:val="20"/>
          <w:szCs w:val="20"/>
        </w:rPr>
      </w:pPr>
    </w:p>
    <w:p w14:paraId="5FDBAA29" w14:textId="77777777" w:rsidR="00001EA6" w:rsidRPr="00C720DA" w:rsidRDefault="00001EA6" w:rsidP="00001EA6">
      <w:pPr>
        <w:rPr>
          <w:rFonts w:cs="Times New Roman"/>
          <w:noProof/>
          <w:sz w:val="20"/>
          <w:szCs w:val="20"/>
        </w:rPr>
      </w:pPr>
      <w:r w:rsidRPr="00C720DA">
        <w:rPr>
          <w:rFonts w:cs="Times New Roman"/>
          <w:noProof/>
          <w:sz w:val="20"/>
          <w:szCs w:val="20"/>
          <w:vertAlign w:val="superscript"/>
        </w:rPr>
        <w:t>*</w:t>
      </w:r>
      <w:r w:rsidRPr="00C720DA">
        <w:rPr>
          <w:rFonts w:cs="Times New Roman"/>
          <w:noProof/>
          <w:sz w:val="20"/>
          <w:szCs w:val="20"/>
        </w:rPr>
        <w:t>Corresponding author: Yongping Yuan, yuan.yongping@epa.gov, 109 T.W. Alexander Dr. RTP, NC 27711</w:t>
      </w:r>
    </w:p>
    <w:bookmarkEnd w:id="0"/>
    <w:p w14:paraId="091BC562" w14:textId="77777777" w:rsidR="00001EA6" w:rsidRPr="00723765" w:rsidRDefault="00001EA6" w:rsidP="00001EA6"/>
    <w:p w14:paraId="096FF5F4" w14:textId="77777777" w:rsidR="00001EA6" w:rsidRDefault="00001EA6" w:rsidP="00BB60DF">
      <w:pPr>
        <w:pStyle w:val="Heading1"/>
        <w:numPr>
          <w:ilvl w:val="0"/>
          <w:numId w:val="0"/>
        </w:numPr>
        <w:ind w:left="432" w:hanging="432"/>
      </w:pPr>
      <w:r>
        <w:t>Abstract</w:t>
      </w:r>
    </w:p>
    <w:p w14:paraId="5A65FC7F" w14:textId="0B7302EA" w:rsidR="001C2248" w:rsidRDefault="0034546E" w:rsidP="00797BCE">
      <w:pPr>
        <w:ind w:firstLine="360"/>
      </w:pPr>
      <w:r>
        <w:t xml:space="preserve">In 2015, the state of Ohio passed and enacted </w:t>
      </w:r>
      <w:r>
        <w:t>Senate Bill 1</w:t>
      </w:r>
      <w:r>
        <w:t xml:space="preserve">, which restricted the application of nutrient (fertilizer and manure) on frozen, snow-covered, saturated, or soon-to-be saturated soils. Here, we sought to understand and quantify the effectiveness of this regulation to reduce phosphorus export in the </w:t>
      </w:r>
      <w:r w:rsidR="001C2248">
        <w:t>Western Lake Erie Basin</w:t>
      </w:r>
      <w:r w:rsidR="008236FE">
        <w:t xml:space="preserve"> (WLEB)</w:t>
      </w:r>
      <w:r>
        <w:t xml:space="preserve">, as well as determine the P export trends in the basin since 2008. To determine the effectiveness of the regulations, we compared flow-weighted mean concentrations of soluble reactive phosphorus (SRP), total phosphorus (TP), and total suspended solids (TSS) before (2008-2015) and after (2015-2022) the nutrient management regulations were implemented for four seasons (frozen, thaw, spring application, and fall application) </w:t>
      </w:r>
      <w:r w:rsidR="008236FE">
        <w:t xml:space="preserve">in </w:t>
      </w:r>
      <w:r>
        <w:t>the Maumee River watershed</w:t>
      </w:r>
      <w:r w:rsidR="008236FE">
        <w:t xml:space="preserve"> and two sub-watersheds of the Maumee River</w:t>
      </w:r>
      <w:r>
        <w:t xml:space="preserve"> </w:t>
      </w:r>
      <w:r w:rsidR="008236FE">
        <w:t>(</w:t>
      </w:r>
      <w:r w:rsidR="001C2248">
        <w:t>Tiffin</w:t>
      </w:r>
      <w:r w:rsidR="008236FE">
        <w:t xml:space="preserve"> River and Blanchard Rivers) , which </w:t>
      </w:r>
      <w:r w:rsidR="006C5769">
        <w:t xml:space="preserve">are </w:t>
      </w:r>
      <w:r w:rsidR="001C2248">
        <w:t xml:space="preserve">subject to </w:t>
      </w:r>
      <w:r w:rsidR="00001EA6">
        <w:t>Ohio</w:t>
      </w:r>
      <w:r w:rsidR="001C2248">
        <w:t xml:space="preserve"> </w:t>
      </w:r>
      <w:r w:rsidR="002E206E">
        <w:t>laws</w:t>
      </w:r>
      <w:r w:rsidR="008236FE">
        <w:t xml:space="preserve">, as well as the River Raisin - </w:t>
      </w:r>
      <w:r w:rsidR="001C2248">
        <w:t xml:space="preserve">a watershed </w:t>
      </w:r>
      <w:r w:rsidR="008236FE">
        <w:t xml:space="preserve">within the WLEB, </w:t>
      </w:r>
      <w:r w:rsidR="001C2248">
        <w:t>but located in Michigan</w:t>
      </w:r>
      <w:r w:rsidR="008236FE">
        <w:t xml:space="preserve"> outside the jurisdiction of the Ohio laws</w:t>
      </w:r>
      <w:r>
        <w:t xml:space="preserve">. </w:t>
      </w:r>
      <w:r w:rsidR="008236FE">
        <w:t>Our results showed</w:t>
      </w:r>
      <w:r w:rsidR="008236FE" w:rsidRPr="008236FE">
        <w:t xml:space="preserve"> SRP and TP concentrations in the Maumee River </w:t>
      </w:r>
      <w:r w:rsidR="008236FE">
        <w:t>were</w:t>
      </w:r>
      <w:r w:rsidR="008236FE" w:rsidRPr="008236FE">
        <w:t xml:space="preserve"> reduced </w:t>
      </w:r>
      <w:r w:rsidR="00F2419E">
        <w:lastRenderedPageBreak/>
        <w:t xml:space="preserve">after the implementation of the nutrient management regulations </w:t>
      </w:r>
      <w:r w:rsidR="008236FE" w:rsidRPr="008236FE">
        <w:t>by 20 and 17%, respectively, during the frozen season and 10 and 10%, respectively, during the thaw season</w:t>
      </w:r>
      <w:r w:rsidR="008236FE">
        <w:t xml:space="preserve">. </w:t>
      </w:r>
      <w:r w:rsidR="008236FE" w:rsidRPr="008236FE">
        <w:t>Relative to the Maumee River, the River Raisin either experienced increases or smaller reductions in flow-weighted mean SRP and TP concentrations during the frozen and thaw seasons</w:t>
      </w:r>
      <w:r w:rsidR="008236FE">
        <w:t xml:space="preserve">. </w:t>
      </w:r>
      <w:r w:rsidR="00F2419E">
        <w:t xml:space="preserve">However, </w:t>
      </w:r>
      <w:r w:rsidR="00797BCE">
        <w:t xml:space="preserve">our results also showed that the reductions in SRP, TP, and TSS fluxes </w:t>
      </w:r>
      <w:r w:rsidR="00F2419E">
        <w:t xml:space="preserve">were </w:t>
      </w:r>
      <w:r w:rsidR="00797BCE">
        <w:t xml:space="preserve">hindered </w:t>
      </w:r>
      <w:r w:rsidR="00F2419E">
        <w:t>by increases in SRP and TP concentrations in the Maumee River Basin during the fall season</w:t>
      </w:r>
      <w:r w:rsidR="00797BCE">
        <w:t>. Furthermore, there was heterogeneity in the results with the Blanchard River showing signs of worsening P export, while the Tiffin River showed signs of reduced P export. These results indicated that the nutrient management regulations may only be shifting the timing of application and not the magnitude of the losses or that the change in timing is reducing the magnitude of P loss, but that the amount of P applied is increasing as animal populations in the watershed increased. From an effectiveness point of view, this study showed that nutrient management regulations can have an positive impact on nutrient reduction during certain periods, but that this practice</w:t>
      </w:r>
      <w:r>
        <w:t xml:space="preserve"> </w:t>
      </w:r>
      <w:r w:rsidR="00797BCE">
        <w:t xml:space="preserve">alone will not be a silver bullet by which the </w:t>
      </w:r>
      <w:r>
        <w:t xml:space="preserve">nutrient reduction </w:t>
      </w:r>
      <w:r w:rsidR="00797BCE">
        <w:t>targets in the WLEB are met.</w:t>
      </w:r>
    </w:p>
    <w:p w14:paraId="5D6085AF" w14:textId="1B9DA0BD" w:rsidR="00D4064D" w:rsidRDefault="00D4064D" w:rsidP="00BB60DF">
      <w:pPr>
        <w:pStyle w:val="Heading1"/>
      </w:pPr>
      <w:r>
        <w:t>Introduction</w:t>
      </w:r>
    </w:p>
    <w:p w14:paraId="24EAF075" w14:textId="59F2F820" w:rsidR="00606592" w:rsidRDefault="00606592" w:rsidP="00606592">
      <w:pPr>
        <w:ind w:firstLine="432"/>
        <w:rPr>
          <w:rFonts w:cs="Times New Roman"/>
          <w:szCs w:val="24"/>
        </w:rPr>
      </w:pPr>
      <w:r>
        <w:rPr>
          <w:rFonts w:cs="Times New Roman"/>
          <w:szCs w:val="24"/>
        </w:rPr>
        <w:t>21</w:t>
      </w:r>
      <w:r w:rsidRPr="00606592">
        <w:rPr>
          <w:rFonts w:cs="Times New Roman"/>
          <w:szCs w:val="24"/>
          <w:vertAlign w:val="superscript"/>
        </w:rPr>
        <w:t>st</w:t>
      </w:r>
      <w:r>
        <w:rPr>
          <w:rFonts w:cs="Times New Roman"/>
          <w:szCs w:val="24"/>
        </w:rPr>
        <w:t xml:space="preserve"> century residents of the Great Lakes region have witnessed the re-eutrophication of Lake Erie </w:t>
      </w:r>
      <w:r>
        <w:rPr>
          <w:rFonts w:cs="Times New Roman"/>
          <w:szCs w:val="24"/>
        </w:rPr>
        <w:fldChar w:fldCharType="begin">
          <w:fldData xml:space="preserve">PEVuZE5vdGU+PENpdGU+PEF1dGhvcj5CYWtlcjwvQXV0aG9yPjxZZWFyPjIwMTQ8L1llYXI+PFJl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</w:fldData>
        </w:fldChar>
      </w:r>
      <w:r>
        <w:rPr>
          <w:rFonts w:cs="Times New Roman"/>
          <w:szCs w:val="24"/>
        </w:rPr>
        <w:instrText xml:space="preserve"> ADDIN EN.CITE </w:instrText>
      </w:r>
      <w:r>
        <w:rPr>
          <w:rFonts w:cs="Times New Roman"/>
          <w:szCs w:val="24"/>
        </w:rPr>
        <w:fldChar w:fldCharType="begin">
          <w:fldData xml:space="preserve">PEVuZE5vdGU+PENpdGU+PEF1dGhvcj5CYWtlcjwvQXV0aG9yPjxZZWFyPjIwMTQ8L1llYXI+PFJl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</w:fldData>
        </w:fldChar>
      </w:r>
      <w:r>
        <w:rPr>
          <w:rFonts w:cs="Times New Roman"/>
          <w:szCs w:val="24"/>
        </w:rPr>
        <w:instrText xml:space="preserve"> ADDIN EN.CITE.DATA </w:instrText>
      </w:r>
      <w:r>
        <w:rPr>
          <w:rFonts w:cs="Times New Roman"/>
          <w:szCs w:val="24"/>
        </w:rPr>
      </w:r>
      <w:r>
        <w:rPr>
          <w:rFonts w:cs="Times New Roman"/>
          <w:szCs w:val="24"/>
        </w:rPr>
        <w:fldChar w:fldCharType="end"/>
      </w:r>
      <w:r>
        <w:rPr>
          <w:rFonts w:cs="Times New Roman"/>
          <w:szCs w:val="24"/>
        </w:rPr>
      </w:r>
      <w:r>
        <w:rPr>
          <w:rFonts w:cs="Times New Roman"/>
          <w:szCs w:val="24"/>
        </w:rPr>
        <w:fldChar w:fldCharType="separate"/>
      </w:r>
      <w:r>
        <w:rPr>
          <w:rFonts w:cs="Times New Roman"/>
          <w:noProof/>
          <w:szCs w:val="24"/>
        </w:rPr>
        <w:t>(Baker et al., 2014; Scavia et al., 2014)</w:t>
      </w:r>
      <w:r>
        <w:rPr>
          <w:rFonts w:cs="Times New Roman"/>
          <w:szCs w:val="24"/>
        </w:rPr>
        <w:fldChar w:fldCharType="end"/>
      </w:r>
      <w:r>
        <w:rPr>
          <w:rFonts w:cs="Times New Roman"/>
          <w:szCs w:val="24"/>
        </w:rPr>
        <w:t xml:space="preserve">. This re-eutrophication has been driven by increasing nonpoint source soluble reactive phosphorus (SRP) loads from major tributaries in the Western Lake Erie Basin (WLEB) like the Maumee and Sandusky Rivers </w:t>
      </w:r>
      <w:r>
        <w:rPr>
          <w:rFonts w:cs="Times New Roman"/>
          <w:szCs w:val="24"/>
        </w:rPr>
        <w:fldChar w:fldCharType="begin">
          <w:fldData xml:space="preserve">PEVuZE5vdGU+PENpdGU+PEF1dGhvcj5CYWtlcjwvQXV0aG9yPjxZZWFyPjIwMTQ8L1llYXI+PFJl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</w:fldData>
        </w:fldChar>
      </w:r>
      <w:r>
        <w:rPr>
          <w:rFonts w:cs="Times New Roman"/>
          <w:szCs w:val="24"/>
        </w:rPr>
        <w:instrText xml:space="preserve"> ADDIN EN.CITE </w:instrText>
      </w:r>
      <w:r>
        <w:rPr>
          <w:rFonts w:cs="Times New Roman"/>
          <w:szCs w:val="24"/>
        </w:rPr>
        <w:fldChar w:fldCharType="begin">
          <w:fldData xml:space="preserve">PEVuZE5vdGU+PENpdGU+PEF1dGhvcj5CYWtlcjwvQXV0aG9yPjxZZWFyPjIwMTQ8L1llYXI+PFJl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</w:fldData>
        </w:fldChar>
      </w:r>
      <w:r>
        <w:rPr>
          <w:rFonts w:cs="Times New Roman"/>
          <w:szCs w:val="24"/>
        </w:rPr>
        <w:instrText xml:space="preserve"> ADDIN EN.CITE.DATA </w:instrText>
      </w:r>
      <w:r>
        <w:rPr>
          <w:rFonts w:cs="Times New Roman"/>
          <w:szCs w:val="24"/>
        </w:rPr>
      </w:r>
      <w:r>
        <w:rPr>
          <w:rFonts w:cs="Times New Roman"/>
          <w:szCs w:val="24"/>
        </w:rPr>
        <w:fldChar w:fldCharType="end"/>
      </w:r>
      <w:r>
        <w:rPr>
          <w:rFonts w:cs="Times New Roman"/>
          <w:szCs w:val="24"/>
        </w:rPr>
      </w:r>
      <w:r>
        <w:rPr>
          <w:rFonts w:cs="Times New Roman"/>
          <w:szCs w:val="24"/>
        </w:rPr>
        <w:fldChar w:fldCharType="separate"/>
      </w:r>
      <w:r>
        <w:rPr>
          <w:rFonts w:cs="Times New Roman"/>
          <w:noProof/>
          <w:szCs w:val="24"/>
        </w:rPr>
        <w:t>(Baker et al., 2014; Jarvie et al., 2017; Michalak et al., 2013; Scavia et al., 2014)</w:t>
      </w:r>
      <w:r>
        <w:rPr>
          <w:rFonts w:cs="Times New Roman"/>
          <w:szCs w:val="24"/>
        </w:rPr>
        <w:fldChar w:fldCharType="end"/>
      </w:r>
      <w:r>
        <w:rPr>
          <w:rFonts w:cs="Times New Roman"/>
          <w:szCs w:val="24"/>
        </w:rPr>
        <w:t xml:space="preserve">. In </w:t>
      </w:r>
      <w:r w:rsidR="00761392">
        <w:rPr>
          <w:rFonts w:cs="Times New Roman"/>
          <w:szCs w:val="24"/>
        </w:rPr>
        <w:t>concurrence</w:t>
      </w:r>
      <w:r>
        <w:rPr>
          <w:rFonts w:cs="Times New Roman"/>
          <w:szCs w:val="24"/>
        </w:rPr>
        <w:t xml:space="preserve"> with this re-eutrophication, </w:t>
      </w:r>
      <w:r w:rsidRPr="00B24ED5">
        <w:rPr>
          <w:rFonts w:cs="Times New Roman"/>
          <w:szCs w:val="24"/>
        </w:rPr>
        <w:t>pervasive harmful and nuisance algal blooms (HNABs)</w:t>
      </w:r>
      <w:r>
        <w:rPr>
          <w:rFonts w:cs="Times New Roman"/>
          <w:szCs w:val="24"/>
        </w:rPr>
        <w:t xml:space="preserve"> have returned to</w:t>
      </w:r>
      <w:r w:rsidRPr="00B24ED5">
        <w:rPr>
          <w:rFonts w:cs="Times New Roman"/>
          <w:szCs w:val="24"/>
        </w:rPr>
        <w:t xml:space="preserve"> Lake Erie, including massive HNABs in the summer</w:t>
      </w:r>
      <w:r>
        <w:rPr>
          <w:rFonts w:cs="Times New Roman"/>
          <w:szCs w:val="24"/>
        </w:rPr>
        <w:t>s</w:t>
      </w:r>
      <w:r w:rsidRPr="00B24ED5">
        <w:rPr>
          <w:rFonts w:cs="Times New Roman"/>
          <w:szCs w:val="24"/>
        </w:rPr>
        <w:t xml:space="preserve"> of 2011 and 2015</w:t>
      </w:r>
      <w:r>
        <w:rPr>
          <w:rFonts w:cs="Times New Roman"/>
          <w:szCs w:val="24"/>
        </w:rPr>
        <w:t xml:space="preserve"> and </w:t>
      </w:r>
      <w:r w:rsidRPr="00B24ED5">
        <w:rPr>
          <w:rFonts w:cs="Times New Roman"/>
          <w:szCs w:val="24"/>
        </w:rPr>
        <w:t>the</w:t>
      </w:r>
      <w:r>
        <w:rPr>
          <w:rFonts w:cs="Times New Roman"/>
          <w:szCs w:val="24"/>
        </w:rPr>
        <w:t xml:space="preserve"> microcystin </w:t>
      </w:r>
      <w:r>
        <w:rPr>
          <w:rFonts w:cs="Times New Roman"/>
          <w:szCs w:val="24"/>
        </w:rPr>
        <w:lastRenderedPageBreak/>
        <w:t>containing</w:t>
      </w:r>
      <w:r w:rsidRPr="00B24ED5">
        <w:rPr>
          <w:rFonts w:cs="Times New Roman"/>
          <w:szCs w:val="24"/>
        </w:rPr>
        <w:t xml:space="preserve"> HNAB in August of 2014 that led to 400,000 Ohio residents unable to drink or use their tap water (Smith et al., 2015).</w:t>
      </w:r>
    </w:p>
    <w:p w14:paraId="294C0229" w14:textId="433467A0" w:rsidR="00B249A0" w:rsidRPr="006B13A8" w:rsidRDefault="00173DE2" w:rsidP="006B13A8">
      <w:pPr>
        <w:ind w:firstLine="432"/>
      </w:pPr>
      <w:r>
        <w:t xml:space="preserve">To </w:t>
      </w:r>
      <w:r w:rsidR="00606592">
        <w:t>improve</w:t>
      </w:r>
      <w:r w:rsidR="00C5674C">
        <w:t xml:space="preserve"> the water quality of</w:t>
      </w:r>
      <w:r w:rsidR="004B6DEC">
        <w:t xml:space="preserve"> Lake Erie, policymakers and scientists have recommended a reduction in phosphorus loading to the WLEB.</w:t>
      </w:r>
      <w:r w:rsidR="00EB57B6">
        <w:t xml:space="preserve"> </w:t>
      </w:r>
      <w:r w:rsidR="00916B60">
        <w:t>Specifically,</w:t>
      </w:r>
      <w:r w:rsidR="00EB57B6">
        <w:t xml:space="preserve"> the United States and Canada revised the Great Lakes Water Quality Agreement (GLWQA) and</w:t>
      </w:r>
      <w:r w:rsidR="00B249A0">
        <w:t xml:space="preserve"> adopted target</w:t>
      </w:r>
      <w:r w:rsidR="00EB57B6">
        <w:t>s</w:t>
      </w:r>
      <w:r w:rsidR="00B249A0">
        <w:t xml:space="preserve"> to</w:t>
      </w:r>
      <w:r w:rsidR="00B0389C">
        <w:t xml:space="preserve"> </w:t>
      </w:r>
      <w:r w:rsidR="00B249A0">
        <w:t xml:space="preserve">reduce </w:t>
      </w:r>
      <w:r w:rsidR="00F103F7">
        <w:t>P</w:t>
      </w:r>
      <w:r w:rsidR="003A0EE8">
        <w:t xml:space="preserve"> load</w:t>
      </w:r>
      <w:r w:rsidR="00EB57B6">
        <w:t>ing</w:t>
      </w:r>
      <w:r w:rsidR="00F103F7">
        <w:t xml:space="preserve"> to Lake Erie</w:t>
      </w:r>
      <w:r w:rsidR="00EB57B6">
        <w:t xml:space="preserve">. </w:t>
      </w:r>
      <w:r w:rsidR="00916B60">
        <w:t>In this agreement,</w:t>
      </w:r>
      <w:r w:rsidR="0055297E">
        <w:t xml:space="preserve"> a target of a</w:t>
      </w:r>
      <w:r w:rsidR="00B249A0">
        <w:t xml:space="preserve"> 40%</w:t>
      </w:r>
      <w:r w:rsidR="00F103F7">
        <w:t xml:space="preserve"> </w:t>
      </w:r>
      <w:r w:rsidR="0055297E">
        <w:t xml:space="preserve">reduction in both SRP and TP loads </w:t>
      </w:r>
      <w:r w:rsidR="00F103F7">
        <w:t xml:space="preserve">relative to the 2008 baseline load </w:t>
      </w:r>
      <w:r w:rsidR="0055297E">
        <w:t>was set to</w:t>
      </w:r>
      <w:r w:rsidR="00F103F7">
        <w:t xml:space="preserve"> reduce the extent of algal blooms in the basin </w:t>
      </w:r>
      <w:r w:rsidR="00F103F7">
        <w:fldChar w:fldCharType="begin"/>
      </w:r>
      <w:r w:rsidR="00F103F7">
        <w:instrText xml:space="preserve"> ADDIN EN.CITE &lt;EndNote&gt;&lt;Cite&gt;&lt;Author&gt;USEPA&lt;/Author&gt;&lt;Year&gt;2016&lt;/Year&gt;&lt;RecNum&gt;16877&lt;/RecNum&gt;&lt;DisplayText&gt;(USEPA, 2016)&lt;/DisplayText&gt;&lt;record&gt;&lt;rec-number&gt;16877&lt;/rec-number&gt;&lt;foreign-keys&gt;&lt;key app="EN" db-id="vxf5p2xpuads9deaf5xvd2ri20s0at2spve5" timestamp="1672849363"&gt;16877&lt;/key&gt;&lt;/foreign-keys&gt;&lt;ref-type name="Press Release"&gt;63&lt;/ref-type&gt;&lt;contributors&gt;&lt;authors&gt;&lt;author&gt;USEPA,&lt;/author&gt;&lt;/authors&gt;&lt;/contributors&gt;&lt;titles&gt;&lt;title&gt;Governments of Canada and the United States Announce Phosphorus Reduction Targets of 40 percent to Improve Lake Erie Water Quality and Reduce Public Health Risk&lt;/title&gt;&lt;/titles&gt;&lt;dates&gt;&lt;year&gt;2016&lt;/year&gt;&lt;/dates&gt;&lt;pub-location&gt;Washington, D.C.&lt;/pub-location&gt;&lt;publisher&gt;USEPA&lt;/publisher&gt;&lt;urls&gt;&lt;related-urls&gt;&lt;url&gt;https://19january2017snapshot.epa.gov/newsreleases/governments-canada-and-united-states-announce-phosphorus-reduction-targets-40-percent_.html&lt;/url&gt;&lt;/related-urls&gt;&lt;/urls&gt;&lt;access-date&gt;30 Mar. 2022&lt;/access-date&gt;&lt;/record&gt;&lt;/Cite&gt;&lt;/EndNote&gt;</w:instrText>
      </w:r>
      <w:r w:rsidR="00F103F7">
        <w:fldChar w:fldCharType="separate"/>
      </w:r>
      <w:r w:rsidR="00F103F7">
        <w:rPr>
          <w:noProof/>
        </w:rPr>
        <w:t>(USEPA, 2016)</w:t>
      </w:r>
      <w:r w:rsidR="00F103F7">
        <w:fldChar w:fldCharType="end"/>
      </w:r>
      <w:r w:rsidR="00F103F7">
        <w:t>.</w:t>
      </w:r>
      <w:r w:rsidR="006B13A8">
        <w:t xml:space="preserve"> Additionally, the SRP and TP loads from the Maumee River during the spring</w:t>
      </w:r>
      <w:r w:rsidR="0055297E" w:rsidRPr="00500165">
        <w:t xml:space="preserve"> period</w:t>
      </w:r>
      <w:r w:rsidR="00500165">
        <w:t xml:space="preserve"> (March through July) </w:t>
      </w:r>
      <w:r w:rsidR="006B13A8">
        <w:t>were</w:t>
      </w:r>
      <w:r w:rsidR="00500165">
        <w:t xml:space="preserve"> </w:t>
      </w:r>
      <w:r w:rsidR="006B13A8">
        <w:t>found to</w:t>
      </w:r>
      <w:r w:rsidR="006B13A8" w:rsidRPr="006B13A8">
        <w:t xml:space="preserve"> </w:t>
      </w:r>
      <w:r w:rsidR="006B13A8">
        <w:t xml:space="preserve">be closely correlated with the </w:t>
      </w:r>
      <w:r w:rsidR="006B13A8" w:rsidRPr="006B13A8">
        <w:t>severity of algal blooms in</w:t>
      </w:r>
      <w:r w:rsidR="006B13A8">
        <w:t xml:space="preserve"> the WLEB </w:t>
      </w:r>
      <w:r w:rsidR="006B13A8">
        <w:fldChar w:fldCharType="begin">
          <w:fldData xml:space="preserve">PEVuZE5vdGU+PENpdGU+PEF1dGhvcj5CYWtlcjwvQXV0aG9yPjxZZWFyPjIwMTQ8L1llYXI+PFJl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=
</w:fldData>
        </w:fldChar>
      </w:r>
      <w:r w:rsidR="006B13A8">
        <w:instrText xml:space="preserve"> ADDIN EN.CITE </w:instrText>
      </w:r>
      <w:r w:rsidR="006B13A8">
        <w:fldChar w:fldCharType="begin">
          <w:fldData xml:space="preserve">PEVuZE5vdGU+PENpdGU+PEF1dGhvcj5CYWtlcjwvQXV0aG9yPjxZZWFyPjIwMTQ8L1llYXI+PFJl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=
</w:fldData>
        </w:fldChar>
      </w:r>
      <w:r w:rsidR="006B13A8">
        <w:instrText xml:space="preserve"> ADDIN EN.CITE.DATA </w:instrText>
      </w:r>
      <w:r w:rsidR="006B13A8">
        <w:fldChar w:fldCharType="end"/>
      </w:r>
      <w:r w:rsidR="006B13A8">
        <w:fldChar w:fldCharType="separate"/>
      </w:r>
      <w:r w:rsidR="006B13A8">
        <w:rPr>
          <w:noProof/>
        </w:rPr>
        <w:t>(Annex 4, 2015; Baker et al., 2014)</w:t>
      </w:r>
      <w:r w:rsidR="006B13A8">
        <w:fldChar w:fldCharType="end"/>
      </w:r>
      <w:r w:rsidR="006B13A8">
        <w:t>. Therefore,</w:t>
      </w:r>
      <w:r w:rsidR="000A56FB">
        <w:t xml:space="preserve"> the GLWQA also adopted a 40% reduction target for spring SRP and TP loads from the Maumee River </w:t>
      </w:r>
      <w:r w:rsidR="000A56FB">
        <w:fldChar w:fldCharType="begin"/>
      </w:r>
      <w:r w:rsidR="000A56FB">
        <w:instrText xml:space="preserve"> ADDIN EN.CITE &lt;EndNote&gt;&lt;Cite&gt;&lt;Author&gt;USEPA&lt;/Author&gt;&lt;Year&gt;2016&lt;/Year&gt;&lt;RecNum&gt;16877&lt;/RecNum&gt;&lt;DisplayText&gt;(USEPA, 2016)&lt;/DisplayText&gt;&lt;record&gt;&lt;rec-number&gt;16877&lt;/rec-number&gt;&lt;foreign-keys&gt;&lt;key app="EN" db-id="vxf5p2xpuads9deaf5xvd2ri20s0at2spve5" timestamp="1672849363"&gt;16877&lt;/key&gt;&lt;/foreign-keys&gt;&lt;ref-type name="Press Release"&gt;63&lt;/ref-type&gt;&lt;contributors&gt;&lt;authors&gt;&lt;author&gt;USEPA,&lt;/author&gt;&lt;/authors&gt;&lt;/contributors&gt;&lt;titles&gt;&lt;title&gt;Governments of Canada and the United States Announce Phosphorus Reduction Targets of 40 percent to Improve Lake Erie Water Quality and Reduce Public Health Risk&lt;/title&gt;&lt;/titles&gt;&lt;dates&gt;&lt;year&gt;2016&lt;/year&gt;&lt;/dates&gt;&lt;pub-location&gt;Washington, D.C.&lt;/pub-location&gt;&lt;publisher&gt;USEPA&lt;/publisher&gt;&lt;urls&gt;&lt;related-urls&gt;&lt;url&gt;https://19january2017snapshot.epa.gov/newsreleases/governments-canada-and-united-states-announce-phosphorus-reduction-targets-40-percent_.html&lt;/url&gt;&lt;/related-urls&gt;&lt;/urls&gt;&lt;access-date&gt;30 Mar. 2022&lt;/access-date&gt;&lt;/record&gt;&lt;/Cite&gt;&lt;/EndNote&gt;</w:instrText>
      </w:r>
      <w:r w:rsidR="000A56FB">
        <w:fldChar w:fldCharType="separate"/>
      </w:r>
      <w:r w:rsidR="000A56FB">
        <w:rPr>
          <w:noProof/>
        </w:rPr>
        <w:t>(USEPA, 2016)</w:t>
      </w:r>
      <w:r w:rsidR="000A56FB">
        <w:fldChar w:fldCharType="end"/>
      </w:r>
      <w:r w:rsidR="000A56FB">
        <w:t xml:space="preserve">. </w:t>
      </w:r>
    </w:p>
    <w:p w14:paraId="2D79F3E0" w14:textId="337EAF5E" w:rsidR="00117C88" w:rsidRDefault="00E63A6B" w:rsidP="00413D2A">
      <w:pPr>
        <w:ind w:firstLine="432"/>
      </w:pPr>
      <w:r>
        <w:t>To meet these targets, s</w:t>
      </w:r>
      <w:r w:rsidR="004234A8">
        <w:t xml:space="preserve">tates </w:t>
      </w:r>
      <w:r>
        <w:t xml:space="preserve">have developed </w:t>
      </w:r>
      <w:r w:rsidR="004234A8">
        <w:t>n</w:t>
      </w:r>
      <w:r w:rsidR="004234A8" w:rsidRPr="004234A8">
        <w:t xml:space="preserve">utrient reduction strategies </w:t>
      </w:r>
      <w:r w:rsidR="004234A8">
        <w:t xml:space="preserve">that </w:t>
      </w:r>
      <w:r w:rsidR="004234A8" w:rsidRPr="004234A8">
        <w:t>focus on implementing best management practices (BMPs) or</w:t>
      </w:r>
      <w:r w:rsidR="000A56FB">
        <w:t xml:space="preserve"> </w:t>
      </w:r>
      <w:r w:rsidR="004234A8" w:rsidRPr="004234A8">
        <w:t>agricultural conservation practices (ACPs)</w:t>
      </w:r>
      <w:r w:rsidR="004234A8">
        <w:t xml:space="preserve"> to reduce nutrient loss</w:t>
      </w:r>
      <w:r w:rsidR="006C5769">
        <w:t xml:space="preserve"> from agricultural fields</w:t>
      </w:r>
      <w:r w:rsidR="004234A8">
        <w:t xml:space="preserve">. Along with </w:t>
      </w:r>
      <w:r>
        <w:t xml:space="preserve">the </w:t>
      </w:r>
      <w:r w:rsidR="00F658E5">
        <w:t>nutrient reduction strategies</w:t>
      </w:r>
      <w:r w:rsidR="004234A8">
        <w:t xml:space="preserve">, </w:t>
      </w:r>
      <w:r w:rsidR="00B249A0">
        <w:t>the Ohio General Assembly enacted Senate Bill 1 in 2015 to address nutrient pollution in the WLEB</w:t>
      </w:r>
      <w:r w:rsidR="004234A8">
        <w:t xml:space="preserve"> </w:t>
      </w:r>
      <w:r w:rsidR="003B11E5">
        <w:t>(</w:t>
      </w:r>
      <w:r w:rsidR="003B11E5" w:rsidRPr="009E4B95">
        <w:t xml:space="preserve">Section 905.326: Application of fertilizer in western basin. </w:t>
      </w:r>
      <w:hyperlink r:id="rId8" w:history="1">
        <w:r w:rsidRPr="009D6DA0">
          <w:rPr>
            <w:rStyle w:val="Hyperlink"/>
          </w:rPr>
          <w:t>https://codes.ohio.gov/ohio-revised-code/section-905.326</w:t>
        </w:r>
      </w:hyperlink>
      <w:r w:rsidR="003B11E5">
        <w:t>).</w:t>
      </w:r>
      <w:r>
        <w:t xml:space="preserve"> This legislation included two core measures. First, no person can apply fertilizer or manure without a certification. Second, a person may not apply fertilizer or manure on snow-covered or frozen soil, saturated soil, or when the local weather forecast contains a greater than 50% chance of precipitation exceeding 0.5” in a 24-hour period</w:t>
      </w:r>
      <w:r w:rsidR="00C83EA7">
        <w:t xml:space="preserve"> unless the nutrient applied is subsequently incorporated into the soil. </w:t>
      </w:r>
      <w:r>
        <w:t>These regulations became effective on 3</w:t>
      </w:r>
      <w:r>
        <w:rPr>
          <w:vertAlign w:val="superscript"/>
        </w:rPr>
        <w:t xml:space="preserve"> </w:t>
      </w:r>
      <w:r>
        <w:t xml:space="preserve">July 2015. </w:t>
      </w:r>
      <w:r w:rsidR="00413D2A">
        <w:t xml:space="preserve">Violations of these regulations can result in corrective action orders and civil penalties up to $10,000. </w:t>
      </w:r>
      <w:r w:rsidR="005968C7">
        <w:t>T</w:t>
      </w:r>
      <w:r>
        <w:t>o the authors</w:t>
      </w:r>
      <w:r w:rsidR="00F658E5">
        <w:t>’</w:t>
      </w:r>
      <w:r>
        <w:t xml:space="preserve"> knowledge, this</w:t>
      </w:r>
      <w:r w:rsidR="00EF075A">
        <w:t xml:space="preserve"> is the first nutrient management regulation in the </w:t>
      </w:r>
      <w:r w:rsidR="00EF075A">
        <w:lastRenderedPageBreak/>
        <w:t>midwestern USA</w:t>
      </w:r>
      <w:r>
        <w:t>, which therefore</w:t>
      </w:r>
      <w:r w:rsidR="005968C7">
        <w:t xml:space="preserve"> </w:t>
      </w:r>
      <w:r w:rsidR="00EF075A">
        <w:t xml:space="preserve">prompts great interest in the effectiveness of </w:t>
      </w:r>
      <w:r>
        <w:t>the</w:t>
      </w:r>
      <w:r w:rsidR="00EF075A">
        <w:t xml:space="preserve"> regulations</w:t>
      </w:r>
      <w:r>
        <w:t xml:space="preserve"> to reduce phosphorus export</w:t>
      </w:r>
      <w:r w:rsidR="00EF075A">
        <w:t xml:space="preserve">. </w:t>
      </w:r>
    </w:p>
    <w:p w14:paraId="1BC249BE" w14:textId="14819EA7" w:rsidR="00D961E6" w:rsidRDefault="00C83EA7" w:rsidP="00B34F7A">
      <w:pPr>
        <w:ind w:firstLine="432"/>
      </w:pPr>
      <w:r>
        <w:t xml:space="preserve">Winter manure bans have the potential to be effective measures for P load reduction because nutrient applied to frozen </w:t>
      </w:r>
      <w:r w:rsidR="00755DF7">
        <w:t xml:space="preserve">or snow covered </w:t>
      </w:r>
      <w:r>
        <w:t xml:space="preserve">soils have a greater </w:t>
      </w:r>
      <w:r w:rsidR="00755DF7">
        <w:t xml:space="preserve">runoff risk </w:t>
      </w:r>
      <w:r w:rsidR="00755DF7">
        <w:fldChar w:fldCharType="begin">
          <w:fldData xml:space="preserve">PEVuZE5vdGU+PENpdGU+PEF1dGhvcj5TdG9jazwvQXV0aG9yPjxZZWFyPjIwMTk8L1llYXI+PFJl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</w:fldData>
        </w:fldChar>
      </w:r>
      <w:r w:rsidR="00E86EB7">
        <w:instrText xml:space="preserve"> ADDIN EN.CITE </w:instrText>
      </w:r>
      <w:r w:rsidR="00E86EB7">
        <w:fldChar w:fldCharType="begin">
          <w:fldData xml:space="preserve">PEVuZE5vdGU+PENpdGU+PEF1dGhvcj5TdG9jazwvQXV0aG9yPjxZZWFyPjIwMTk8L1llYXI+PFJl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</w:fldData>
        </w:fldChar>
      </w:r>
      <w:r w:rsidR="00E86EB7">
        <w:instrText xml:space="preserve"> ADDIN EN.CITE.DATA </w:instrText>
      </w:r>
      <w:r w:rsidR="00E86EB7">
        <w:fldChar w:fldCharType="end"/>
      </w:r>
      <w:r w:rsidR="00755DF7">
        <w:fldChar w:fldCharType="separate"/>
      </w:r>
      <w:r w:rsidR="00E86EB7">
        <w:rPr>
          <w:noProof/>
        </w:rPr>
        <w:t>(Jacquemin, Johnson, Dirksen, &amp; McGlinch, 2018; Liu et al., 2018; Prasad, Thompson, Arriaga, &amp; Vadas, 2022; Srinivasan, Bryant, Callahan, &amp; Weld, 2006; Stock et al., 2019)</w:t>
      </w:r>
      <w:r w:rsidR="00755DF7">
        <w:fldChar w:fldCharType="end"/>
      </w:r>
      <w:r>
        <w:t xml:space="preserve">. </w:t>
      </w:r>
      <w:r w:rsidR="00D961E6">
        <w:t>Furthermore,</w:t>
      </w:r>
      <w:r w:rsidR="00E043F5">
        <w:t xml:space="preserve"> </w:t>
      </w:r>
      <w:r w:rsidR="00FB224B">
        <w:t xml:space="preserve">the restriction of application in the 24 hours before a precipitation event follows the results of </w:t>
      </w:r>
      <w:r w:rsidR="00FB224B">
        <w:fldChar w:fldCharType="begin">
          <w:fldData xml:space="preserve">PEVuZE5vdGU+PENpdGUgQXV0aG9yWWVhcj0iMSI+PEF1dGhvcj5TbWl0aDwvQXV0aG9yPjxZZWFy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</w:fldData>
        </w:fldChar>
      </w:r>
      <w:r w:rsidR="00FB224B">
        <w:instrText xml:space="preserve"> ADDIN EN.CITE </w:instrText>
      </w:r>
      <w:r w:rsidR="00FB224B">
        <w:fldChar w:fldCharType="begin">
          <w:fldData xml:space="preserve">PEVuZE5vdGU+PENpdGUgQXV0aG9yWWVhcj0iMSI+PEF1dGhvcj5TbWl0aDwvQXV0aG9yPjxZZWFy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</w:fldData>
        </w:fldChar>
      </w:r>
      <w:r w:rsidR="00FB224B">
        <w:instrText xml:space="preserve"> ADDIN EN.CITE.DATA </w:instrText>
      </w:r>
      <w:r w:rsidR="00FB224B">
        <w:fldChar w:fldCharType="end"/>
      </w:r>
      <w:r w:rsidR="00FB224B">
        <w:fldChar w:fldCharType="separate"/>
      </w:r>
      <w:r w:rsidR="00FB224B">
        <w:rPr>
          <w:noProof/>
        </w:rPr>
        <w:t>Smith, Owens, Leytem, and Warnemuende (2007)</w:t>
      </w:r>
      <w:r w:rsidR="00FB224B">
        <w:fldChar w:fldCharType="end"/>
      </w:r>
      <w:r w:rsidR="00FB224B">
        <w:t xml:space="preserve">, which found that the greatest risk of P loss occurred when </w:t>
      </w:r>
      <w:r w:rsidR="00413D2A">
        <w:t xml:space="preserve">rainfall occurred 1 day after fertilization and dropped drastically if precipitation occurred after that. Finally, the exception for </w:t>
      </w:r>
      <w:r w:rsidR="00C43654">
        <w:t xml:space="preserve">incorporation should not void or reduce the effectiveness of the regulation </w:t>
      </w:r>
      <w:r w:rsidR="00B34F7A">
        <w:t xml:space="preserve">because subsurface application has been shown to reduce SRP losses from agricultural fields </w:t>
      </w:r>
      <w:r w:rsidR="00B34F7A">
        <w:fldChar w:fldCharType="begin">
          <w:fldData xml:space="preserve">PEVuZE5vdGU+PENpdGU+PEF1dGhvcj5LYW1yYXRoPC9BdXRob3I+PFllYXI+MjAyMzwvWWVhcj48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</w:fldData>
        </w:fldChar>
      </w:r>
      <w:r w:rsidR="00B34F7A">
        <w:instrText xml:space="preserve"> ADDIN EN.CITE </w:instrText>
      </w:r>
      <w:r w:rsidR="00B34F7A">
        <w:fldChar w:fldCharType="begin">
          <w:fldData xml:space="preserve">PEVuZE5vdGU+PENpdGU+PEF1dGhvcj5LYW1yYXRoPC9BdXRob3I+PFllYXI+MjAyMzwvWWVhcj48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</w:fldData>
        </w:fldChar>
      </w:r>
      <w:r w:rsidR="00B34F7A">
        <w:instrText xml:space="preserve"> ADDIN EN.CITE.DATA </w:instrText>
      </w:r>
      <w:r w:rsidR="00B34F7A">
        <w:fldChar w:fldCharType="end"/>
      </w:r>
      <w:r w:rsidR="00B34F7A">
        <w:fldChar w:fldCharType="separate"/>
      </w:r>
      <w:r w:rsidR="00B34F7A">
        <w:rPr>
          <w:noProof/>
        </w:rPr>
        <w:t>(Kamrath &amp; Yuan, 2023; King et al., 2018)</w:t>
      </w:r>
      <w:r w:rsidR="00B34F7A">
        <w:fldChar w:fldCharType="end"/>
      </w:r>
      <w:r w:rsidR="00B34F7A">
        <w:t>.</w:t>
      </w:r>
      <w:r w:rsidR="00E86EB7">
        <w:t xml:space="preserve"> </w:t>
      </w:r>
      <w:r w:rsidR="00D961E6">
        <w:t xml:space="preserve">From these studies, </w:t>
      </w:r>
      <w:r w:rsidR="00B34F7A">
        <w:t>we hypothesized that the nutrient management r</w:t>
      </w:r>
      <w:r w:rsidR="00E86EB7">
        <w:t>egulations</w:t>
      </w:r>
      <w:r w:rsidR="00B34F7A">
        <w:t xml:space="preserve"> w</w:t>
      </w:r>
      <w:r w:rsidR="00E86EB7">
        <w:t>ould</w:t>
      </w:r>
      <w:r w:rsidR="00B34F7A">
        <w:t xml:space="preserve"> reduce P losses from agricultural watersheds in the WLEB, especially during</w:t>
      </w:r>
      <w:r w:rsidR="00E86EB7">
        <w:t xml:space="preserve"> periods of frozen or thawing soils (i.e., winter and early spring), and help us progress towards the nutrient reduction targets for the WLEB</w:t>
      </w:r>
      <w:r w:rsidR="00B34F7A">
        <w:t>.</w:t>
      </w:r>
    </w:p>
    <w:p w14:paraId="042E727A" w14:textId="56AE863E" w:rsidR="006E2C1C" w:rsidRDefault="00E86EB7" w:rsidP="009B71A1">
      <w:pPr>
        <w:ind w:firstLine="432"/>
      </w:pPr>
      <w:r>
        <w:t>To test our hypothesis and quantify the effectiveness of the nutrient management regulations,</w:t>
      </w:r>
      <w:r w:rsidR="00305DBA">
        <w:t xml:space="preserve"> we </w:t>
      </w:r>
      <w:r w:rsidR="009B71A1">
        <w:t>focused on assessing</w:t>
      </w:r>
      <w:r>
        <w:t xml:space="preserve"> changes i</w:t>
      </w:r>
      <w:r w:rsidR="009B71A1">
        <w:t>n seasonal and annual</w:t>
      </w:r>
      <w:r>
        <w:t xml:space="preserve"> SRP, TP, and total suspended solids (TSS) delivery in the</w:t>
      </w:r>
      <w:r w:rsidR="00B34F7A">
        <w:t xml:space="preserve"> Maumee River watershed</w:t>
      </w:r>
      <w:r w:rsidR="007E4D23">
        <w:t>, one of the</w:t>
      </w:r>
      <w:r w:rsidR="00B34F7A">
        <w:t xml:space="preserve"> largest contributor</w:t>
      </w:r>
      <w:r w:rsidR="007E4D23">
        <w:t>s</w:t>
      </w:r>
      <w:r w:rsidR="00B34F7A">
        <w:t xml:space="preserve"> of P to the </w:t>
      </w:r>
      <w:r w:rsidR="00060133">
        <w:t>WLEB</w:t>
      </w:r>
      <w:r w:rsidR="007E4D23">
        <w:t xml:space="preserve"> </w:t>
      </w:r>
      <w:r w:rsidR="007E4D23">
        <w:fldChar w:fldCharType="begin"/>
      </w:r>
      <w:r w:rsidR="007E4D23">
        <w:instrText xml:space="preserve"> ADDIN EN.CITE &lt;EndNote&gt;&lt;Cite&gt;&lt;Author&gt;Stumpf&lt;/Author&gt;&lt;Year&gt;2012&lt;/Year&gt;&lt;RecNum&gt;16941&lt;/RecNum&gt;&lt;DisplayText&gt;(Stumpf, Wynne, Baker, &amp;amp; Fahnenstiel, 2012)&lt;/DisplayText&gt;&lt;record&gt;&lt;rec-number&gt;16941&lt;/rec-number&gt;&lt;foreign-keys&gt;&lt;key app="EN" db-id="vxf5p2xpuads9deaf5xvd2ri20s0at2spve5" timestamp="1675355485"&gt;16941&lt;/key&gt;&lt;/foreign-keys&gt;&lt;ref-type name="Journal Article"&gt;17&lt;/ref-type&gt;&lt;contributors&gt;&lt;authors&gt;&lt;author&gt;Stumpf, R. P.&lt;/author&gt;&lt;author&gt;Wynne, T. T.&lt;/author&gt;&lt;author&gt;Baker, D. B.&lt;/author&gt;&lt;author&gt;Fahnenstiel, G. L.&lt;/author&gt;&lt;/authors&gt;&lt;/contributors&gt;&lt;auth-address&gt;National Oceanic and Atmospheric Administration (NOAA), National Centers for Coastal Ocean Science, Silver Spring, Maryland, United States of America. Richard.stumpf@noaa.gov&lt;/auth-address&gt;&lt;titles&gt;&lt;title&gt;Interannual variability of cyanobacterial blooms in Lake Erie&lt;/title&gt;&lt;secondary-title&gt;PLoS One&lt;/secondary-title&gt;&lt;/titles&gt;&lt;periodical&gt;&lt;full-title&gt;PloS one&lt;/full-title&gt;&lt;/periodical&gt;&lt;pages&gt;e42444&lt;/pages&gt;&lt;volume&gt;7&lt;/volume&gt;&lt;number&gt;8&lt;/number&gt;&lt;edition&gt;2012/08/08&lt;/edition&gt;&lt;keywords&gt;&lt;keyword&gt;Animals&lt;/keyword&gt;&lt;keyword&gt;Bivalvia/physiology&lt;/keyword&gt;&lt;keyword&gt;Cyanobacteria/*physiology&lt;/keyword&gt;&lt;keyword&gt;*Ecosystem&lt;/keyword&gt;&lt;keyword&gt;Great Lakes Region&lt;/keyword&gt;&lt;keyword&gt;Lakes/*microbiology&lt;/keyword&gt;&lt;/keywords&gt;&lt;dates&gt;&lt;year&gt;2012&lt;/year&gt;&lt;/dates&gt;&lt;publisher&gt;Public Library of Science&lt;/publisher&gt;&lt;isbn&gt;1932-6203 (Electronic)&amp;#xD;1932-6203 (Linking)&lt;/isbn&gt;&lt;accession-num&gt;22870327&lt;/accession-num&gt;&lt;urls&gt;&lt;related-urls&gt;&lt;url&gt;https://www.ncbi.nlm.nih.gov/pubmed/22870327&lt;/url&gt;&lt;/related-urls&gt;&lt;/urls&gt;&lt;custom2&gt;PMC3409863&lt;/custom2&gt;&lt;electronic-resource-num&gt;10.1371/journal.pone.0042444&lt;/electronic-resource-num&gt;&lt;/record&gt;&lt;/Cite&gt;&lt;/EndNote&gt;</w:instrText>
      </w:r>
      <w:r w:rsidR="007E4D23">
        <w:fldChar w:fldCharType="separate"/>
      </w:r>
      <w:r w:rsidR="007E4D23">
        <w:rPr>
          <w:noProof/>
        </w:rPr>
        <w:t>(Stumpf, Wynne, Baker, &amp; Fahnenstiel, 2012)</w:t>
      </w:r>
      <w:r w:rsidR="007E4D23">
        <w:fldChar w:fldCharType="end"/>
      </w:r>
      <w:r>
        <w:t>, pre and post-nutrient management regulations</w:t>
      </w:r>
      <w:r w:rsidR="00305DBA">
        <w:t xml:space="preserve">. </w:t>
      </w:r>
      <w:r w:rsidR="009B71A1">
        <w:t xml:space="preserve">Due to the </w:t>
      </w:r>
      <w:r>
        <w:t>variety of practices that may coincide with the regulations or are encompassed within the regulations, we d</w:t>
      </w:r>
      <w:r w:rsidR="009B71A1">
        <w:t>id</w:t>
      </w:r>
      <w:r>
        <w:t xml:space="preserve"> not attempt to parse out the efficacy of individual practices.</w:t>
      </w:r>
      <w:r w:rsidR="009B71A1">
        <w:t xml:space="preserve"> To assess the impact of the nutrient management regulations on the progress made towards the P reduction goals, we</w:t>
      </w:r>
      <w:r w:rsidR="00305DBA">
        <w:t xml:space="preserve"> quantif</w:t>
      </w:r>
      <w:r w:rsidR="009B71A1">
        <w:t>ied annual and spring</w:t>
      </w:r>
      <w:r w:rsidR="00305DBA">
        <w:t xml:space="preserve"> </w:t>
      </w:r>
      <w:r w:rsidR="00706694">
        <w:t>SR</w:t>
      </w:r>
      <w:r w:rsidR="00305DBA">
        <w:t>P</w:t>
      </w:r>
      <w:r w:rsidR="00706694">
        <w:t xml:space="preserve"> and total phosphorus </w:t>
      </w:r>
      <w:r w:rsidR="00706694">
        <w:lastRenderedPageBreak/>
        <w:t>(TP)</w:t>
      </w:r>
      <w:r w:rsidR="00305DBA">
        <w:t xml:space="preserve"> trend</w:t>
      </w:r>
      <w:r w:rsidR="009B71A1">
        <w:t>s</w:t>
      </w:r>
      <w:r w:rsidR="00305DBA">
        <w:t xml:space="preserve"> us</w:t>
      </w:r>
      <w:r w:rsidR="009B71A1">
        <w:t>ing</w:t>
      </w:r>
      <w:r w:rsidR="00305DBA">
        <w:t xml:space="preserve"> </w:t>
      </w:r>
      <w:r w:rsidR="009B71A1">
        <w:t>annual</w:t>
      </w:r>
      <w:r w:rsidR="00305DBA">
        <w:t xml:space="preserve"> flow-normalized </w:t>
      </w:r>
      <w:r w:rsidR="00706694">
        <w:t>(FN) concentrations and fluxes derived from the w</w:t>
      </w:r>
      <w:r w:rsidR="00706694" w:rsidRPr="003C6EFE">
        <w:t>eighted regression on time, discharge, and season (WRTDS)</w:t>
      </w:r>
      <w:r w:rsidR="00706694">
        <w:t xml:space="preserve"> model </w:t>
      </w:r>
      <w:r w:rsidR="00706694">
        <w:fldChar w:fldCharType="begin">
          <w:fldData xml:space="preserve">PEVuZE5vdGU+PENpdGU+PEF1dGhvcj5DaG9xdWV0dGU8L0F1dGhvcj48WWVhcj4yMDE5PC9ZZWFy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</w:fldData>
        </w:fldChar>
      </w:r>
      <w:r w:rsidR="007F21B4">
        <w:instrText xml:space="preserve"> ADDIN EN.CITE </w:instrText>
      </w:r>
      <w:r w:rsidR="007F21B4">
        <w:fldChar w:fldCharType="begin">
          <w:fldData xml:space="preserve">PEVuZE5vdGU+PENpdGU+PEF1dGhvcj5DaG9xdWV0dGU8L0F1dGhvcj48WWVhcj4yMDE5PC9ZZWFy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</w:fldData>
        </w:fldChar>
      </w:r>
      <w:r w:rsidR="007F21B4">
        <w:instrText xml:space="preserve"> ADDIN EN.CITE.DATA </w:instrText>
      </w:r>
      <w:r w:rsidR="007F21B4">
        <w:fldChar w:fldCharType="end"/>
      </w:r>
      <w:r w:rsidR="00706694">
        <w:fldChar w:fldCharType="separate"/>
      </w:r>
      <w:r w:rsidR="007F21B4">
        <w:rPr>
          <w:noProof/>
        </w:rPr>
        <w:t>(Choquette, Hirsch, Murphy, Johnson, &amp; Confesor, 2019; R. M. Hirsch, Moyer, &amp; Archfield, 2010)</w:t>
      </w:r>
      <w:r w:rsidR="00706694">
        <w:fldChar w:fldCharType="end"/>
      </w:r>
      <w:r w:rsidR="00706694">
        <w:t xml:space="preserve">. </w:t>
      </w:r>
      <w:r w:rsidR="00706694" w:rsidRPr="003C6EFE">
        <w:t xml:space="preserve">Flow normalization </w:t>
      </w:r>
      <w:r w:rsidR="00706694">
        <w:t>aims to remove variations in concentration and flux caused by random variation</w:t>
      </w:r>
      <w:r w:rsidR="00706694" w:rsidRPr="003C6EFE">
        <w:t xml:space="preserve"> in streamflow and has been found to provide the best available method for nutrient trend evaluation </w:t>
      </w:r>
      <w:r w:rsidR="00706694" w:rsidRPr="003C6EFE">
        <w:fldChar w:fldCharType="begin">
          <w:fldData xml:space="preserve">PEVuZE5vdGU+PENpdGU+PEF1dGhvcj5Sb3dsYW5kPC9BdXRob3I+PFllYXI+MjAyMTwvWWVhcj48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</w:fldData>
        </w:fldChar>
      </w:r>
      <w:r w:rsidR="00706694">
        <w:instrText xml:space="preserve"> ADDIN EN.CITE </w:instrText>
      </w:r>
      <w:r w:rsidR="00706694">
        <w:fldChar w:fldCharType="begin">
          <w:fldData xml:space="preserve">PEVuZE5vdGU+PENpdGU+PEF1dGhvcj5Sb3dsYW5kPC9BdXRob3I+PFllYXI+MjAyMTwvWWVhcj48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</w:fldData>
        </w:fldChar>
      </w:r>
      <w:r w:rsidR="00706694">
        <w:instrText xml:space="preserve"> ADDIN EN.CITE.DATA </w:instrText>
      </w:r>
      <w:r w:rsidR="00706694">
        <w:fldChar w:fldCharType="end"/>
      </w:r>
      <w:r w:rsidR="00706694" w:rsidRPr="003C6EFE">
        <w:fldChar w:fldCharType="separate"/>
      </w:r>
      <w:r w:rsidR="00706694">
        <w:rPr>
          <w:noProof/>
        </w:rPr>
        <w:t>(Rowland, Stow, Johnson, &amp; Hirsch, 2021; Sprague, Hirsch, &amp; Aulenbach, 2011)</w:t>
      </w:r>
      <w:r w:rsidR="00706694" w:rsidRPr="003C6EFE">
        <w:fldChar w:fldCharType="end"/>
      </w:r>
      <w:r w:rsidR="00706694" w:rsidRPr="003C6EFE">
        <w:t xml:space="preserve">. </w:t>
      </w:r>
      <w:r w:rsidR="00305DBA">
        <w:t>Overall, t</w:t>
      </w:r>
      <w:r w:rsidR="006E2C1C">
        <w:t>his study can be portioned into 3 distinct objectives</w:t>
      </w:r>
      <w:r w:rsidR="00851439">
        <w:t xml:space="preserve"> </w:t>
      </w:r>
      <w:r w:rsidR="009B71A1">
        <w:t>that were used to</w:t>
      </w:r>
      <w:r w:rsidR="00851439">
        <w:t xml:space="preserve"> elucidate the response to nutrient management regulations</w:t>
      </w:r>
      <w:r w:rsidR="006E2C1C">
        <w:t>: 1) investigate</w:t>
      </w:r>
      <w:r w:rsidR="00851439">
        <w:t xml:space="preserve"> </w:t>
      </w:r>
      <w:r w:rsidR="009B71A1">
        <w:t xml:space="preserve">SRP, TP, and TSS </w:t>
      </w:r>
      <w:r w:rsidR="00851439">
        <w:t>concentration</w:t>
      </w:r>
      <w:r w:rsidR="006E2C1C">
        <w:t xml:space="preserve"> changes </w:t>
      </w:r>
      <w:r w:rsidR="00851439">
        <w:t>during frozen soi</w:t>
      </w:r>
      <w:r w:rsidR="009B71A1">
        <w:t>l, thawing soil, spring application, and fall application</w:t>
      </w:r>
      <w:r w:rsidR="00851439">
        <w:t xml:space="preserve"> periods</w:t>
      </w:r>
      <w:r w:rsidR="006E2C1C">
        <w:t xml:space="preserve">, </w:t>
      </w:r>
      <w:r w:rsidR="00CC5682">
        <w:t>2</w:t>
      </w:r>
      <w:r w:rsidR="006E2C1C">
        <w:t>)</w:t>
      </w:r>
      <w:r w:rsidR="00851439">
        <w:t xml:space="preserve"> assess the annual </w:t>
      </w:r>
      <w:r w:rsidR="009B71A1">
        <w:t xml:space="preserve">FN </w:t>
      </w:r>
      <w:r w:rsidR="00851439">
        <w:t xml:space="preserve">P trends across the basin since 2008, and 3) compare recent </w:t>
      </w:r>
      <w:r w:rsidR="009B71A1">
        <w:t xml:space="preserve">FN </w:t>
      </w:r>
      <w:r w:rsidR="00851439">
        <w:t>P trends (2015 to 2022) to previous P trends (2008-2015).</w:t>
      </w:r>
    </w:p>
    <w:p w14:paraId="31AF2FD2" w14:textId="245EA158" w:rsidR="00B40330" w:rsidRDefault="00B40330" w:rsidP="00B40330">
      <w:pPr>
        <w:pStyle w:val="Heading1"/>
      </w:pPr>
      <w:r>
        <w:t>Methods and Materials</w:t>
      </w:r>
    </w:p>
    <w:p w14:paraId="71140892" w14:textId="13A9B3C0" w:rsidR="00B40330" w:rsidRDefault="00B40330" w:rsidP="00BB60DF">
      <w:pPr>
        <w:pStyle w:val="Heading2"/>
      </w:pPr>
      <w:r>
        <w:t>Site Selection</w:t>
      </w:r>
    </w:p>
    <w:p w14:paraId="603604A2" w14:textId="6F3088DF" w:rsidR="00001EA6" w:rsidRDefault="00020458" w:rsidP="00020458">
      <w:pPr>
        <w:ind w:firstLine="720"/>
      </w:pPr>
      <w:r>
        <w:t>SRP</w:t>
      </w:r>
      <w:r w:rsidR="00796ECD">
        <w:t>,</w:t>
      </w:r>
      <w:r>
        <w:t xml:space="preserve"> TP</w:t>
      </w:r>
      <w:r w:rsidR="00796ECD">
        <w:t>, and TSS</w:t>
      </w:r>
      <w:r>
        <w:t xml:space="preserve"> trends </w:t>
      </w:r>
      <w:r w:rsidR="00311AFB">
        <w:t xml:space="preserve">were evaluated </w:t>
      </w:r>
      <w:r>
        <w:t xml:space="preserve">in </w:t>
      </w:r>
      <w:r w:rsidR="00796ECD">
        <w:t>4</w:t>
      </w:r>
      <w:r>
        <w:t xml:space="preserve"> watersheds</w:t>
      </w:r>
      <w:r w:rsidR="00E83322">
        <w:t xml:space="preserve"> within the WLEB</w:t>
      </w:r>
      <w:r>
        <w:t xml:space="preserve"> from 200</w:t>
      </w:r>
      <w:r w:rsidR="001806AD">
        <w:t>8</w:t>
      </w:r>
      <w:r>
        <w:t xml:space="preserve"> to 202</w:t>
      </w:r>
      <w:r w:rsidR="001806AD">
        <w:t>2</w:t>
      </w:r>
      <w:r>
        <w:t xml:space="preserve"> (Table 1).</w:t>
      </w:r>
      <w:r w:rsidR="006C27DE">
        <w:t xml:space="preserve"> </w:t>
      </w:r>
      <w:r w:rsidR="0071425D">
        <w:t>T</w:t>
      </w:r>
      <w:r w:rsidR="00796ECD">
        <w:t xml:space="preserve">he sites included the Maumee River basin, two subbasins within the Maumee River basin (Tiffin and Blanchard), and the River Raisin basin. The River Raisin basin, while located within the WLEB, is located in the state of Michigan and not subject to the </w:t>
      </w:r>
      <w:r w:rsidR="00311AFB">
        <w:t xml:space="preserve">State of Ohio’s </w:t>
      </w:r>
      <w:r w:rsidR="00796ECD">
        <w:t>nutrient management regulation</w:t>
      </w:r>
      <w:r w:rsidR="00311AFB">
        <w:t>s. T</w:t>
      </w:r>
      <w:r w:rsidR="00796ECD">
        <w:t xml:space="preserve">herefore, </w:t>
      </w:r>
      <w:r w:rsidR="00311AFB">
        <w:t xml:space="preserve">the River Raisin acted </w:t>
      </w:r>
      <w:r w:rsidR="00796ECD">
        <w:t xml:space="preserve">as a general reference watershed in this study. </w:t>
      </w:r>
      <w:r w:rsidR="00311AFB">
        <w:t>Overall, t</w:t>
      </w:r>
      <w:r w:rsidR="00D4064D">
        <w:t>hese</w:t>
      </w:r>
      <w:r w:rsidR="00311AFB">
        <w:t xml:space="preserve"> four</w:t>
      </w:r>
      <w:r w:rsidR="00D4064D">
        <w:t xml:space="preserve"> watersheds ranged </w:t>
      </w:r>
      <w:r w:rsidR="00D4064D" w:rsidRPr="00E83322">
        <w:t>from</w:t>
      </w:r>
      <w:r w:rsidR="00E83322" w:rsidRPr="00E83322">
        <w:t xml:space="preserve"> </w:t>
      </w:r>
      <w:r w:rsidR="00796ECD">
        <w:t>896</w:t>
      </w:r>
      <w:r w:rsidR="00E83322" w:rsidRPr="00E83322">
        <w:t xml:space="preserve"> to 16388 km</w:t>
      </w:r>
      <w:r w:rsidR="00E83322" w:rsidRPr="00E83322">
        <w:rPr>
          <w:vertAlign w:val="superscript"/>
        </w:rPr>
        <w:t>2</w:t>
      </w:r>
      <w:r w:rsidR="00311AFB">
        <w:t xml:space="preserve">. </w:t>
      </w:r>
      <w:r w:rsidR="00522578">
        <w:t xml:space="preserve">The Blanchard and Tiffin watersheds account for approximately 5 and 6% of the entire Maumee River watershed, respectively.  </w:t>
      </w:r>
      <w:r w:rsidR="00311AFB">
        <w:t>All four watersheds</w:t>
      </w:r>
      <w:r w:rsidR="00D4064D">
        <w:t xml:space="preserve"> were predominately agricultural</w:t>
      </w:r>
      <w:r w:rsidR="005D401C">
        <w:t xml:space="preserve">; therefore, </w:t>
      </w:r>
      <w:r w:rsidR="00D4064D">
        <w:t>n</w:t>
      </w:r>
      <w:r w:rsidR="00001EA6" w:rsidRPr="003C6EFE">
        <w:t xml:space="preserve">utrient application </w:t>
      </w:r>
      <w:r w:rsidR="00311AFB">
        <w:t>was</w:t>
      </w:r>
      <w:r w:rsidR="00001EA6" w:rsidRPr="003C6EFE">
        <w:t xml:space="preserve"> likely the core contributor of P</w:t>
      </w:r>
      <w:r w:rsidR="005D401C">
        <w:t xml:space="preserve"> in each watershed</w:t>
      </w:r>
      <w:r w:rsidR="00001EA6">
        <w:t xml:space="preserve"> </w:t>
      </w:r>
      <w:r w:rsidR="00001EA6">
        <w:fldChar w:fldCharType="begin">
          <w:fldData xml:space="preserve">PEVuZE5vdGU+PENpdGU+PEF1dGhvcj5LYXN0PC9BdXRob3I+PFllYXI+MjAyMTwvWWVhcj48UmVj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</w:fldData>
        </w:fldChar>
      </w:r>
      <w:r w:rsidR="00001EA6">
        <w:instrText xml:space="preserve"> ADDIN EN.CITE </w:instrText>
      </w:r>
      <w:r w:rsidR="00001EA6">
        <w:fldChar w:fldCharType="begin">
          <w:fldData xml:space="preserve">PEVuZE5vdGU+PENpdGU+PEF1dGhvcj5LYXN0PC9BdXRob3I+PFllYXI+MjAyMTwvWWVhcj48UmVj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</w:fldData>
        </w:fldChar>
      </w:r>
      <w:r w:rsidR="00001EA6">
        <w:instrText xml:space="preserve"> ADDIN EN.CITE.DATA </w:instrText>
      </w:r>
      <w:r w:rsidR="00001EA6">
        <w:fldChar w:fldCharType="end"/>
      </w:r>
      <w:r w:rsidR="00001EA6">
        <w:fldChar w:fldCharType="separate"/>
      </w:r>
      <w:r w:rsidR="00001EA6">
        <w:rPr>
          <w:noProof/>
        </w:rPr>
        <w:t>(Kast et al., 2021)</w:t>
      </w:r>
      <w:r w:rsidR="00001EA6">
        <w:fldChar w:fldCharType="end"/>
      </w:r>
      <w:r w:rsidR="00001EA6">
        <w:t>.</w:t>
      </w:r>
      <w:r w:rsidR="00001EA6" w:rsidRPr="003C6EFE">
        <w:t xml:space="preserve"> </w:t>
      </w:r>
    </w:p>
    <w:p w14:paraId="6DFE9654" w14:textId="77777777" w:rsidR="001A5D88" w:rsidRDefault="001A5D88" w:rsidP="001A5D88">
      <w:pPr>
        <w:pStyle w:val="Caption"/>
      </w:pPr>
      <w:r>
        <w:lastRenderedPageBreak/>
        <w:t>Table 1: Site descriptions</w:t>
      </w:r>
    </w:p>
    <w:tbl>
      <w:tblPr>
        <w:tblStyle w:val="TableGrid"/>
        <w:tblW w:w="0" w:type="auto"/>
        <w:tblLook w:val="04A0" w:firstRow="1" w:lastRow="0" w:firstColumn="1" w:lastColumn="0" w:noHBand="0" w:noVBand="1"/>
      </w:tblPr>
      <w:tblGrid>
        <w:gridCol w:w="1350"/>
        <w:gridCol w:w="896"/>
        <w:gridCol w:w="1204"/>
        <w:gridCol w:w="886"/>
        <w:gridCol w:w="778"/>
        <w:gridCol w:w="1271"/>
        <w:gridCol w:w="900"/>
        <w:gridCol w:w="1207"/>
      </w:tblGrid>
      <w:tr w:rsidR="001A5D88" w:rsidRPr="00E83322" w14:paraId="16BE24DC" w14:textId="77777777" w:rsidTr="004F10B1">
        <w:trPr>
          <w:trHeight w:val="323"/>
        </w:trPr>
        <w:tc>
          <w:tcPr>
            <w:tcW w:w="1350" w:type="dxa"/>
            <w:vMerge w:val="restart"/>
            <w:vAlign w:val="center"/>
          </w:tcPr>
          <w:p w14:paraId="5ADA19BD" w14:textId="77777777" w:rsidR="001A5D88" w:rsidRPr="00E83322" w:rsidRDefault="001A5D88" w:rsidP="004F10B1">
            <w:pPr>
              <w:spacing w:line="240" w:lineRule="auto"/>
              <w:jc w:val="center"/>
              <w:rPr>
                <w:rFonts w:cs="Times New Roman"/>
                <w:sz w:val="22"/>
              </w:rPr>
            </w:pPr>
            <w:r w:rsidRPr="00E83322">
              <w:rPr>
                <w:rFonts w:cs="Times New Roman"/>
                <w:sz w:val="22"/>
              </w:rPr>
              <w:t>Watershed</w:t>
            </w:r>
          </w:p>
        </w:tc>
        <w:tc>
          <w:tcPr>
            <w:tcW w:w="896" w:type="dxa"/>
            <w:vMerge w:val="restart"/>
            <w:vAlign w:val="center"/>
          </w:tcPr>
          <w:p w14:paraId="7C1A3FFF" w14:textId="77777777" w:rsidR="001A5D88" w:rsidRPr="00E83322" w:rsidRDefault="001A5D88" w:rsidP="004F10B1">
            <w:pPr>
              <w:spacing w:line="240" w:lineRule="auto"/>
              <w:jc w:val="center"/>
              <w:rPr>
                <w:rFonts w:cs="Times New Roman"/>
                <w:sz w:val="22"/>
              </w:rPr>
            </w:pPr>
            <w:r w:rsidRPr="00E83322">
              <w:rPr>
                <w:rFonts w:cs="Times New Roman"/>
                <w:sz w:val="22"/>
              </w:rPr>
              <w:t>Area (km</w:t>
            </w:r>
            <w:r w:rsidRPr="00E83322">
              <w:rPr>
                <w:rFonts w:cs="Times New Roman"/>
                <w:sz w:val="22"/>
                <w:vertAlign w:val="superscript"/>
              </w:rPr>
              <w:t>2</w:t>
            </w:r>
            <w:r w:rsidRPr="00E83322">
              <w:rPr>
                <w:rFonts w:cs="Times New Roman"/>
                <w:sz w:val="22"/>
              </w:rPr>
              <w:t>)</w:t>
            </w:r>
          </w:p>
        </w:tc>
        <w:tc>
          <w:tcPr>
            <w:tcW w:w="1204" w:type="dxa"/>
            <w:vMerge w:val="restart"/>
            <w:vAlign w:val="center"/>
          </w:tcPr>
          <w:p w14:paraId="16161FC3" w14:textId="77777777" w:rsidR="001A5D88" w:rsidRPr="00E83322" w:rsidRDefault="001A5D88" w:rsidP="004F10B1">
            <w:pPr>
              <w:spacing w:line="240" w:lineRule="auto"/>
              <w:jc w:val="center"/>
              <w:rPr>
                <w:rFonts w:cs="Times New Roman"/>
                <w:sz w:val="22"/>
              </w:rPr>
            </w:pPr>
            <w:r w:rsidRPr="00E83322">
              <w:rPr>
                <w:rFonts w:cs="Times New Roman"/>
                <w:sz w:val="22"/>
              </w:rPr>
              <w:t>USGS Station ID</w:t>
            </w:r>
          </w:p>
        </w:tc>
        <w:tc>
          <w:tcPr>
            <w:tcW w:w="1664" w:type="dxa"/>
            <w:gridSpan w:val="2"/>
            <w:vAlign w:val="center"/>
          </w:tcPr>
          <w:p w14:paraId="69CD34B5" w14:textId="77777777" w:rsidR="001A5D88" w:rsidRPr="00E83322" w:rsidRDefault="001A5D88" w:rsidP="004F10B1">
            <w:pPr>
              <w:spacing w:line="240" w:lineRule="auto"/>
              <w:jc w:val="center"/>
              <w:rPr>
                <w:rFonts w:cs="Times New Roman"/>
                <w:sz w:val="22"/>
              </w:rPr>
            </w:pPr>
            <w:r w:rsidRPr="00E83322">
              <w:rPr>
                <w:rFonts w:cs="Times New Roman"/>
                <w:sz w:val="22"/>
              </w:rPr>
              <w:t>Data selected</w:t>
            </w:r>
          </w:p>
        </w:tc>
        <w:tc>
          <w:tcPr>
            <w:tcW w:w="1271" w:type="dxa"/>
            <w:vMerge w:val="restart"/>
            <w:vAlign w:val="center"/>
          </w:tcPr>
          <w:p w14:paraId="006BFECA" w14:textId="77777777" w:rsidR="001A5D88" w:rsidRPr="00E83322" w:rsidRDefault="001A5D88" w:rsidP="004F10B1">
            <w:pPr>
              <w:spacing w:line="240" w:lineRule="auto"/>
              <w:jc w:val="center"/>
              <w:rPr>
                <w:rFonts w:cs="Times New Roman"/>
                <w:sz w:val="22"/>
              </w:rPr>
            </w:pPr>
            <w:r w:rsidRPr="00E83322">
              <w:rPr>
                <w:rFonts w:cs="Times New Roman"/>
                <w:sz w:val="22"/>
              </w:rPr>
              <w:t>Agriculture (%)</w:t>
            </w:r>
          </w:p>
        </w:tc>
        <w:tc>
          <w:tcPr>
            <w:tcW w:w="900" w:type="dxa"/>
            <w:vMerge w:val="restart"/>
            <w:vAlign w:val="center"/>
          </w:tcPr>
          <w:p w14:paraId="4A1A4899" w14:textId="77777777" w:rsidR="001A5D88" w:rsidRPr="00E83322" w:rsidRDefault="001A5D88" w:rsidP="004F10B1">
            <w:pPr>
              <w:spacing w:line="240" w:lineRule="auto"/>
              <w:jc w:val="center"/>
              <w:rPr>
                <w:rFonts w:cs="Times New Roman"/>
                <w:sz w:val="22"/>
              </w:rPr>
            </w:pPr>
            <w:r w:rsidRPr="00E83322">
              <w:rPr>
                <w:rFonts w:cs="Times New Roman"/>
                <w:sz w:val="22"/>
              </w:rPr>
              <w:t>Urban (%)</w:t>
            </w:r>
          </w:p>
        </w:tc>
        <w:tc>
          <w:tcPr>
            <w:tcW w:w="1207" w:type="dxa"/>
            <w:vMerge w:val="restart"/>
            <w:vAlign w:val="center"/>
          </w:tcPr>
          <w:p w14:paraId="6D5FFEC8" w14:textId="77777777" w:rsidR="001A5D88" w:rsidRPr="00E83322" w:rsidRDefault="001A5D88" w:rsidP="004F10B1">
            <w:pPr>
              <w:spacing w:line="240" w:lineRule="auto"/>
              <w:jc w:val="center"/>
              <w:rPr>
                <w:rFonts w:cs="Times New Roman"/>
                <w:sz w:val="22"/>
              </w:rPr>
            </w:pPr>
            <w:r w:rsidRPr="00E83322">
              <w:rPr>
                <w:rFonts w:cs="Times New Roman"/>
                <w:sz w:val="22"/>
              </w:rPr>
              <w:t>Subject to NM rules</w:t>
            </w:r>
          </w:p>
        </w:tc>
      </w:tr>
      <w:tr w:rsidR="001A5D88" w:rsidRPr="00E83322" w14:paraId="77DB7D21" w14:textId="77777777" w:rsidTr="004F10B1">
        <w:trPr>
          <w:trHeight w:val="171"/>
        </w:trPr>
        <w:tc>
          <w:tcPr>
            <w:tcW w:w="1350" w:type="dxa"/>
            <w:vMerge/>
            <w:vAlign w:val="center"/>
          </w:tcPr>
          <w:p w14:paraId="1798DC79" w14:textId="77777777" w:rsidR="001A5D88" w:rsidRPr="00E83322" w:rsidRDefault="001A5D88" w:rsidP="004F10B1">
            <w:pPr>
              <w:spacing w:line="240" w:lineRule="auto"/>
              <w:jc w:val="center"/>
              <w:rPr>
                <w:rFonts w:cs="Times New Roman"/>
                <w:sz w:val="22"/>
              </w:rPr>
            </w:pPr>
          </w:p>
        </w:tc>
        <w:tc>
          <w:tcPr>
            <w:tcW w:w="896" w:type="dxa"/>
            <w:vMerge/>
            <w:vAlign w:val="center"/>
          </w:tcPr>
          <w:p w14:paraId="5E4ECB8C" w14:textId="77777777" w:rsidR="001A5D88" w:rsidRPr="00E83322" w:rsidRDefault="001A5D88" w:rsidP="004F10B1">
            <w:pPr>
              <w:spacing w:line="240" w:lineRule="auto"/>
              <w:jc w:val="center"/>
              <w:rPr>
                <w:rFonts w:cs="Times New Roman"/>
                <w:sz w:val="22"/>
              </w:rPr>
            </w:pPr>
          </w:p>
        </w:tc>
        <w:tc>
          <w:tcPr>
            <w:tcW w:w="1204" w:type="dxa"/>
            <w:vMerge/>
            <w:vAlign w:val="center"/>
          </w:tcPr>
          <w:p w14:paraId="0FE39F8A" w14:textId="77777777" w:rsidR="001A5D88" w:rsidRPr="00E83322" w:rsidRDefault="001A5D88" w:rsidP="004F10B1">
            <w:pPr>
              <w:spacing w:line="240" w:lineRule="auto"/>
              <w:jc w:val="center"/>
              <w:rPr>
                <w:rFonts w:cs="Times New Roman"/>
                <w:sz w:val="22"/>
              </w:rPr>
            </w:pPr>
          </w:p>
        </w:tc>
        <w:tc>
          <w:tcPr>
            <w:tcW w:w="886" w:type="dxa"/>
            <w:vAlign w:val="center"/>
          </w:tcPr>
          <w:p w14:paraId="2A6C3744" w14:textId="77777777" w:rsidR="001A5D88" w:rsidRPr="00E83322" w:rsidRDefault="001A5D88" w:rsidP="004F10B1">
            <w:pPr>
              <w:spacing w:line="240" w:lineRule="auto"/>
              <w:jc w:val="center"/>
              <w:rPr>
                <w:rFonts w:cs="Times New Roman"/>
                <w:sz w:val="22"/>
              </w:rPr>
            </w:pPr>
            <w:r w:rsidRPr="00E83322">
              <w:rPr>
                <w:rFonts w:cs="Times New Roman"/>
                <w:sz w:val="22"/>
              </w:rPr>
              <w:t>Begin</w:t>
            </w:r>
          </w:p>
        </w:tc>
        <w:tc>
          <w:tcPr>
            <w:tcW w:w="778" w:type="dxa"/>
            <w:vAlign w:val="center"/>
          </w:tcPr>
          <w:p w14:paraId="14910625" w14:textId="77777777" w:rsidR="001A5D88" w:rsidRPr="00E83322" w:rsidRDefault="001A5D88" w:rsidP="004F10B1">
            <w:pPr>
              <w:spacing w:line="240" w:lineRule="auto"/>
              <w:jc w:val="center"/>
              <w:rPr>
                <w:rFonts w:cs="Times New Roman"/>
                <w:sz w:val="22"/>
              </w:rPr>
            </w:pPr>
            <w:r w:rsidRPr="00E83322">
              <w:rPr>
                <w:rFonts w:cs="Times New Roman"/>
                <w:sz w:val="22"/>
              </w:rPr>
              <w:t>End</w:t>
            </w:r>
          </w:p>
        </w:tc>
        <w:tc>
          <w:tcPr>
            <w:tcW w:w="1271" w:type="dxa"/>
            <w:vMerge/>
            <w:vAlign w:val="center"/>
          </w:tcPr>
          <w:p w14:paraId="1AA57623" w14:textId="77777777" w:rsidR="001A5D88" w:rsidRPr="00E83322" w:rsidRDefault="001A5D88" w:rsidP="004F10B1">
            <w:pPr>
              <w:spacing w:line="240" w:lineRule="auto"/>
              <w:jc w:val="center"/>
              <w:rPr>
                <w:rFonts w:cs="Times New Roman"/>
                <w:sz w:val="22"/>
              </w:rPr>
            </w:pPr>
          </w:p>
        </w:tc>
        <w:tc>
          <w:tcPr>
            <w:tcW w:w="900" w:type="dxa"/>
            <w:vMerge/>
            <w:vAlign w:val="center"/>
          </w:tcPr>
          <w:p w14:paraId="58B1D522" w14:textId="77777777" w:rsidR="001A5D88" w:rsidRPr="00E83322" w:rsidRDefault="001A5D88" w:rsidP="004F10B1">
            <w:pPr>
              <w:spacing w:line="240" w:lineRule="auto"/>
              <w:jc w:val="center"/>
              <w:rPr>
                <w:rFonts w:cs="Times New Roman"/>
                <w:sz w:val="22"/>
              </w:rPr>
            </w:pPr>
          </w:p>
        </w:tc>
        <w:tc>
          <w:tcPr>
            <w:tcW w:w="1207" w:type="dxa"/>
            <w:vMerge/>
            <w:vAlign w:val="center"/>
          </w:tcPr>
          <w:p w14:paraId="394A70F0" w14:textId="77777777" w:rsidR="001A5D88" w:rsidRPr="00E83322" w:rsidRDefault="001A5D88" w:rsidP="004F10B1">
            <w:pPr>
              <w:spacing w:line="240" w:lineRule="auto"/>
              <w:jc w:val="center"/>
              <w:rPr>
                <w:rFonts w:cs="Times New Roman"/>
                <w:sz w:val="22"/>
              </w:rPr>
            </w:pPr>
          </w:p>
        </w:tc>
      </w:tr>
      <w:tr w:rsidR="001A5D88" w:rsidRPr="00E83322" w14:paraId="69597E1D" w14:textId="77777777" w:rsidTr="004F10B1">
        <w:trPr>
          <w:trHeight w:val="341"/>
        </w:trPr>
        <w:tc>
          <w:tcPr>
            <w:tcW w:w="1350" w:type="dxa"/>
            <w:vAlign w:val="center"/>
          </w:tcPr>
          <w:p w14:paraId="054AC106" w14:textId="77777777" w:rsidR="001A5D88" w:rsidRPr="00E83322" w:rsidRDefault="001A5D88" w:rsidP="004F10B1">
            <w:pPr>
              <w:spacing w:line="240" w:lineRule="auto"/>
              <w:jc w:val="center"/>
              <w:rPr>
                <w:rFonts w:cs="Times New Roman"/>
                <w:sz w:val="22"/>
              </w:rPr>
            </w:pPr>
            <w:r w:rsidRPr="00E83322">
              <w:rPr>
                <w:rFonts w:cs="Times New Roman"/>
                <w:sz w:val="22"/>
              </w:rPr>
              <w:t>Tiffin</w:t>
            </w:r>
          </w:p>
        </w:tc>
        <w:tc>
          <w:tcPr>
            <w:tcW w:w="896" w:type="dxa"/>
            <w:vAlign w:val="center"/>
          </w:tcPr>
          <w:p w14:paraId="1FDBC079" w14:textId="77777777" w:rsidR="001A5D88" w:rsidRPr="00E83322" w:rsidRDefault="001A5D88" w:rsidP="004F10B1">
            <w:pPr>
              <w:spacing w:line="240" w:lineRule="auto"/>
              <w:jc w:val="center"/>
              <w:rPr>
                <w:rFonts w:cs="Times New Roman"/>
                <w:sz w:val="22"/>
              </w:rPr>
            </w:pPr>
            <w:r w:rsidRPr="00E83322">
              <w:rPr>
                <w:rFonts w:cs="Times New Roman"/>
                <w:color w:val="000000"/>
                <w:sz w:val="22"/>
              </w:rPr>
              <w:t>1061</w:t>
            </w:r>
          </w:p>
        </w:tc>
        <w:tc>
          <w:tcPr>
            <w:tcW w:w="1204" w:type="dxa"/>
            <w:vAlign w:val="center"/>
          </w:tcPr>
          <w:p w14:paraId="4C73ABC3" w14:textId="77777777" w:rsidR="001A5D88" w:rsidRPr="00E83322" w:rsidRDefault="001A5D88" w:rsidP="004F10B1">
            <w:pPr>
              <w:spacing w:line="240" w:lineRule="auto"/>
              <w:jc w:val="center"/>
              <w:rPr>
                <w:rFonts w:cs="Times New Roman"/>
                <w:sz w:val="22"/>
              </w:rPr>
            </w:pPr>
            <w:r w:rsidRPr="00E83322">
              <w:rPr>
                <w:rFonts w:cs="Times New Roman"/>
                <w:color w:val="000000"/>
                <w:sz w:val="22"/>
              </w:rPr>
              <w:t>04176500</w:t>
            </w:r>
          </w:p>
        </w:tc>
        <w:tc>
          <w:tcPr>
            <w:tcW w:w="886" w:type="dxa"/>
            <w:vAlign w:val="center"/>
          </w:tcPr>
          <w:p w14:paraId="0C912E76" w14:textId="77777777" w:rsidR="001A5D88" w:rsidRPr="00E83322" w:rsidRDefault="001A5D88" w:rsidP="004F10B1">
            <w:pPr>
              <w:spacing w:line="240" w:lineRule="auto"/>
              <w:jc w:val="center"/>
              <w:rPr>
                <w:rFonts w:cs="Times New Roman"/>
                <w:sz w:val="22"/>
              </w:rPr>
            </w:pPr>
            <w:r w:rsidRPr="00E83322">
              <w:rPr>
                <w:rFonts w:cs="Times New Roman"/>
                <w:sz w:val="22"/>
              </w:rPr>
              <w:t>2008</w:t>
            </w:r>
          </w:p>
        </w:tc>
        <w:tc>
          <w:tcPr>
            <w:tcW w:w="778" w:type="dxa"/>
            <w:vAlign w:val="center"/>
          </w:tcPr>
          <w:p w14:paraId="38B01772" w14:textId="77777777" w:rsidR="001A5D88" w:rsidRPr="00E83322" w:rsidRDefault="001A5D88" w:rsidP="004F10B1">
            <w:pPr>
              <w:spacing w:line="240" w:lineRule="auto"/>
              <w:jc w:val="center"/>
              <w:rPr>
                <w:rFonts w:cs="Times New Roman"/>
                <w:sz w:val="22"/>
              </w:rPr>
            </w:pPr>
            <w:r w:rsidRPr="00E83322">
              <w:rPr>
                <w:rFonts w:cs="Times New Roman"/>
                <w:sz w:val="22"/>
              </w:rPr>
              <w:t>2022</w:t>
            </w:r>
          </w:p>
        </w:tc>
        <w:tc>
          <w:tcPr>
            <w:tcW w:w="1271" w:type="dxa"/>
            <w:vAlign w:val="center"/>
          </w:tcPr>
          <w:p w14:paraId="56803B31" w14:textId="77777777" w:rsidR="001A5D88" w:rsidRPr="00E83322" w:rsidRDefault="001A5D88" w:rsidP="004F10B1">
            <w:pPr>
              <w:spacing w:line="240" w:lineRule="auto"/>
              <w:jc w:val="center"/>
              <w:rPr>
                <w:rFonts w:cs="Times New Roman"/>
                <w:sz w:val="22"/>
              </w:rPr>
            </w:pPr>
            <w:r w:rsidRPr="00E83322">
              <w:rPr>
                <w:rFonts w:cs="Times New Roman"/>
                <w:sz w:val="22"/>
              </w:rPr>
              <w:t>60</w:t>
            </w:r>
          </w:p>
        </w:tc>
        <w:tc>
          <w:tcPr>
            <w:tcW w:w="900" w:type="dxa"/>
            <w:vAlign w:val="center"/>
          </w:tcPr>
          <w:p w14:paraId="106BAB48" w14:textId="77777777" w:rsidR="001A5D88" w:rsidRPr="00E83322" w:rsidRDefault="001A5D88" w:rsidP="004F10B1">
            <w:pPr>
              <w:spacing w:line="240" w:lineRule="auto"/>
              <w:jc w:val="center"/>
              <w:rPr>
                <w:rFonts w:cs="Times New Roman"/>
                <w:sz w:val="22"/>
              </w:rPr>
            </w:pPr>
            <w:r w:rsidRPr="00E83322">
              <w:rPr>
                <w:rFonts w:cs="Times New Roman"/>
                <w:sz w:val="22"/>
              </w:rPr>
              <w:t>8</w:t>
            </w:r>
          </w:p>
        </w:tc>
        <w:tc>
          <w:tcPr>
            <w:tcW w:w="1207" w:type="dxa"/>
            <w:vAlign w:val="center"/>
          </w:tcPr>
          <w:p w14:paraId="0D96B2E4" w14:textId="77777777" w:rsidR="001A5D88" w:rsidRPr="00E83322" w:rsidRDefault="001A5D88" w:rsidP="004F10B1">
            <w:pPr>
              <w:spacing w:line="240" w:lineRule="auto"/>
              <w:jc w:val="center"/>
              <w:rPr>
                <w:rFonts w:cs="Times New Roman"/>
                <w:sz w:val="22"/>
              </w:rPr>
            </w:pPr>
            <w:r w:rsidRPr="00E83322">
              <w:rPr>
                <w:rFonts w:cs="Times New Roman"/>
                <w:sz w:val="22"/>
              </w:rPr>
              <w:t>Y</w:t>
            </w:r>
          </w:p>
        </w:tc>
      </w:tr>
      <w:tr w:rsidR="004F3EF9" w:rsidRPr="00E83322" w14:paraId="5F781771" w14:textId="77777777" w:rsidTr="004F10B1">
        <w:trPr>
          <w:trHeight w:val="341"/>
        </w:trPr>
        <w:tc>
          <w:tcPr>
            <w:tcW w:w="1350" w:type="dxa"/>
            <w:vAlign w:val="center"/>
          </w:tcPr>
          <w:p w14:paraId="10E618B2" w14:textId="0A7EB9CA" w:rsidR="004F3EF9" w:rsidRPr="00E83322" w:rsidRDefault="004F3EF9" w:rsidP="004F3EF9">
            <w:pPr>
              <w:spacing w:line="240" w:lineRule="auto"/>
              <w:jc w:val="center"/>
              <w:rPr>
                <w:rFonts w:cs="Times New Roman"/>
                <w:sz w:val="22"/>
              </w:rPr>
            </w:pPr>
            <w:r w:rsidRPr="00E83322">
              <w:rPr>
                <w:rFonts w:cs="Times New Roman"/>
                <w:sz w:val="22"/>
              </w:rPr>
              <w:t>Blanchard</w:t>
            </w:r>
          </w:p>
        </w:tc>
        <w:tc>
          <w:tcPr>
            <w:tcW w:w="896" w:type="dxa"/>
            <w:vAlign w:val="center"/>
          </w:tcPr>
          <w:p w14:paraId="664E27A6" w14:textId="3AAA41A4" w:rsidR="004F3EF9" w:rsidRPr="00E83322" w:rsidRDefault="004F3EF9" w:rsidP="004F3EF9">
            <w:pPr>
              <w:spacing w:line="240" w:lineRule="auto"/>
              <w:jc w:val="center"/>
              <w:rPr>
                <w:rFonts w:cs="Times New Roman"/>
                <w:color w:val="000000"/>
                <w:sz w:val="22"/>
              </w:rPr>
            </w:pPr>
            <w:r w:rsidRPr="00E83322">
              <w:rPr>
                <w:rFonts w:cs="Times New Roman"/>
                <w:sz w:val="22"/>
              </w:rPr>
              <w:t>896</w:t>
            </w:r>
          </w:p>
        </w:tc>
        <w:tc>
          <w:tcPr>
            <w:tcW w:w="1204" w:type="dxa"/>
            <w:vAlign w:val="center"/>
          </w:tcPr>
          <w:p w14:paraId="5F53F3FA" w14:textId="30A50074" w:rsidR="004F3EF9" w:rsidRPr="00E83322" w:rsidRDefault="004F3EF9" w:rsidP="004F3EF9">
            <w:pPr>
              <w:spacing w:line="240" w:lineRule="auto"/>
              <w:jc w:val="center"/>
              <w:rPr>
                <w:rFonts w:cs="Times New Roman"/>
                <w:color w:val="000000"/>
                <w:sz w:val="22"/>
              </w:rPr>
            </w:pPr>
            <w:r w:rsidRPr="00E83322">
              <w:rPr>
                <w:rFonts w:cs="Times New Roman"/>
                <w:color w:val="000000"/>
                <w:sz w:val="22"/>
              </w:rPr>
              <w:t>04193500</w:t>
            </w:r>
          </w:p>
        </w:tc>
        <w:tc>
          <w:tcPr>
            <w:tcW w:w="886" w:type="dxa"/>
            <w:vAlign w:val="center"/>
          </w:tcPr>
          <w:p w14:paraId="32C3B482" w14:textId="450F2DBE" w:rsidR="004F3EF9" w:rsidRPr="00E83322" w:rsidRDefault="004F3EF9" w:rsidP="004F3EF9">
            <w:pPr>
              <w:spacing w:line="240" w:lineRule="auto"/>
              <w:jc w:val="center"/>
              <w:rPr>
                <w:rFonts w:cs="Times New Roman"/>
                <w:sz w:val="22"/>
              </w:rPr>
            </w:pPr>
            <w:r w:rsidRPr="00E83322">
              <w:rPr>
                <w:rFonts w:cs="Times New Roman"/>
                <w:sz w:val="22"/>
              </w:rPr>
              <w:t>2008</w:t>
            </w:r>
          </w:p>
        </w:tc>
        <w:tc>
          <w:tcPr>
            <w:tcW w:w="778" w:type="dxa"/>
            <w:vAlign w:val="center"/>
          </w:tcPr>
          <w:p w14:paraId="18F0AE47" w14:textId="725AB66D" w:rsidR="004F3EF9" w:rsidRPr="00E83322" w:rsidRDefault="004F3EF9" w:rsidP="004F3EF9">
            <w:pPr>
              <w:spacing w:line="240" w:lineRule="auto"/>
              <w:jc w:val="center"/>
              <w:rPr>
                <w:rFonts w:cs="Times New Roman"/>
                <w:sz w:val="22"/>
              </w:rPr>
            </w:pPr>
            <w:r w:rsidRPr="00E83322">
              <w:rPr>
                <w:rFonts w:cs="Times New Roman"/>
                <w:sz w:val="22"/>
              </w:rPr>
              <w:t>2022</w:t>
            </w:r>
          </w:p>
        </w:tc>
        <w:tc>
          <w:tcPr>
            <w:tcW w:w="1271" w:type="dxa"/>
            <w:vAlign w:val="center"/>
          </w:tcPr>
          <w:p w14:paraId="645AA578" w14:textId="1D155CB9" w:rsidR="004F3EF9" w:rsidRPr="00E83322" w:rsidRDefault="004F3EF9" w:rsidP="004F3EF9">
            <w:pPr>
              <w:spacing w:line="240" w:lineRule="auto"/>
              <w:jc w:val="center"/>
              <w:rPr>
                <w:rFonts w:cs="Times New Roman"/>
                <w:sz w:val="22"/>
              </w:rPr>
            </w:pPr>
            <w:r w:rsidRPr="00E83322">
              <w:rPr>
                <w:rFonts w:cs="Times New Roman"/>
                <w:sz w:val="22"/>
              </w:rPr>
              <w:t>79</w:t>
            </w:r>
          </w:p>
        </w:tc>
        <w:tc>
          <w:tcPr>
            <w:tcW w:w="900" w:type="dxa"/>
            <w:vAlign w:val="center"/>
          </w:tcPr>
          <w:p w14:paraId="048AD7F8" w14:textId="5792F90D" w:rsidR="004F3EF9" w:rsidRPr="00E83322" w:rsidRDefault="004F3EF9" w:rsidP="004F3EF9">
            <w:pPr>
              <w:spacing w:line="240" w:lineRule="auto"/>
              <w:jc w:val="center"/>
              <w:rPr>
                <w:rFonts w:cs="Times New Roman"/>
                <w:sz w:val="22"/>
              </w:rPr>
            </w:pPr>
            <w:r w:rsidRPr="00E83322">
              <w:rPr>
                <w:rFonts w:cs="Times New Roman"/>
                <w:sz w:val="22"/>
              </w:rPr>
              <w:t>10</w:t>
            </w:r>
          </w:p>
        </w:tc>
        <w:tc>
          <w:tcPr>
            <w:tcW w:w="1207" w:type="dxa"/>
            <w:vAlign w:val="center"/>
          </w:tcPr>
          <w:p w14:paraId="5D8C03BB" w14:textId="3C694B61" w:rsidR="004F3EF9" w:rsidRPr="00E83322" w:rsidRDefault="004F3EF9" w:rsidP="004F3EF9">
            <w:pPr>
              <w:spacing w:line="240" w:lineRule="auto"/>
              <w:jc w:val="center"/>
              <w:rPr>
                <w:rFonts w:cs="Times New Roman"/>
                <w:sz w:val="22"/>
              </w:rPr>
            </w:pPr>
            <w:r w:rsidRPr="00E83322">
              <w:rPr>
                <w:rFonts w:cs="Times New Roman"/>
                <w:sz w:val="22"/>
              </w:rPr>
              <w:t>Y</w:t>
            </w:r>
          </w:p>
        </w:tc>
      </w:tr>
      <w:tr w:rsidR="004F3EF9" w:rsidRPr="00E83322" w14:paraId="2ED9921B" w14:textId="77777777" w:rsidTr="004F10B1">
        <w:trPr>
          <w:trHeight w:val="341"/>
        </w:trPr>
        <w:tc>
          <w:tcPr>
            <w:tcW w:w="1350" w:type="dxa"/>
            <w:vAlign w:val="center"/>
          </w:tcPr>
          <w:p w14:paraId="2947FB99" w14:textId="77777777" w:rsidR="004F3EF9" w:rsidRPr="00E83322" w:rsidRDefault="004F3EF9" w:rsidP="004F3EF9">
            <w:pPr>
              <w:spacing w:line="240" w:lineRule="auto"/>
              <w:jc w:val="center"/>
              <w:rPr>
                <w:rFonts w:cs="Times New Roman"/>
                <w:sz w:val="22"/>
              </w:rPr>
            </w:pPr>
            <w:r w:rsidRPr="00E83322">
              <w:rPr>
                <w:rFonts w:cs="Times New Roman"/>
                <w:sz w:val="22"/>
              </w:rPr>
              <w:t>Maumee</w:t>
            </w:r>
          </w:p>
        </w:tc>
        <w:tc>
          <w:tcPr>
            <w:tcW w:w="896" w:type="dxa"/>
            <w:vAlign w:val="center"/>
          </w:tcPr>
          <w:p w14:paraId="498BE6FC" w14:textId="77777777" w:rsidR="004F3EF9" w:rsidRPr="00E83322" w:rsidRDefault="004F3EF9" w:rsidP="004F3EF9">
            <w:pPr>
              <w:spacing w:line="240" w:lineRule="auto"/>
              <w:jc w:val="center"/>
              <w:rPr>
                <w:rFonts w:cs="Times New Roman"/>
                <w:sz w:val="22"/>
              </w:rPr>
            </w:pPr>
            <w:r w:rsidRPr="00E83322">
              <w:rPr>
                <w:rFonts w:cs="Times New Roman"/>
                <w:color w:val="000000"/>
                <w:sz w:val="22"/>
              </w:rPr>
              <w:t>16388</w:t>
            </w:r>
          </w:p>
        </w:tc>
        <w:tc>
          <w:tcPr>
            <w:tcW w:w="1204" w:type="dxa"/>
            <w:vAlign w:val="center"/>
          </w:tcPr>
          <w:p w14:paraId="1729398D" w14:textId="77777777" w:rsidR="004F3EF9" w:rsidRPr="00E83322" w:rsidRDefault="004F3EF9" w:rsidP="004F3EF9">
            <w:pPr>
              <w:spacing w:line="240" w:lineRule="auto"/>
              <w:jc w:val="center"/>
              <w:rPr>
                <w:rFonts w:cs="Times New Roman"/>
                <w:sz w:val="22"/>
              </w:rPr>
            </w:pPr>
            <w:r w:rsidRPr="00E83322">
              <w:rPr>
                <w:rFonts w:cs="Times New Roman"/>
                <w:color w:val="000000"/>
                <w:sz w:val="22"/>
              </w:rPr>
              <w:t>04189000</w:t>
            </w:r>
          </w:p>
        </w:tc>
        <w:tc>
          <w:tcPr>
            <w:tcW w:w="886" w:type="dxa"/>
            <w:vAlign w:val="center"/>
          </w:tcPr>
          <w:p w14:paraId="23918E32" w14:textId="77777777" w:rsidR="004F3EF9" w:rsidRPr="00E83322" w:rsidRDefault="004F3EF9" w:rsidP="004F3EF9">
            <w:pPr>
              <w:spacing w:line="240" w:lineRule="auto"/>
              <w:jc w:val="center"/>
              <w:rPr>
                <w:rFonts w:cs="Times New Roman"/>
                <w:sz w:val="22"/>
              </w:rPr>
            </w:pPr>
            <w:r w:rsidRPr="00E83322">
              <w:rPr>
                <w:rFonts w:cs="Times New Roman"/>
                <w:sz w:val="22"/>
              </w:rPr>
              <w:t>2008</w:t>
            </w:r>
          </w:p>
        </w:tc>
        <w:tc>
          <w:tcPr>
            <w:tcW w:w="778" w:type="dxa"/>
            <w:vAlign w:val="center"/>
          </w:tcPr>
          <w:p w14:paraId="2208E1F1" w14:textId="77777777" w:rsidR="004F3EF9" w:rsidRPr="00E83322" w:rsidRDefault="004F3EF9" w:rsidP="004F3EF9">
            <w:pPr>
              <w:spacing w:line="240" w:lineRule="auto"/>
              <w:jc w:val="center"/>
              <w:rPr>
                <w:rFonts w:cs="Times New Roman"/>
                <w:sz w:val="22"/>
              </w:rPr>
            </w:pPr>
            <w:r w:rsidRPr="00E83322">
              <w:rPr>
                <w:rFonts w:cs="Times New Roman"/>
                <w:sz w:val="22"/>
              </w:rPr>
              <w:t>2022</w:t>
            </w:r>
          </w:p>
        </w:tc>
        <w:tc>
          <w:tcPr>
            <w:tcW w:w="1271" w:type="dxa"/>
            <w:vAlign w:val="center"/>
          </w:tcPr>
          <w:p w14:paraId="49D0A2DB" w14:textId="77777777" w:rsidR="004F3EF9" w:rsidRPr="00E83322" w:rsidRDefault="004F3EF9" w:rsidP="004F3EF9">
            <w:pPr>
              <w:spacing w:line="240" w:lineRule="auto"/>
              <w:jc w:val="center"/>
              <w:rPr>
                <w:rFonts w:cs="Times New Roman"/>
                <w:sz w:val="22"/>
              </w:rPr>
            </w:pPr>
            <w:r w:rsidRPr="00E83322">
              <w:rPr>
                <w:rFonts w:cs="Times New Roman"/>
                <w:sz w:val="22"/>
              </w:rPr>
              <w:t>73</w:t>
            </w:r>
          </w:p>
        </w:tc>
        <w:tc>
          <w:tcPr>
            <w:tcW w:w="900" w:type="dxa"/>
            <w:vAlign w:val="center"/>
          </w:tcPr>
          <w:p w14:paraId="64049043" w14:textId="77777777" w:rsidR="004F3EF9" w:rsidRPr="00E83322" w:rsidRDefault="004F3EF9" w:rsidP="004F3EF9">
            <w:pPr>
              <w:spacing w:line="240" w:lineRule="auto"/>
              <w:jc w:val="center"/>
              <w:rPr>
                <w:rFonts w:cs="Times New Roman"/>
                <w:sz w:val="22"/>
              </w:rPr>
            </w:pPr>
            <w:r w:rsidRPr="00E83322">
              <w:rPr>
                <w:rFonts w:cs="Times New Roman"/>
                <w:sz w:val="22"/>
              </w:rPr>
              <w:t>11</w:t>
            </w:r>
          </w:p>
        </w:tc>
        <w:tc>
          <w:tcPr>
            <w:tcW w:w="1207" w:type="dxa"/>
            <w:vAlign w:val="center"/>
          </w:tcPr>
          <w:p w14:paraId="1E1F38FA" w14:textId="77777777" w:rsidR="004F3EF9" w:rsidRPr="00E83322" w:rsidRDefault="004F3EF9" w:rsidP="004F3EF9">
            <w:pPr>
              <w:spacing w:line="240" w:lineRule="auto"/>
              <w:jc w:val="center"/>
              <w:rPr>
                <w:rFonts w:cs="Times New Roman"/>
                <w:sz w:val="22"/>
              </w:rPr>
            </w:pPr>
            <w:r w:rsidRPr="00E83322">
              <w:rPr>
                <w:rFonts w:cs="Times New Roman"/>
                <w:sz w:val="22"/>
              </w:rPr>
              <w:t>Y</w:t>
            </w:r>
          </w:p>
        </w:tc>
      </w:tr>
      <w:tr w:rsidR="004F3EF9" w:rsidRPr="00E83322" w14:paraId="02458346" w14:textId="77777777" w:rsidTr="004F10B1">
        <w:trPr>
          <w:trHeight w:val="358"/>
        </w:trPr>
        <w:tc>
          <w:tcPr>
            <w:tcW w:w="1350" w:type="dxa"/>
            <w:vAlign w:val="center"/>
          </w:tcPr>
          <w:p w14:paraId="6BC6F3FE" w14:textId="77777777" w:rsidR="004F3EF9" w:rsidRPr="00E83322" w:rsidRDefault="004F3EF9" w:rsidP="004F3EF9">
            <w:pPr>
              <w:spacing w:line="240" w:lineRule="auto"/>
              <w:jc w:val="center"/>
              <w:rPr>
                <w:rFonts w:cs="Times New Roman"/>
                <w:sz w:val="22"/>
              </w:rPr>
            </w:pPr>
            <w:r w:rsidRPr="00E83322">
              <w:rPr>
                <w:rFonts w:cs="Times New Roman"/>
                <w:sz w:val="22"/>
              </w:rPr>
              <w:t>Raisin</w:t>
            </w:r>
          </w:p>
        </w:tc>
        <w:tc>
          <w:tcPr>
            <w:tcW w:w="896" w:type="dxa"/>
            <w:vAlign w:val="center"/>
          </w:tcPr>
          <w:p w14:paraId="4A8B3D7A" w14:textId="77777777" w:rsidR="004F3EF9" w:rsidRPr="00E83322" w:rsidRDefault="004F3EF9" w:rsidP="004F3EF9">
            <w:pPr>
              <w:spacing w:line="240" w:lineRule="auto"/>
              <w:jc w:val="center"/>
              <w:rPr>
                <w:rFonts w:cs="Times New Roman"/>
                <w:sz w:val="22"/>
              </w:rPr>
            </w:pPr>
            <w:r w:rsidRPr="00E83322">
              <w:rPr>
                <w:rFonts w:cs="Times New Roman"/>
                <w:color w:val="000000"/>
                <w:sz w:val="22"/>
              </w:rPr>
              <w:t>2698</w:t>
            </w:r>
          </w:p>
        </w:tc>
        <w:tc>
          <w:tcPr>
            <w:tcW w:w="1204" w:type="dxa"/>
            <w:vAlign w:val="center"/>
          </w:tcPr>
          <w:p w14:paraId="5AC241DE" w14:textId="77777777" w:rsidR="004F3EF9" w:rsidRPr="00E83322" w:rsidRDefault="004F3EF9" w:rsidP="004F3EF9">
            <w:pPr>
              <w:spacing w:line="240" w:lineRule="auto"/>
              <w:jc w:val="center"/>
              <w:rPr>
                <w:rFonts w:cs="Times New Roman"/>
                <w:sz w:val="22"/>
              </w:rPr>
            </w:pPr>
            <w:r w:rsidRPr="00E83322">
              <w:rPr>
                <w:rFonts w:cs="Times New Roman"/>
                <w:color w:val="000000"/>
                <w:sz w:val="22"/>
              </w:rPr>
              <w:t>04198000</w:t>
            </w:r>
          </w:p>
        </w:tc>
        <w:tc>
          <w:tcPr>
            <w:tcW w:w="886" w:type="dxa"/>
            <w:vAlign w:val="center"/>
          </w:tcPr>
          <w:p w14:paraId="6965C59A" w14:textId="77777777" w:rsidR="004F3EF9" w:rsidRPr="00E83322" w:rsidRDefault="004F3EF9" w:rsidP="004F3EF9">
            <w:pPr>
              <w:spacing w:line="240" w:lineRule="auto"/>
              <w:jc w:val="center"/>
              <w:rPr>
                <w:rFonts w:cs="Times New Roman"/>
                <w:sz w:val="22"/>
              </w:rPr>
            </w:pPr>
            <w:r w:rsidRPr="00E83322">
              <w:rPr>
                <w:rFonts w:cs="Times New Roman"/>
                <w:sz w:val="22"/>
              </w:rPr>
              <w:t>2008</w:t>
            </w:r>
          </w:p>
        </w:tc>
        <w:tc>
          <w:tcPr>
            <w:tcW w:w="778" w:type="dxa"/>
            <w:vAlign w:val="center"/>
          </w:tcPr>
          <w:p w14:paraId="005A8AA1" w14:textId="77777777" w:rsidR="004F3EF9" w:rsidRPr="00E83322" w:rsidRDefault="004F3EF9" w:rsidP="004F3EF9">
            <w:pPr>
              <w:spacing w:line="240" w:lineRule="auto"/>
              <w:jc w:val="center"/>
              <w:rPr>
                <w:rFonts w:cs="Times New Roman"/>
                <w:sz w:val="22"/>
              </w:rPr>
            </w:pPr>
            <w:r w:rsidRPr="00E83322">
              <w:rPr>
                <w:rFonts w:cs="Times New Roman"/>
                <w:sz w:val="22"/>
              </w:rPr>
              <w:t>2022</w:t>
            </w:r>
          </w:p>
        </w:tc>
        <w:tc>
          <w:tcPr>
            <w:tcW w:w="1271" w:type="dxa"/>
            <w:vAlign w:val="center"/>
          </w:tcPr>
          <w:p w14:paraId="2C84E242" w14:textId="77777777" w:rsidR="004F3EF9" w:rsidRPr="00E83322" w:rsidRDefault="004F3EF9" w:rsidP="004F3EF9">
            <w:pPr>
              <w:spacing w:line="240" w:lineRule="auto"/>
              <w:jc w:val="center"/>
              <w:rPr>
                <w:rFonts w:cs="Times New Roman"/>
                <w:sz w:val="22"/>
              </w:rPr>
            </w:pPr>
            <w:r w:rsidRPr="00E83322">
              <w:rPr>
                <w:rFonts w:cs="Times New Roman"/>
                <w:sz w:val="22"/>
              </w:rPr>
              <w:t>50</w:t>
            </w:r>
          </w:p>
        </w:tc>
        <w:tc>
          <w:tcPr>
            <w:tcW w:w="900" w:type="dxa"/>
            <w:vAlign w:val="center"/>
          </w:tcPr>
          <w:p w14:paraId="00E8D86C" w14:textId="77777777" w:rsidR="004F3EF9" w:rsidRPr="00E83322" w:rsidRDefault="004F3EF9" w:rsidP="004F3EF9">
            <w:pPr>
              <w:spacing w:line="240" w:lineRule="auto"/>
              <w:jc w:val="center"/>
              <w:rPr>
                <w:rFonts w:cs="Times New Roman"/>
                <w:sz w:val="22"/>
              </w:rPr>
            </w:pPr>
            <w:r w:rsidRPr="00E83322">
              <w:rPr>
                <w:rFonts w:cs="Times New Roman"/>
                <w:sz w:val="22"/>
              </w:rPr>
              <w:t>11</w:t>
            </w:r>
          </w:p>
        </w:tc>
        <w:tc>
          <w:tcPr>
            <w:tcW w:w="1207" w:type="dxa"/>
            <w:vAlign w:val="center"/>
          </w:tcPr>
          <w:p w14:paraId="7FC34BF2" w14:textId="77777777" w:rsidR="004F3EF9" w:rsidRPr="00E83322" w:rsidRDefault="004F3EF9" w:rsidP="004F3EF9">
            <w:pPr>
              <w:spacing w:line="240" w:lineRule="auto"/>
              <w:jc w:val="center"/>
              <w:rPr>
                <w:rFonts w:cs="Times New Roman"/>
                <w:sz w:val="22"/>
              </w:rPr>
            </w:pPr>
            <w:r w:rsidRPr="00E83322">
              <w:rPr>
                <w:rFonts w:cs="Times New Roman"/>
                <w:sz w:val="22"/>
              </w:rPr>
              <w:t>N</w:t>
            </w:r>
          </w:p>
        </w:tc>
      </w:tr>
    </w:tbl>
    <w:p w14:paraId="6DD0B57E" w14:textId="487068D3" w:rsidR="001A5D88" w:rsidRDefault="001A5D88" w:rsidP="00020458">
      <w:pPr>
        <w:ind w:firstLine="720"/>
      </w:pPr>
    </w:p>
    <w:p w14:paraId="3E828FD1" w14:textId="01F4C2B9" w:rsidR="00FD5A3F" w:rsidRDefault="00FD5A3F" w:rsidP="00FD5A3F">
      <w:pPr>
        <w:ind w:firstLine="720"/>
      </w:pPr>
      <w:r>
        <w:t>The National Center of Water Quality Research (</w:t>
      </w:r>
      <w:r w:rsidRPr="003C6EFE">
        <w:t>NCWQR</w:t>
      </w:r>
      <w:r>
        <w:t>) has monitored</w:t>
      </w:r>
      <w:r w:rsidRPr="003C6EFE">
        <w:t xml:space="preserve"> nutrient concentrations </w:t>
      </w:r>
      <w:r>
        <w:t xml:space="preserve">in the WLEB. NCWQR </w:t>
      </w:r>
      <w:r w:rsidRPr="003C6EFE">
        <w:t>colle</w:t>
      </w:r>
      <w:r>
        <w:t xml:space="preserve">cted </w:t>
      </w:r>
      <w:r w:rsidRPr="003C6EFE">
        <w:t>and analy</w:t>
      </w:r>
      <w:r>
        <w:t>zed</w:t>
      </w:r>
      <w:r w:rsidRPr="003C6EFE">
        <w:t xml:space="preserve"> water quality samples</w:t>
      </w:r>
      <w:r>
        <w:t xml:space="preserve"> obtained</w:t>
      </w:r>
      <w:r w:rsidRPr="003C6EFE">
        <w:t xml:space="preserve"> near the USGS station</w:t>
      </w:r>
      <w:r>
        <w:t xml:space="preserve">s using methods described in </w:t>
      </w:r>
      <w:r>
        <w:fldChar w:fldCharType="begin"/>
      </w:r>
      <w:r>
        <w:instrText xml:space="preserve"> ADDIN EN.CITE &lt;EndNote&gt;&lt;Cite AuthorYear="1"&gt;&lt;Author&gt;Baker&lt;/Author&gt;&lt;Year&gt;2014&lt;/Year&gt;&lt;RecNum&gt;16872&lt;/RecNum&gt;&lt;DisplayText&gt;Baker et al. (2014)&lt;/DisplayText&gt;&lt;record&gt;&lt;rec-number&gt;16872&lt;/rec-number&gt;&lt;foreign-keys&gt;&lt;key app="EN" db-id="vxf5p2xpuads9deaf5xvd2ri20s0at2spve5" timestamp="1671660393"&gt;16872&lt;/key&gt;&lt;/foreign-keys&gt;&lt;ref-type name="Journal Article"&gt;17&lt;/ref-type&gt;&lt;contributors&gt;&lt;authors&gt;&lt;author&gt;Baker, D. B.&lt;/author&gt;&lt;author&gt;Confesor, R.&lt;/author&gt;&lt;author&gt;Ewing, D. E.&lt;/author&gt;&lt;author&gt;Johnson, L. T.&lt;/author&gt;&lt;author&gt;Kramer, J. W.&lt;/author&gt;&lt;author&gt;Merryfield, B. J.&lt;/author&gt;&lt;/authors&gt;&lt;/contributors&gt;&lt;titles&gt;&lt;title&gt;Phosphorus loading to Lake Erie from the Maumee, Sandusky and Cuyahoga rivers: The importance of bioavailability&lt;/title&gt;&lt;secondary-title&gt;Journal of Great Lakes Research&lt;/secondary-title&gt;&lt;/titles&gt;&lt;periodical&gt;&lt;full-title&gt;Journal of Great Lakes Research&lt;/full-title&gt;&lt;/periodical&gt;&lt;pages&gt;502-517&lt;/pages&gt;&lt;volume&gt;40&lt;/volume&gt;&lt;number&gt;3&lt;/number&gt;&lt;keywords&gt;&lt;keyword&gt;Bioavailable phosphorus&lt;/keyword&gt;&lt;keyword&gt;Particulate phosphorus&lt;/keyword&gt;&lt;keyword&gt;Dissolved phosphorus&lt;/keyword&gt;&lt;keyword&gt;Lake Erie re-eutrophication&lt;/keyword&gt;&lt;keyword&gt;Nonpoint sources&lt;/keyword&gt;&lt;keyword&gt;Point sources&lt;/keyword&gt;&lt;/keywords&gt;&lt;dates&gt;&lt;year&gt;2014&lt;/year&gt;&lt;pub-dates&gt;&lt;date&gt;2014/09/01/&lt;/date&gt;&lt;/pub-dates&gt;&lt;/dates&gt;&lt;isbn&gt;0380-1330&lt;/isbn&gt;&lt;urls&gt;&lt;related-urls&gt;&lt;url&gt;https://www.sciencedirect.com/science/article/pii/S0380133014001178&lt;/url&gt;&lt;/related-urls&gt;&lt;/urls&gt;&lt;electronic-resource-num&gt;https://doi.org/10.1016/j.jglr.2014.05.001&lt;/electronic-resource-num&gt;&lt;/record&gt;&lt;/Cite&gt;&lt;/EndNote&gt;</w:instrText>
      </w:r>
      <w:r>
        <w:fldChar w:fldCharType="separate"/>
      </w:r>
      <w:r>
        <w:rPr>
          <w:noProof/>
        </w:rPr>
        <w:t>Baker et al. (2014)</w:t>
      </w:r>
      <w:r>
        <w:fldChar w:fldCharType="end"/>
      </w:r>
      <w:r>
        <w:t>. The NCWQR collected and analyzed 1 to 3 samples per day, depending on flow conditions, which resulted in 300 to 500 samples per year per site. The Maumee and the Raisin sites had data going back to the 20</w:t>
      </w:r>
      <w:r w:rsidRPr="00FD5A3F">
        <w:rPr>
          <w:vertAlign w:val="superscript"/>
        </w:rPr>
        <w:t>th</w:t>
      </w:r>
      <w:r>
        <w:t xml:space="preserve"> century, but The National Center of Water Quality Research (</w:t>
      </w:r>
      <w:r w:rsidRPr="003C6EFE">
        <w:t>NCWQR</w:t>
      </w:r>
      <w:r>
        <w:t>) has monitored</w:t>
      </w:r>
      <w:r w:rsidRPr="003C6EFE">
        <w:t xml:space="preserve"> nutrient concentrations </w:t>
      </w:r>
      <w:r>
        <w:t xml:space="preserve">in the WLEB. NCWQR </w:t>
      </w:r>
      <w:r w:rsidRPr="003C6EFE">
        <w:t>colle</w:t>
      </w:r>
      <w:r>
        <w:t xml:space="preserve">cted </w:t>
      </w:r>
      <w:r w:rsidRPr="003C6EFE">
        <w:t>and analy</w:t>
      </w:r>
      <w:r>
        <w:t>zed</w:t>
      </w:r>
      <w:r w:rsidRPr="003C6EFE">
        <w:t xml:space="preserve"> water quality samples</w:t>
      </w:r>
      <w:r>
        <w:t xml:space="preserve"> obtained</w:t>
      </w:r>
      <w:r w:rsidRPr="003C6EFE">
        <w:t xml:space="preserve"> near the USGS station</w:t>
      </w:r>
      <w:r>
        <w:t xml:space="preserve">s using methods described in </w:t>
      </w:r>
      <w:r>
        <w:fldChar w:fldCharType="begin"/>
      </w:r>
      <w:r>
        <w:instrText xml:space="preserve"> ADDIN EN.CITE &lt;EndNote&gt;&lt;Cite AuthorYear="1"&gt;&lt;Author&gt;Baker&lt;/Author&gt;&lt;Year&gt;2014&lt;/Year&gt;&lt;RecNum&gt;16872&lt;/RecNum&gt;&lt;DisplayText&gt;Baker et al. (2014)&lt;/DisplayText&gt;&lt;record&gt;&lt;rec-number&gt;16872&lt;/rec-number&gt;&lt;foreign-keys&gt;&lt;key app="EN" db-id="vxf5p2xpuads9deaf5xvd2ri20s0at2spve5" timestamp="1671660393"&gt;16872&lt;/key&gt;&lt;/foreign-keys&gt;&lt;ref-type name="Journal Article"&gt;17&lt;/ref-type&gt;&lt;contributors&gt;&lt;authors&gt;&lt;author&gt;Baker, D. B.&lt;/author&gt;&lt;author&gt;Confesor, R.&lt;/author&gt;&lt;author&gt;Ewing, D. E.&lt;/author&gt;&lt;author&gt;Johnson, L. T.&lt;/author&gt;&lt;author&gt;Kramer, J. W.&lt;/author&gt;&lt;author&gt;Merryfield, B. J.&lt;/author&gt;&lt;/authors&gt;&lt;/contributors&gt;&lt;titles&gt;&lt;title&gt;Phosphorus loading to Lake Erie from the Maumee, Sandusky and Cuyahoga rivers: The importance of bioavailability&lt;/title&gt;&lt;secondary-title&gt;Journal of Great Lakes Research&lt;/secondary-title&gt;&lt;/titles&gt;&lt;periodical&gt;&lt;full-title&gt;Journal of Great Lakes Research&lt;/full-title&gt;&lt;/periodical&gt;&lt;pages&gt;502-517&lt;/pages&gt;&lt;volume&gt;40&lt;/volume&gt;&lt;number&gt;3&lt;/number&gt;&lt;keywords&gt;&lt;keyword&gt;Bioavailable phosphorus&lt;/keyword&gt;&lt;keyword&gt;Particulate phosphorus&lt;/keyword&gt;&lt;keyword&gt;Dissolved phosphorus&lt;/keyword&gt;&lt;keyword&gt;Lake Erie re-eutrophication&lt;/keyword&gt;&lt;keyword&gt;Nonpoint sources&lt;/keyword&gt;&lt;keyword&gt;Point sources&lt;/keyword&gt;&lt;/keywords&gt;&lt;dates&gt;&lt;year&gt;2014&lt;/year&gt;&lt;pub-dates&gt;&lt;date&gt;2014/09/01/&lt;/date&gt;&lt;/pub-dates&gt;&lt;/dates&gt;&lt;isbn&gt;0380-1330&lt;/isbn&gt;&lt;urls&gt;&lt;related-urls&gt;&lt;url&gt;https://www.sciencedirect.com/science/article/pii/S0380133014001178&lt;/url&gt;&lt;/related-urls&gt;&lt;/urls&gt;&lt;electronic-resource-num&gt;https://doi.org/10.1016/j.jglr.2014.05.001&lt;/electronic-resource-num&gt;&lt;/record&gt;&lt;/Cite&gt;&lt;/EndNote&gt;</w:instrText>
      </w:r>
      <w:r>
        <w:fldChar w:fldCharType="separate"/>
      </w:r>
      <w:r>
        <w:rPr>
          <w:noProof/>
        </w:rPr>
        <w:t>Baker et al. (2014)</w:t>
      </w:r>
      <w:r>
        <w:fldChar w:fldCharType="end"/>
      </w:r>
      <w:r>
        <w:t>. The NCWQR collected and analyzed 1 to 3 samples per day, depending on flow conditions, which resulted in 300 to 500 samples per year per site. The Maumee and Raisin sites had samples collected spanning back to the 20th century, but sampling only began at the Tiffin and Blanchard sites in 2007.</w:t>
      </w:r>
    </w:p>
    <w:p w14:paraId="1C08DFA2" w14:textId="75DBC806" w:rsidR="00FD5A3F" w:rsidRDefault="00FD5A3F" w:rsidP="00FD5A3F">
      <w:pPr>
        <w:ind w:firstLine="720"/>
      </w:pPr>
      <w:r>
        <w:t>Prior to analysis, sub-daily sample concentrations were aggregated into daily values by calculating the daily flow-weighted mean</w:t>
      </w:r>
      <w:r w:rsidRPr="002A2836">
        <w:t xml:space="preserve"> concentration </w:t>
      </w:r>
      <w:r>
        <w:t xml:space="preserve">on days </w:t>
      </w:r>
      <w:r w:rsidRPr="002A2836">
        <w:t>when multiple measurements were available</w:t>
      </w:r>
      <w:r>
        <w:t>. S</w:t>
      </w:r>
      <w:r w:rsidRPr="003C6EFE">
        <w:t xml:space="preserve">treamflow data </w:t>
      </w:r>
      <w:r>
        <w:t xml:space="preserve">from nearby </w:t>
      </w:r>
      <w:r w:rsidRPr="003C6EFE">
        <w:t>were U.S. Geological Survey (USGS) gauging station</w:t>
      </w:r>
      <w:r>
        <w:t>s were</w:t>
      </w:r>
      <w:r w:rsidRPr="003C6EFE">
        <w:t xml:space="preserve"> downloaded from the USGS data portal using the R package </w:t>
      </w:r>
      <w:r w:rsidRPr="003C6EFE">
        <w:rPr>
          <w:i/>
          <w:iCs/>
        </w:rPr>
        <w:t>dataRetrieval</w:t>
      </w:r>
      <w:r>
        <w:rPr>
          <w:i/>
          <w:iCs/>
        </w:rPr>
        <w:t xml:space="preserve"> </w:t>
      </w:r>
      <w:r w:rsidRPr="001A5D88">
        <w:fldChar w:fldCharType="begin"/>
      </w:r>
      <w:r w:rsidRPr="001A5D88">
        <w:instrText xml:space="preserve"> ADDIN EN.CITE &lt;EndNote&gt;&lt;Cite&gt;&lt;Author&gt;DeCicco&lt;/Author&gt;&lt;Year&gt;2023&lt;/Year&gt;&lt;RecNum&gt;16971&lt;/RecNum&gt;&lt;DisplayText&gt;(DeCicco, Hirsch, Lorenz, Watkins, &amp;amp; Johnson, 2023)&lt;/DisplayText&gt;&lt;record&gt;&lt;rec-number&gt;16971&lt;/rec-number&gt;&lt;foreign-keys&gt;&lt;key app="EN" db-id="vxf5p2xpuads9deaf5xvd2ri20s0at2spve5" timestamp="1701789898"&gt;16971&lt;/key&gt;&lt;/foreign-keys&gt;&lt;ref-type name="Computer Program"&gt;9&lt;/ref-type&gt;&lt;contributors&gt;&lt;authors&gt;&lt;author&gt;DeCicco, L.&lt;/author&gt;&lt;author&gt;Hirsch, R.&lt;/author&gt;&lt;author&gt;Lorenz, D.&lt;/author&gt;&lt;author&gt;Watkins, D. &lt;/author&gt;&lt;author&gt;Johnson, M.&lt;/author&gt;&lt;/authors&gt;&lt;/contributors&gt;&lt;titles&gt;&lt;title&gt;dataRetrieval: R packages for discovering and retrieving&amp;#xD;      water data available from U.S. federal hydrologic web services&lt;/title&gt;&lt;/titles&gt;&lt;edition&gt;2.7.13&lt;/edition&gt;&lt;dates&gt;&lt;year&gt;2023&lt;/year&gt;&lt;/dates&gt;&lt;pub-location&gt;Reston, VA&lt;/pub-location&gt;&lt;publisher&gt;U.S. Geological Survey&lt;/publisher&gt;&lt;urls&gt;&lt;related-urls&gt;&lt;url&gt;https://code.usgs.gov/water/dataRetrieval&lt;/url&gt;&lt;/related-urls&gt;&lt;/urls&gt;&lt;electronic-resource-num&gt;10.5066/P9X4L3GE&lt;/electronic-resource-num&gt;&lt;/record&gt;&lt;/Cite&gt;&lt;/EndNote&gt;</w:instrText>
      </w:r>
      <w:r w:rsidRPr="001A5D88">
        <w:fldChar w:fldCharType="separate"/>
      </w:r>
      <w:r w:rsidRPr="001A5D88">
        <w:rPr>
          <w:noProof/>
        </w:rPr>
        <w:t>(DeCicco, Hirsch, Lorenz, Watkins, &amp; Johnson, 2023)</w:t>
      </w:r>
      <w:r w:rsidRPr="001A5D88">
        <w:fldChar w:fldCharType="end"/>
      </w:r>
      <w:r w:rsidRPr="001A5D88">
        <w:t>.</w:t>
      </w:r>
      <w:r>
        <w:t xml:space="preserve"> All data were retrieved and analyzed by </w:t>
      </w:r>
      <w:r>
        <w:lastRenderedPageBreak/>
        <w:t xml:space="preserve">water year (WY), which is defined as the 12-month period from October 1 through September 30 and associated with the calendar year in which the WY ends. </w:t>
      </w:r>
    </w:p>
    <w:p w14:paraId="0C06354D" w14:textId="77777777" w:rsidR="00A774C4" w:rsidRDefault="00A774C4" w:rsidP="00A774C4">
      <w:pPr>
        <w:pStyle w:val="Heading2"/>
      </w:pPr>
      <w:r>
        <w:t>Identifying Frozen Soil and Thaw Transition Periods</w:t>
      </w:r>
    </w:p>
    <w:p w14:paraId="65378976" w14:textId="3A6D2777" w:rsidR="00A774C4" w:rsidRDefault="00A774C4" w:rsidP="00A774C4">
      <w:pPr>
        <w:ind w:firstLine="576"/>
      </w:pPr>
      <w:r>
        <w:t xml:space="preserve">Similar to </w:t>
      </w:r>
      <w:r>
        <w:fldChar w:fldCharType="begin"/>
      </w:r>
      <w:r w:rsidR="00E86EB7">
        <w:instrText xml:space="preserve"> ADDIN EN.CITE &lt;EndNote&gt;&lt;Cite AuthorYear="1"&gt;&lt;Author&gt;Jacquemin&lt;/Author&gt;&lt;Year&gt;2018&lt;/Year&gt;&lt;RecNum&gt;16967&lt;/RecNum&gt;&lt;DisplayText&gt;Jacquemin et al. (2018)&lt;/DisplayText&gt;&lt;record&gt;&lt;rec-number&gt;16967&lt;/rec-number&gt;&lt;foreign-keys&gt;&lt;key app="EN" db-id="vxf5p2xpuads9deaf5xvd2ri20s0at2spve5" timestamp="1698888897"&gt;16967&lt;/key&gt;&lt;/foreign-keys&gt;&lt;ref-type name="Journal Article"&gt;17&lt;/ref-type&gt;&lt;contributors&gt;&lt;authors&gt;&lt;author&gt;Jacquemin, Stephen J.&lt;/author&gt;&lt;author&gt;Johnson, Laura T.&lt;/author&gt;&lt;author&gt;Dirksen, Theresa A.&lt;/author&gt;&lt;author&gt;McGlinch, Greg&lt;/author&gt;&lt;/authors&gt;&lt;/contributors&gt;&lt;titles&gt;&lt;title&gt;Changes in Water Quality of Grand Lake St. Marys Watershed Following Implementation of a Distressed Watershed Rules Package&lt;/title&gt;&lt;secondary-title&gt;Journal of Environmental Quality&lt;/secondary-title&gt;&lt;/titles&gt;&lt;periodical&gt;&lt;full-title&gt;Journal of environmental quality&lt;/full-title&gt;&lt;/periodical&gt;&lt;pages&gt;113-120&lt;/pages&gt;&lt;volume&gt;47&lt;/volume&gt;&lt;number&gt;1&lt;/number&gt;&lt;dates&gt;&lt;year&gt;2018&lt;/year&gt;&lt;/dates&gt;&lt;isbn&gt;0047-2425&lt;/isbn&gt;&lt;urls&gt;&lt;related-urls&gt;&lt;url&gt;https://acsess.onlinelibrary.wiley.com/doi/abs/10.2134/jeq2017.08.0338&lt;/url&gt;&lt;/related-urls&gt;&lt;/urls&gt;&lt;electronic-resource-num&gt;https://doi.org/10.2134/jeq2017.08.0338&lt;/electronic-resource-num&gt;&lt;/record&gt;&lt;/Cite&gt;&lt;/EndNote&gt;</w:instrText>
      </w:r>
      <w:r>
        <w:fldChar w:fldCharType="separate"/>
      </w:r>
      <w:r w:rsidR="00E86EB7">
        <w:rPr>
          <w:noProof/>
        </w:rPr>
        <w:t>Jacquemin et al. (2018)</w:t>
      </w:r>
      <w:r>
        <w:fldChar w:fldCharType="end"/>
      </w:r>
      <w:r>
        <w:t>, we sought to evaluate changes</w:t>
      </w:r>
      <w:r w:rsidRPr="00851439">
        <w:t xml:space="preserve"> in nutrient export caused </w:t>
      </w:r>
      <w:r>
        <w:t xml:space="preserve">by </w:t>
      </w:r>
      <w:r w:rsidRPr="00851439">
        <w:t xml:space="preserve">or at least correlated with </w:t>
      </w:r>
      <w:r>
        <w:t>a</w:t>
      </w:r>
      <w:r w:rsidRPr="00851439">
        <w:t xml:space="preserve"> manure application ban </w:t>
      </w:r>
      <w:r>
        <w:t xml:space="preserve">by </w:t>
      </w:r>
      <w:r w:rsidRPr="00851439">
        <w:t>compar</w:t>
      </w:r>
      <w:r>
        <w:t>ing</w:t>
      </w:r>
      <w:r w:rsidRPr="00851439">
        <w:t xml:space="preserve"> daily flow weighted mean concentrations </w:t>
      </w:r>
      <w:r>
        <w:t>(</w:t>
      </w:r>
      <w:r w:rsidRPr="00851439">
        <w:t>fwmc</w:t>
      </w:r>
      <w:r>
        <w:t>)</w:t>
      </w:r>
      <w:r w:rsidRPr="00851439">
        <w:t xml:space="preserve"> pre</w:t>
      </w:r>
      <w:r>
        <w:t>-</w:t>
      </w:r>
      <w:r w:rsidRPr="00851439">
        <w:t xml:space="preserve"> and post</w:t>
      </w:r>
      <w:r>
        <w:t>-</w:t>
      </w:r>
      <w:r w:rsidRPr="00851439">
        <w:t>regulation implementation both during and outside of the ban period. However, unlike the Grand Lake St. Mary's watershed, a definitive period of no application was not prescribed as part of the WLEB nutrient application rules. Instead, the ruling states that fertilizer or manure cannot be applied on frozen or snow-covered soils. The problem with this terminology is</w:t>
      </w:r>
      <w:r>
        <w:t xml:space="preserve"> threefold. First,</w:t>
      </w:r>
      <w:r w:rsidRPr="00851439">
        <w:t xml:space="preserve"> snow cover can vary across the basin</w:t>
      </w:r>
      <w:r>
        <w:t>. Second, and perhaps</w:t>
      </w:r>
      <w:r w:rsidRPr="00851439">
        <w:t xml:space="preserve"> more importantly, there is interannual variation in the periods of snow-covered or frozen soils. For example, one December may have frozen soils for the entire month, while </w:t>
      </w:r>
      <w:r>
        <w:t>another</w:t>
      </w:r>
      <w:r w:rsidRPr="00851439">
        <w:t xml:space="preserve"> December </w:t>
      </w:r>
      <w:r>
        <w:t xml:space="preserve">may have unfrozen soils for the entire month. In this case, a </w:t>
      </w:r>
      <w:r w:rsidRPr="00851439">
        <w:t xml:space="preserve">comparison of </w:t>
      </w:r>
      <w:r>
        <w:t xml:space="preserve">concentrations between </w:t>
      </w:r>
      <w:r w:rsidRPr="00851439">
        <w:t>December</w:t>
      </w:r>
      <w:r>
        <w:t xml:space="preserve">s </w:t>
      </w:r>
      <w:r w:rsidRPr="00851439">
        <w:t xml:space="preserve">may not elucidate the effects of </w:t>
      </w:r>
      <w:r>
        <w:t xml:space="preserve">nutrient application </w:t>
      </w:r>
      <w:r w:rsidRPr="00851439">
        <w:t>restrictions.</w:t>
      </w:r>
      <w:r>
        <w:t xml:space="preserve"> Finally, the response of the treatment (i.e., P concentration in stream discharge) has the potential to be delayed and occur when snow melts and soil thaws.</w:t>
      </w:r>
    </w:p>
    <w:p w14:paraId="1EA16071" w14:textId="77777777" w:rsidR="00A774C4" w:rsidRDefault="00A774C4" w:rsidP="00A774C4">
      <w:pPr>
        <w:ind w:firstLine="576"/>
      </w:pPr>
      <w:r>
        <w:t xml:space="preserve">To adjust for these conditions, </w:t>
      </w:r>
      <w:r w:rsidRPr="00CE6EB8">
        <w:t>pre/post analysis based on specific time frames, we needed to define periods during which soils are most likely to be</w:t>
      </w:r>
      <w:r>
        <w:t xml:space="preserve"> either</w:t>
      </w:r>
      <w:r w:rsidRPr="00CE6EB8">
        <w:t xml:space="preserve"> frozen</w:t>
      </w:r>
      <w:r>
        <w:t>, thawing, or unfrozen</w:t>
      </w:r>
      <w:r w:rsidRPr="00CE6EB8">
        <w:t xml:space="preserve">. </w:t>
      </w:r>
      <w:r>
        <w:t xml:space="preserve">Soil frost-in and frost-out dates were derived from frost depth measurements recorded at the Ohio State University Northwest Agricultural Research Station in Wood County, Ohio. The station records average daily soil temperatures at 5 and 10 cm below the surface. Frozen surface soils were estimated to be present when the average daily soil temperature at 5 cm below the surface was below 34 degrees. We defined frost-in as the first date with frozen soils for seven </w:t>
      </w:r>
      <w:r>
        <w:lastRenderedPageBreak/>
        <w:t>consecutive days. The frost-in date was retroactively set to the first day of the seven consecutive days. To end the frost period, the soils needed to be unfrozen for 14 consecutive days. The frost-out date was retroactively set to the last day with frozen soils. Days between frost-in and frost-out were considered frozen soil days. The last day of frozen soil was set as day 0 for the thaw period. The thaw periods were determined by plotting the days before (as negative values) and after (as positive values) frost-out with respect to daily Q values. The period with greater Q values were determined to be thaw periods. This was conservatively identified as the period from 5 days before frost-out to 20 days after frost-out. These days were set as thaw days, with the 5 days before frost-out converted from frozen to thaw days. Any days without frozen soils or thawing soils was designated as a warm period day. The warm period was split into either spring of fall application season, with the breakpoint being July 1</w:t>
      </w:r>
      <w:r w:rsidRPr="00A77555">
        <w:rPr>
          <w:vertAlign w:val="superscript"/>
        </w:rPr>
        <w:t>st</w:t>
      </w:r>
      <w:r>
        <w:t xml:space="preserve">. </w:t>
      </w:r>
    </w:p>
    <w:p w14:paraId="087B7D52" w14:textId="6E2ED301" w:rsidR="0009540C" w:rsidRDefault="00250D08" w:rsidP="0009540C">
      <w:pPr>
        <w:pStyle w:val="Heading2"/>
      </w:pPr>
      <w:r>
        <w:t xml:space="preserve">Data </w:t>
      </w:r>
      <w:r w:rsidR="00DF2E13">
        <w:t>Analysis</w:t>
      </w:r>
    </w:p>
    <w:p w14:paraId="4083DA05" w14:textId="4D5C9C0D" w:rsidR="0009540C" w:rsidRDefault="0009540C" w:rsidP="0009540C">
      <w:pPr>
        <w:ind w:firstLine="576"/>
      </w:pPr>
      <w:r>
        <w:t xml:space="preserve">Changes in SRP, TP, and TSS concentration and flux </w:t>
      </w:r>
      <w:r w:rsidR="007F21B4">
        <w:t xml:space="preserve">were evaluated for </w:t>
      </w:r>
      <w:r>
        <w:t>the period from 2008 to 2022</w:t>
      </w:r>
      <w:r w:rsidR="007F21B4">
        <w:t xml:space="preserve">. Using 2008 as a starting point allows the analysis to evaluate trends since the baseline year of 2008 for phosphorus reduction targets in Lake Erie </w:t>
      </w:r>
      <w:r w:rsidR="007F21B4">
        <w:fldChar w:fldCharType="begin"/>
      </w:r>
      <w:r w:rsidR="007F21B4">
        <w:instrText xml:space="preserve"> ADDIN EN.CITE &lt;EndNote&gt;&lt;Cite&gt;&lt;Author&gt;Annex 4&lt;/Author&gt;&lt;Year&gt;2015&lt;/Year&gt;&lt;RecNum&gt;16934&lt;/RecNum&gt;&lt;DisplayText&gt;(Annex 4, 2015)&lt;/DisplayText&gt;&lt;record&gt;&lt;rec-number&gt;16934&lt;/rec-number&gt;&lt;foreign-keys&gt;&lt;key app="EN" db-id="vxf5p2xpuads9deaf5xvd2ri20s0at2spve5" timestamp="1674831871"&gt;16934&lt;/key&gt;&lt;/foreign-keys&gt;&lt;ref-type name="Government Document"&gt;46&lt;/ref-type&gt;&lt;contributors&gt;&lt;authors&gt;&lt;author&gt;Annex 4,&lt;/author&gt;&lt;/authors&gt;&lt;/contributors&gt;&lt;titles&gt;&lt;title&gt;Recommended phosphorus loading targets for Lake Erie. Annex 4 Objectives and Targets Task Team Final Report to the Nutrients Annex Subcommittee&lt;/title&gt;&lt;/titles&gt;&lt;dates&gt;&lt;year&gt;2015&lt;/year&gt;&lt;/dates&gt;&lt;urls&gt;&lt;/urls&gt;&lt;/record&gt;&lt;/Cite&gt;&lt;/EndNote&gt;</w:instrText>
      </w:r>
      <w:r w:rsidR="007F21B4">
        <w:fldChar w:fldCharType="separate"/>
      </w:r>
      <w:r w:rsidR="007F21B4">
        <w:rPr>
          <w:noProof/>
        </w:rPr>
        <w:t>(Annex 4, 2015)</w:t>
      </w:r>
      <w:r w:rsidR="007F21B4">
        <w:fldChar w:fldCharType="end"/>
      </w:r>
      <w:r w:rsidR="007F21B4">
        <w:t xml:space="preserve">. </w:t>
      </w:r>
      <w:r w:rsidR="00B1437D">
        <w:t xml:space="preserve">Concentrations and fluxes were </w:t>
      </w:r>
      <w:r>
        <w:t xml:space="preserve">estimated using the weighted regressions on time, discharge, and season (WRTDS) model. The </w:t>
      </w:r>
      <w:r w:rsidRPr="00D150A7">
        <w:t>WRTDS</w:t>
      </w:r>
      <w:r>
        <w:t xml:space="preserve"> model was </w:t>
      </w:r>
      <w:r w:rsidRPr="00FD7DDC">
        <w:t xml:space="preserve">designed to </w:t>
      </w:r>
      <w:r>
        <w:t>extract the maximum amount of information from water quality datasets, such as those collected by National Water Quality Research Laboratory (</w:t>
      </w:r>
      <w:r w:rsidRPr="001B429D">
        <w:t>Hirsch</w:t>
      </w:r>
      <w:r>
        <w:t xml:space="preserve"> et al., 2010). It wa</w:t>
      </w:r>
      <w:r w:rsidRPr="00D150A7">
        <w:t xml:space="preserve">s </w:t>
      </w:r>
      <w:r>
        <w:t>designed</w:t>
      </w:r>
      <w:r w:rsidRPr="00D150A7">
        <w:t xml:space="preserve"> </w:t>
      </w:r>
      <w:r w:rsidRPr="009C16DB">
        <w:t xml:space="preserve">to provide internally consistent estimates of the actual history of concentrations and fluxes </w:t>
      </w:r>
      <w:r>
        <w:t>and eliminate</w:t>
      </w:r>
      <w:r w:rsidRPr="009C16DB">
        <w:t xml:space="preserve"> the influence of </w:t>
      </w:r>
      <w:r>
        <w:t>interannual</w:t>
      </w:r>
      <w:r w:rsidRPr="009C16DB">
        <w:t xml:space="preserve"> variations in streamflow</w:t>
      </w:r>
      <w:r>
        <w:t>. R</w:t>
      </w:r>
      <w:r w:rsidRPr="00093074">
        <w:t xml:space="preserve">esults </w:t>
      </w:r>
      <w:r>
        <w:t xml:space="preserve">produced from this method are </w:t>
      </w:r>
      <w:r w:rsidRPr="00093074">
        <w:t xml:space="preserve">useful in further examination of the causes of changes, or lack of changes, and may help inform decisions about future actions to reduce </w:t>
      </w:r>
      <w:r>
        <w:t xml:space="preserve">nonpoint source pollution. </w:t>
      </w:r>
    </w:p>
    <w:p w14:paraId="730BFF29" w14:textId="6086E7E2" w:rsidR="0009540C" w:rsidRDefault="007F21B4" w:rsidP="0009540C">
      <w:pPr>
        <w:ind w:firstLine="576"/>
      </w:pPr>
      <w:r>
        <w:lastRenderedPageBreak/>
        <w:t>T</w:t>
      </w:r>
      <w:r w:rsidR="0009540C">
        <w:t xml:space="preserve">he WRTDS model </w:t>
      </w:r>
      <w:r>
        <w:t xml:space="preserve">was used to make </w:t>
      </w:r>
      <w:r w:rsidR="0009540C">
        <w:t xml:space="preserve">estimates </w:t>
      </w:r>
      <w:r>
        <w:t xml:space="preserve">of SRP, TP, and TSS </w:t>
      </w:r>
      <w:r w:rsidR="0009540C">
        <w:t>concentration</w:t>
      </w:r>
      <w:r>
        <w:t>s for each day of the period at each site. These estimated daily concentrations were</w:t>
      </w:r>
      <w:r w:rsidR="0009540C">
        <w:t xml:space="preserve"> multiplied by the respective daily mean streamflow to produce an estimate of the daily flux (i.e., load). Using these estimates, f</w:t>
      </w:r>
      <w:r w:rsidR="0009540C" w:rsidRPr="003C6EFE">
        <w:t>low normalized (FN) concentrations</w:t>
      </w:r>
      <w:r w:rsidR="0009540C">
        <w:t xml:space="preserve"> and fluxes were computed using the EGRET R package</w:t>
      </w:r>
      <w:r>
        <w:t xml:space="preserve"> </w:t>
      </w:r>
      <w:r>
        <w:fldChar w:fldCharType="begin"/>
      </w:r>
      <w:r>
        <w:instrText xml:space="preserve"> ADDIN EN.CITE &lt;EndNote&gt;&lt;Cite&gt;&lt;Author&gt;Hirsch&lt;/Author&gt;&lt;Year&gt;2023&lt;/Year&gt;&lt;RecNum&gt;16973&lt;/RecNum&gt;&lt;DisplayText&gt;(R. Hirsch, DeCicco, &amp;amp; Murphy, 2023)&lt;/DisplayText&gt;&lt;record&gt;&lt;rec-number&gt;16973&lt;/rec-number&gt;&lt;foreign-keys&gt;&lt;key app="EN" db-id="vxf5p2xpuads9deaf5xvd2ri20s0at2spve5" timestamp="1701793680"&gt;16973&lt;/key&gt;&lt;/foreign-keys&gt;&lt;ref-type name="Computer Program"&gt;9&lt;/ref-type&gt;&lt;contributors&gt;&lt;authors&gt;&lt;author&gt;Hirsch, R.&lt;/author&gt;&lt;author&gt;DeCicco, L.&lt;/author&gt;&lt;author&gt;Murphy, J.&lt;/author&gt;&lt;/authors&gt;&lt;/contributors&gt;&lt;titles&gt;&lt;title&gt;Exploration and Graphics for RivEr Trends (EGRET)&lt;/title&gt;&lt;/titles&gt;&lt;dates&gt;&lt;year&gt;2023&lt;/year&gt;&lt;/dates&gt;&lt;publisher&gt;U.S. Geological Survey&lt;/publisher&gt;&lt;urls&gt;&lt;related-urls&gt;&lt;url&gt;https://pubs.usgs.gov/tm/04/a10/&lt;/url&gt;&lt;/related-urls&gt;&lt;/urls&gt;&lt;/record&gt;&lt;/Cite&gt;&lt;/EndNote&gt;</w:instrText>
      </w:r>
      <w:r>
        <w:fldChar w:fldCharType="separate"/>
      </w:r>
      <w:r>
        <w:rPr>
          <w:noProof/>
        </w:rPr>
        <w:t>(R. Hirsch, DeCicco, &amp; Murphy, 2023)</w:t>
      </w:r>
      <w:r>
        <w:fldChar w:fldCharType="end"/>
      </w:r>
      <w:r w:rsidR="0009540C">
        <w:t xml:space="preserve">. FN </w:t>
      </w:r>
      <w:r>
        <w:t xml:space="preserve">concentrations and </w:t>
      </w:r>
      <w:r w:rsidR="0009540C">
        <w:t xml:space="preserve">fluxes were used for trend analysis. </w:t>
      </w:r>
      <w:r w:rsidR="0009540C" w:rsidRPr="003C6EFE">
        <w:t>The smoothing process that allow</w:t>
      </w:r>
      <w:r>
        <w:t>s</w:t>
      </w:r>
      <w:r w:rsidR="0009540C" w:rsidRPr="003C6EFE">
        <w:t xml:space="preserve"> flow normalization to provide the best </w:t>
      </w:r>
      <w:r>
        <w:t>trend evaluation</w:t>
      </w:r>
      <w:r w:rsidR="0009540C" w:rsidRPr="003C6EFE">
        <w:t>, also means flow normalization doesn’t provide the most accurate estimates of nutrient concentrations and loads</w:t>
      </w:r>
      <w:r w:rsidR="00B1437D">
        <w:t xml:space="preserve"> </w:t>
      </w:r>
      <w:r w:rsidR="00B1437D">
        <w:fldChar w:fldCharType="begin"/>
      </w:r>
      <w:r w:rsidR="00B1437D">
        <w:instrText xml:space="preserve"> ADDIN EN.CITE &lt;EndNote&gt;&lt;Cite&gt;&lt;Author&gt;Rowland&lt;/Author&gt;&lt;Year&gt;2021&lt;/Year&gt;&lt;RecNum&gt;16957&lt;/RecNum&gt;&lt;DisplayText&gt;(Rowland et al., 2021)&lt;/DisplayText&gt;&lt;record&gt;&lt;rec-number&gt;16957&lt;/rec-number&gt;&lt;foreign-keys&gt;&lt;key app="EN" db-id="vxf5p2xpuads9deaf5xvd2ri20s0at2spve5" timestamp="1685545137"&gt;16957&lt;/key&gt;&lt;/foreign-keys&gt;&lt;ref-type name="Journal Article"&gt;17&lt;/ref-type&gt;&lt;contributors&gt;&lt;authors&gt;&lt;author&gt;Rowland, Freya E.&lt;/author&gt;&lt;author&gt;Stow, Craig A.&lt;/author&gt;&lt;author&gt;Johnson, Laura T.&lt;/author&gt;&lt;author&gt;Hirsch, Robert M.&lt;/author&gt;&lt;/authors&gt;&lt;/contributors&gt;&lt;titles&gt;&lt;title&gt;Lake Erie tributary nutrient trend evaluation: Normalizing concentrations and loads to reduce flow variability&lt;/title&gt;&lt;secondary-title&gt;Ecological Indicators&lt;/secondary-title&gt;&lt;/titles&gt;&lt;periodical&gt;&lt;full-title&gt;Ecological Indicators&lt;/full-title&gt;&lt;/periodical&gt;&lt;pages&gt;107601&lt;/pages&gt;&lt;volume&gt;125&lt;/volume&gt;&lt;keywords&gt;&lt;keyword&gt;Long-term data&lt;/keyword&gt;&lt;keyword&gt;Monitoring&lt;/keyword&gt;&lt;keyword&gt;Nutrients&lt;/keyword&gt;&lt;keyword&gt;Statistics&lt;/keyword&gt;&lt;keyword&gt;Streams&lt;/keyword&gt;&lt;keyword&gt;Time-series analysis&lt;/keyword&gt;&lt;/keywords&gt;&lt;dates&gt;&lt;year&gt;2021&lt;/year&gt;&lt;pub-dates&gt;&lt;date&gt;2021/06/01/&lt;/date&gt;&lt;/pub-dates&gt;&lt;/dates&gt;&lt;isbn&gt;1470-160X&lt;/isbn&gt;&lt;urls&gt;&lt;related-urls&gt;&lt;url&gt;https://www.sciencedirect.com/science/article/pii/S1470160X21002661&lt;/url&gt;&lt;/related-urls&gt;&lt;/urls&gt;&lt;electronic-resource-num&gt;https://doi.org/10.1016/j.ecolind.2021.107601&lt;/electronic-resource-num&gt;&lt;/record&gt;&lt;/Cite&gt;&lt;/EndNote&gt;</w:instrText>
      </w:r>
      <w:r w:rsidR="00B1437D">
        <w:fldChar w:fldCharType="separate"/>
      </w:r>
      <w:r w:rsidR="00B1437D">
        <w:rPr>
          <w:noProof/>
        </w:rPr>
        <w:t>(Rowland et al., 2021)</w:t>
      </w:r>
      <w:r w:rsidR="00B1437D">
        <w:fldChar w:fldCharType="end"/>
      </w:r>
      <w:r w:rsidR="0009540C" w:rsidRPr="003C6EFE">
        <w:t>.</w:t>
      </w:r>
      <w:r w:rsidR="0009540C">
        <w:t xml:space="preserve">  Therefore, a</w:t>
      </w:r>
      <w:r w:rsidR="0009540C" w:rsidRPr="003C6EFE">
        <w:t xml:space="preserve">n extension of WRTDS (WRTDS-Kalman, or WRTDS-K) was used to fill missing daily values and calculate </w:t>
      </w:r>
      <w:r w:rsidR="0009540C">
        <w:t xml:space="preserve">daily </w:t>
      </w:r>
      <w:r w:rsidR="0009540C" w:rsidRPr="003C6EFE">
        <w:t xml:space="preserve">estimates of the “actual” nutrient concentrations and loads. The “actual” concentrations and </w:t>
      </w:r>
      <w:r w:rsidR="0009540C">
        <w:t>fluxe</w:t>
      </w:r>
      <w:r w:rsidR="0009540C" w:rsidRPr="003C6EFE">
        <w:t xml:space="preserve">s were used to </w:t>
      </w:r>
      <w:r>
        <w:t xml:space="preserve">compare concentrations from before and after the nutrient regulations </w:t>
      </w:r>
      <w:r w:rsidR="0009540C">
        <w:t xml:space="preserve">and provide the reader with an idea of variability the actual annual flux values over the period. </w:t>
      </w:r>
    </w:p>
    <w:p w14:paraId="49EBC513" w14:textId="3D374031" w:rsidR="0009540C" w:rsidRDefault="005C39B1" w:rsidP="0009540C">
      <w:pPr>
        <w:ind w:firstLine="720"/>
      </w:pPr>
      <w:r>
        <w:t>To investigate changes in SRP, TP, and TSS before and after the Ohio regulations were implemented in 2015, we</w:t>
      </w:r>
      <w:r w:rsidR="00B1437D">
        <w:t xml:space="preserve"> calculated flow-weighted</w:t>
      </w:r>
      <w:r>
        <w:t xml:space="preserve"> mean</w:t>
      </w:r>
      <w:r w:rsidR="00B1437D">
        <w:t xml:space="preserve"> SRP</w:t>
      </w:r>
      <w:r>
        <w:t>,</w:t>
      </w:r>
      <w:r w:rsidR="00B1437D">
        <w:t xml:space="preserve"> TP</w:t>
      </w:r>
      <w:r>
        <w:t>, and TSS</w:t>
      </w:r>
      <w:r w:rsidR="00B1437D">
        <w:t xml:space="preserve"> concentrations for each site, period, and season</w:t>
      </w:r>
      <w:r>
        <w:t xml:space="preserve"> (Frozen, Thaw, Spring application, or Fall application). T</w:t>
      </w:r>
      <w:r w:rsidR="00B1437D">
        <w:t>hen, the values were compared pre- and post-regulation using percent change</w:t>
      </w:r>
      <w:r>
        <w:t xml:space="preserve"> in flow-weighted mean concentration</w:t>
      </w:r>
      <w:r w:rsidR="00B1437D">
        <w:t>.</w:t>
      </w:r>
    </w:p>
    <w:p w14:paraId="0B13A08D" w14:textId="791949C2" w:rsidR="00F21C60" w:rsidRDefault="005C39B1" w:rsidP="005C39B1">
      <w:pPr>
        <w:ind w:firstLine="720"/>
      </w:pPr>
      <w:r>
        <w:t>To evaluate trends in SRP, TP, and TSS since the baseline year, d</w:t>
      </w:r>
      <w:r w:rsidR="005E7D1F">
        <w:t>aily FN flux estimates were summarized into annual fluxes.</w:t>
      </w:r>
      <w:r w:rsidR="00F21C60">
        <w:t xml:space="preserve"> From these </w:t>
      </w:r>
      <w:r w:rsidR="003B11E5">
        <w:t>values</w:t>
      </w:r>
      <w:r w:rsidR="00F21C60">
        <w:t>, the c</w:t>
      </w:r>
      <w:r w:rsidR="00B04CD5">
        <w:t xml:space="preserve">hanges in </w:t>
      </w:r>
      <w:r w:rsidR="00F21C60">
        <w:t xml:space="preserve">FN values over the periods of interest </w:t>
      </w:r>
      <w:r w:rsidR="00B04CD5">
        <w:t>were</w:t>
      </w:r>
      <w:r w:rsidR="00F21C60">
        <w:t xml:space="preserve"> </w:t>
      </w:r>
      <w:r w:rsidR="00B04CD5">
        <w:t>examined</w:t>
      </w:r>
      <w:r w:rsidR="00F21C60">
        <w:t xml:space="preserve"> for each site and pollutant</w:t>
      </w:r>
      <w:r w:rsidR="00B04CD5">
        <w:t xml:space="preserve"> using</w:t>
      </w:r>
      <w:r w:rsidR="00F21C60">
        <w:t xml:space="preserve"> the </w:t>
      </w:r>
      <w:r w:rsidR="00F21C60" w:rsidRPr="00C32B3F">
        <w:rPr>
          <w:i/>
          <w:iCs/>
        </w:rPr>
        <w:t>runPair</w:t>
      </w:r>
      <w:r w:rsidR="00C32B3F">
        <w:rPr>
          <w:i/>
          <w:iCs/>
        </w:rPr>
        <w:t>s</w:t>
      </w:r>
      <w:r w:rsidR="00C32B3F">
        <w:t xml:space="preserve"> function in EGRE</w:t>
      </w:r>
      <w:r w:rsidR="0047363D">
        <w:t>T</w:t>
      </w:r>
      <w:r w:rsidR="005D3F20">
        <w:t>, which provides t</w:t>
      </w:r>
      <w:r w:rsidR="00B04CD5">
        <w:t xml:space="preserve">he </w:t>
      </w:r>
      <w:r w:rsidR="00F21C60">
        <w:t xml:space="preserve">net change </w:t>
      </w:r>
      <w:r w:rsidR="005D3F20">
        <w:t xml:space="preserve">in FN value between the start and end years </w:t>
      </w:r>
      <w:r w:rsidR="00F21C60">
        <w:t>and the net change</w:t>
      </w:r>
      <w:r w:rsidR="005D3F20">
        <w:t xml:space="preserve"> in FN value</w:t>
      </w:r>
      <w:r w:rsidR="00F21C60">
        <w:t xml:space="preserve"> as a percenta</w:t>
      </w:r>
      <w:r w:rsidR="005D3F20">
        <w:t>ge</w:t>
      </w:r>
      <w:r w:rsidR="00F21C60">
        <w:t>:</w:t>
      </w:r>
    </w:p>
    <w:p w14:paraId="00467F36" w14:textId="1A4F0BED" w:rsidR="00F21C60" w:rsidRDefault="00F21C60" w:rsidP="00F21C60">
      <w:pPr>
        <w:ind w:firstLine="720"/>
        <w:rPr>
          <w:rFonts w:eastAsiaTheme="minorEastAsia"/>
        </w:rPr>
      </w:pPr>
      <w:r>
        <w:t xml:space="preserve">Net Change =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ub>
        </m:sSub>
        <m:r>
          <w:rPr>
            <w:rFonts w:ascii="Cambria Math" w:hAnsi="Cambria Math"/>
          </w:rPr>
          <m:t xml:space="preserve">- </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oMath>
    </w:p>
    <w:p w14:paraId="76909CE1" w14:textId="28C693CF" w:rsidR="005C39B1" w:rsidRDefault="005C39B1" w:rsidP="005C39B1">
      <w:pPr>
        <w:ind w:firstLine="720"/>
        <w:rPr>
          <w:rFonts w:eastAsiaTheme="minorEastAsia"/>
        </w:rPr>
      </w:pPr>
      <w:r>
        <w:lastRenderedPageBreak/>
        <w:t xml:space="preserve">Net Change as a Percentage = </w:t>
      </w:r>
      <m:oMath>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ub>
                </m:sSub>
                <m:r>
                  <w:rPr>
                    <w:rFonts w:ascii="Cambria Math" w:hAnsi="Cambria Math"/>
                  </w:rPr>
                  <m:t xml:space="preserve">- </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e>
            </m:d>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e>
        </m:d>
        <m:r>
          <w:rPr>
            <w:rFonts w:ascii="Cambria Math" w:hAnsi="Cambria Math"/>
          </w:rPr>
          <m:t>*100</m:t>
        </m:r>
      </m:oMath>
    </w:p>
    <w:p w14:paraId="65893BAB" w14:textId="1A321442" w:rsidR="005C39B1" w:rsidRPr="005C39B1" w:rsidRDefault="005C39B1" w:rsidP="005C39B1">
      <w:pPr>
        <w:rPr>
          <w:rFonts w:eastAsiaTheme="minorEastAsia"/>
        </w:rPr>
      </w:pPr>
      <w:r>
        <w:t xml:space="preserve">where,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oMath>
      <w:r>
        <w:t xml:space="preserve"> is the annual FN concentration in year </w:t>
      </w:r>
      <w:r>
        <w:rPr>
          <w:i/>
          <w:iCs/>
        </w:rPr>
        <w:t>t</w:t>
      </w:r>
      <w:r>
        <w:rPr>
          <w:i/>
          <w:iCs/>
          <w:vertAlign w:val="subscript"/>
        </w:rPr>
        <w:t>1</w:t>
      </w:r>
      <w:r>
        <w:t xml:space="preserve">,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ub>
        </m:sSub>
      </m:oMath>
      <w:r>
        <w:rPr>
          <w:rFonts w:eastAsiaTheme="minorEastAsia"/>
        </w:rPr>
        <w:t xml:space="preserve">is the annual FN concentration in year </w:t>
      </w:r>
      <w:r>
        <w:rPr>
          <w:rFonts w:eastAsiaTheme="minorEastAsia"/>
          <w:i/>
          <w:iCs/>
        </w:rPr>
        <w:t>t</w:t>
      </w:r>
      <w:r>
        <w:rPr>
          <w:rFonts w:eastAsiaTheme="minorEastAsia"/>
          <w:i/>
          <w:iCs/>
          <w:vertAlign w:val="subscript"/>
        </w:rPr>
        <w:t>2</w:t>
      </w:r>
      <w:r>
        <w:rPr>
          <w:rFonts w:eastAsiaTheme="minorEastAsia"/>
        </w:rPr>
        <w:t xml:space="preserve">. </w:t>
      </w:r>
    </w:p>
    <w:p w14:paraId="6B25946F" w14:textId="77777777" w:rsidR="00733F31" w:rsidRDefault="0047363D" w:rsidP="00A6766B">
      <w:pPr>
        <w:ind w:firstLine="720"/>
        <w:rPr>
          <w:rFonts w:eastAsiaTheme="minorEastAsia"/>
        </w:rPr>
      </w:pPr>
      <w:r>
        <w:t>In addition to the trends in annual FN values from 200</w:t>
      </w:r>
      <w:r w:rsidR="005C39B1">
        <w:t>8</w:t>
      </w:r>
      <w:r>
        <w:t>-202</w:t>
      </w:r>
      <w:r w:rsidR="005C39B1">
        <w:t>2</w:t>
      </w:r>
      <w:r>
        <w:t>, annual SRP</w:t>
      </w:r>
      <w:r w:rsidR="005C39B1">
        <w:t>,</w:t>
      </w:r>
      <w:r>
        <w:t xml:space="preserve"> TP</w:t>
      </w:r>
      <w:r w:rsidR="005C39B1">
        <w:t>, and TSS</w:t>
      </w:r>
      <w:r>
        <w:t xml:space="preserve"> trends </w:t>
      </w:r>
      <w:r w:rsidR="006D594B">
        <w:t xml:space="preserve">in fluxes </w:t>
      </w:r>
      <w:r w:rsidR="003B11E5">
        <w:t xml:space="preserve">were </w:t>
      </w:r>
      <w:r>
        <w:t xml:space="preserve">also </w:t>
      </w:r>
      <w:r w:rsidR="001F4D6F">
        <w:t xml:space="preserve">estimated for the </w:t>
      </w:r>
      <w:r w:rsidR="003E477B">
        <w:t>periods of 200</w:t>
      </w:r>
      <w:r w:rsidR="005C39B1">
        <w:t>8</w:t>
      </w:r>
      <w:r w:rsidR="003E477B">
        <w:t>-2015 and</w:t>
      </w:r>
      <w:r w:rsidR="001F4D6F">
        <w:t xml:space="preserve"> 2015-2022</w:t>
      </w:r>
      <w:r w:rsidR="003E477B">
        <w:t xml:space="preserve"> and then compared</w:t>
      </w:r>
      <w:r w:rsidR="001F4D6F">
        <w:t xml:space="preserve">. </w:t>
      </w:r>
      <w:r w:rsidR="000C186C">
        <w:t>Comparing th</w:t>
      </w:r>
      <w:r w:rsidR="003E477B">
        <w:t xml:space="preserve">ese periods </w:t>
      </w:r>
      <w:r w:rsidR="000C186C">
        <w:t xml:space="preserve">has the potential to </w:t>
      </w:r>
      <w:r w:rsidR="005C39B1">
        <w:t>further elucidate the</w:t>
      </w:r>
      <w:r w:rsidR="000C186C">
        <w:t xml:space="preserve"> influence of </w:t>
      </w:r>
      <w:r w:rsidR="00C25BC8">
        <w:t>nutrient reduction strategies</w:t>
      </w:r>
      <w:r w:rsidR="005C39B1">
        <w:t xml:space="preserve"> since the</w:t>
      </w:r>
      <w:r w:rsidR="000C186C">
        <w:t xml:space="preserve"> </w:t>
      </w:r>
      <w:r w:rsidR="003E477B">
        <w:t xml:space="preserve">2015 nutrient management </w:t>
      </w:r>
      <w:r w:rsidR="000C186C">
        <w:t>regulations</w:t>
      </w:r>
      <w:r w:rsidR="005C39B1">
        <w:t xml:space="preserve"> were implemented</w:t>
      </w:r>
      <w:r w:rsidR="000C186C">
        <w:t xml:space="preserve">. Because WRTDS does not assume linearity of changes over time, rate of change can be compared between different parts of the record </w:t>
      </w:r>
      <w:r w:rsidR="000C186C">
        <w:fldChar w:fldCharType="begin"/>
      </w:r>
      <w:r w:rsidR="000C186C">
        <w:instrText xml:space="preserve"> ADDIN EN.CITE &lt;EndNote&gt;&lt;Cite&gt;&lt;Author&gt;Sprague&lt;/Author&gt;&lt;Year&gt;2011&lt;/Year&gt;&lt;RecNum&gt;16961&lt;/RecNum&gt;&lt;DisplayText&gt;(Sprague et al., 2011)&lt;/DisplayText&gt;&lt;record&gt;&lt;rec-number&gt;16961&lt;/rec-number&gt;&lt;foreign-keys&gt;&lt;key app="EN" db-id="vxf5p2xpuads9deaf5xvd2ri20s0at2spve5" timestamp="1692041725"&gt;16961&lt;/key&gt;&lt;/foreign-keys&gt;&lt;ref-type name="Journal Article"&gt;17&lt;/ref-type&gt;&lt;contributors&gt;&lt;authors&gt;&lt;author&gt;Sprague, Lori A.&lt;/author&gt;&lt;author&gt;Hirsch, Robert M.&lt;/author&gt;&lt;author&gt;Aulenbach, Brent T.&lt;/author&gt;&lt;/authors&gt;&lt;/contributors&gt;&lt;titles&gt;&lt;title&gt;Nitrate in the Mississippi River and Its Tributaries, 1980 to 2008: Are We Making Progress?&lt;/title&gt;&lt;secondary-title&gt;Environmental Science &amp;amp; Technology&lt;/secondary-title&gt;&lt;/titles&gt;&lt;periodical&gt;&lt;full-title&gt;Environmental science &amp;amp; technology&lt;/full-title&gt;&lt;/periodical&gt;&lt;pages&gt;7209-7216&lt;/pages&gt;&lt;volume&gt;45&lt;/volume&gt;&lt;number&gt;17&lt;/number&gt;&lt;dates&gt;&lt;year&gt;2011&lt;/year&gt;&lt;pub-dates&gt;&lt;date&gt;2011/09/01&lt;/date&gt;&lt;/pub-dates&gt;&lt;/dates&gt;&lt;publisher&gt;American Chemical Society&lt;/publisher&gt;&lt;isbn&gt;0013-936X&lt;/isbn&gt;&lt;urls&gt;&lt;related-urls&gt;&lt;url&gt;https://doi.org/10.1021/es201221s&lt;/url&gt;&lt;/related-urls&gt;&lt;/urls&gt;&lt;electronic-resource-num&gt;10.1021/es201221s&lt;/electronic-resource-num&gt;&lt;/record&gt;&lt;/Cite&gt;&lt;/EndNote&gt;</w:instrText>
      </w:r>
      <w:r w:rsidR="000C186C">
        <w:fldChar w:fldCharType="separate"/>
      </w:r>
      <w:r w:rsidR="000C186C">
        <w:rPr>
          <w:noProof/>
        </w:rPr>
        <w:t>(Sprague et al., 2011)</w:t>
      </w:r>
      <w:r w:rsidR="000C186C">
        <w:fldChar w:fldCharType="end"/>
      </w:r>
      <w:r w:rsidR="000C186C">
        <w:t>.</w:t>
      </w:r>
      <w:r w:rsidR="0061184F">
        <w:t xml:space="preserve"> </w:t>
      </w:r>
      <w:r w:rsidR="00A6766B" w:rsidRPr="007D01A0">
        <w:t xml:space="preserve">Seasonal trends were </w:t>
      </w:r>
      <w:r w:rsidR="00A6766B">
        <w:t>also estimated for both the longer-term and the two short-term periods for the Spring season (</w:t>
      </w:r>
      <w:r w:rsidR="00A6766B" w:rsidRPr="007D01A0">
        <w:t>March – July</w:t>
      </w:r>
      <w:r w:rsidR="00A6766B">
        <w:t xml:space="preserve">). </w:t>
      </w:r>
      <w:r w:rsidR="00A6766B" w:rsidRPr="007D01A0">
        <w:t xml:space="preserve">Spring was set for March 1 through July 31 because spring phosphorus loads have been found to correlate to the intensity of the HAB in the Western Lake Erie basin </w:t>
      </w:r>
      <w:r w:rsidR="00A6766B" w:rsidRPr="007D01A0">
        <w:fldChar w:fldCharType="begin"/>
      </w:r>
      <w:r w:rsidR="00A6766B" w:rsidRPr="007D01A0">
        <w:instrText xml:space="preserve"> ADDIN EN.CITE &lt;EndNote&gt;&lt;Cite&gt;&lt;Author&gt;Annex 4&lt;/Author&gt;&lt;Year&gt;2015&lt;/Year&gt;&lt;RecNum&gt;16934&lt;/RecNum&gt;&lt;DisplayText&gt;(Annex 4, 2015)&lt;/DisplayText&gt;&lt;record&gt;&lt;rec-number&gt;16934&lt;/rec-number&gt;&lt;foreign-keys&gt;&lt;key app="EN" db-id="vxf5p2xpuads9deaf5xvd2ri20s0at2spve5" timestamp="1674831871"&gt;16934&lt;/key&gt;&lt;/foreign-keys&gt;&lt;ref-type name="Government Document"&gt;46&lt;/ref-type&gt;&lt;contributors&gt;&lt;authors&gt;&lt;author&gt;Annex 4,&lt;/author&gt;&lt;/authors&gt;&lt;/contributors&gt;&lt;titles&gt;&lt;title&gt;Recommended phosphorus loading targets for Lake Erie. Annex 4 Objectives and Targets Task Team Final Report to the Nutrients Annex Subcommittee&lt;/title&gt;&lt;/titles&gt;&lt;dates&gt;&lt;year&gt;2015&lt;/year&gt;&lt;/dates&gt;&lt;urls&gt;&lt;/urls&gt;&lt;/record&gt;&lt;/Cite&gt;&lt;/EndNote&gt;</w:instrText>
      </w:r>
      <w:r w:rsidR="00A6766B" w:rsidRPr="007D01A0">
        <w:fldChar w:fldCharType="separate"/>
      </w:r>
      <w:r w:rsidR="00A6766B" w:rsidRPr="007D01A0">
        <w:rPr>
          <w:noProof/>
        </w:rPr>
        <w:t>(Annex 4, 2015)</w:t>
      </w:r>
      <w:r w:rsidR="00A6766B" w:rsidRPr="007D01A0">
        <w:fldChar w:fldCharType="end"/>
      </w:r>
      <w:r w:rsidR="00A6766B" w:rsidRPr="007D01A0">
        <w:t>.</w:t>
      </w:r>
      <w:r w:rsidR="00A6766B">
        <w:rPr>
          <w:rFonts w:eastAsiaTheme="minorEastAsia"/>
        </w:rPr>
        <w:t xml:space="preserve"> </w:t>
      </w:r>
    </w:p>
    <w:p w14:paraId="5DF48647" w14:textId="32B7D2C8" w:rsidR="00A774C4" w:rsidRPr="00733F31" w:rsidRDefault="00A774C4" w:rsidP="00733F31">
      <w:pPr>
        <w:ind w:firstLine="720"/>
        <w:rPr>
          <w:rFonts w:eastAsiaTheme="minorEastAsia"/>
        </w:rPr>
      </w:pPr>
      <w:r w:rsidRPr="003C6EFE">
        <w:t>Model performance evaluations, including a visual assessment of the model fit and the detection of bias in residuals were completed,</w:t>
      </w:r>
      <w:r>
        <w:t xml:space="preserve"> and deemed acceptable.</w:t>
      </w:r>
      <w:r w:rsidRPr="003C6EFE">
        <w:t xml:space="preserve"> All WRTDS models were run at the daily time step and the concentrations and loads were aggregated to seasonal</w:t>
      </w:r>
      <w:r>
        <w:t xml:space="preserve"> </w:t>
      </w:r>
      <w:r w:rsidRPr="003C6EFE">
        <w:t>or annual means.</w:t>
      </w:r>
      <w:r>
        <w:t xml:space="preserve"> The annual FN and Kalman filter flux estimates were converted to common units (kg/km</w:t>
      </w:r>
      <w:r>
        <w:rPr>
          <w:vertAlign w:val="superscript"/>
        </w:rPr>
        <w:t>2</w:t>
      </w:r>
      <w:r>
        <w:t xml:space="preserve">). </w:t>
      </w:r>
      <w:r w:rsidRPr="000C186C">
        <w:t>All analyses were conducted in the R statistical environment</w:t>
      </w:r>
      <w:r>
        <w:t xml:space="preserve"> </w:t>
      </w:r>
      <w:r>
        <w:fldChar w:fldCharType="begin"/>
      </w:r>
      <w:r>
        <w:instrText xml:space="preserve"> ADDIN EN.CITE &lt;EndNote&gt;&lt;Cite&gt;&lt;Author&gt;R Core Team&lt;/Author&gt;&lt;Year&gt;2022&lt;/Year&gt;&lt;RecNum&gt;16865&lt;/RecNum&gt;&lt;DisplayText&gt;(R Core Team, 2022)&lt;/DisplayText&gt;&lt;record&gt;&lt;rec-number&gt;16865&lt;/rec-number&gt;&lt;foreign-keys&gt;&lt;key app="EN" db-id="vxf5p2xpuads9deaf5xvd2ri20s0at2spve5" timestamp="1670346407"&gt;16865&lt;/key&gt;&lt;/foreign-keys&gt;&lt;ref-type name="Computer Program"&gt;9&lt;/ref-type&gt;&lt;contributors&gt;&lt;authors&gt;&lt;author&gt;R Core Team,&lt;/author&gt;&lt;/authors&gt;&lt;/contributors&gt;&lt;titles&gt;&lt;title&gt;R: A Language and Environment for Statistical Computing&lt;/title&gt;&lt;/titles&gt;&lt;edition&gt;4.1.3&lt;/edition&gt;&lt;dates&gt;&lt;year&gt;2022&lt;/year&gt;&lt;/dates&gt;&lt;pub-location&gt;Vienna, Austria&lt;/pub-location&gt;&lt;publisher&gt;R Foundation for Statistical Computing&lt;/publisher&gt;&lt;urls&gt;&lt;related-urls&gt;&lt;url&gt;https://www.R-project.org/&lt;/url&gt;&lt;/related-urls&gt;&lt;/urls&gt;&lt;/record&gt;&lt;/Cite&gt;&lt;/EndNote&gt;</w:instrText>
      </w:r>
      <w:r>
        <w:fldChar w:fldCharType="separate"/>
      </w:r>
      <w:r>
        <w:rPr>
          <w:noProof/>
        </w:rPr>
        <w:t>(R Core Team, 2022)</w:t>
      </w:r>
      <w:r>
        <w:fldChar w:fldCharType="end"/>
      </w:r>
      <w:r w:rsidRPr="000C186C">
        <w:t>.</w:t>
      </w:r>
    </w:p>
    <w:p w14:paraId="0C7C64FC" w14:textId="0FA71B2D" w:rsidR="00001EA6" w:rsidRDefault="007E31AC" w:rsidP="0085588B">
      <w:pPr>
        <w:pStyle w:val="Heading1"/>
      </w:pPr>
      <w:r>
        <w:t>Results</w:t>
      </w:r>
    </w:p>
    <w:p w14:paraId="2956040C" w14:textId="3C893E12" w:rsidR="00235289" w:rsidRDefault="00235289" w:rsidP="001806AD">
      <w:pPr>
        <w:pStyle w:val="Heading2"/>
      </w:pPr>
      <w:r>
        <w:t>Frozen soil conditions</w:t>
      </w:r>
    </w:p>
    <w:p w14:paraId="3364D563" w14:textId="19EB988A" w:rsidR="00AE2698" w:rsidRDefault="001806AD" w:rsidP="00D77306">
      <w:pPr>
        <w:ind w:firstLine="576"/>
      </w:pPr>
      <w:r w:rsidRPr="001806AD">
        <w:t xml:space="preserve">The average soil frost-in period for winters from December 2008 through April 2022 was 74 days, with a minimum of 33 days and a maximum of 118 days. Frost in dates ranged from 24 November to 18 January and frost-out ranged from 22 December to 27 March. Notably, two </w:t>
      </w:r>
      <w:r w:rsidRPr="001806AD">
        <w:lastRenderedPageBreak/>
        <w:t>winters (2019 and 2020) were split into two fro</w:t>
      </w:r>
      <w:r>
        <w:t>zen</w:t>
      </w:r>
      <w:r w:rsidRPr="001806AD">
        <w:t xml:space="preserve"> periods. When fro</w:t>
      </w:r>
      <w:r>
        <w:t>zen</w:t>
      </w:r>
      <w:r w:rsidRPr="001806AD">
        <w:t xml:space="preserve"> periods were split, the nonfrozen connecting period was set as a thaw period.</w:t>
      </w:r>
      <w:r w:rsidR="00D77306">
        <w:t xml:space="preserve"> </w:t>
      </w:r>
      <w:r>
        <w:t xml:space="preserve">The frozen period contained 660 days during the pre-regulation period and 455 days during the post-regulation period. The thaw period contained 208 days during the pre-regulation period and 217 days during the post-regulation period. The nonfrozen period </w:t>
      </w:r>
      <w:r w:rsidR="009008AF">
        <w:t xml:space="preserve">(spring and fall) </w:t>
      </w:r>
      <w:r>
        <w:t>contained 1964 days during the pre-regulation period and 1975 days during the post-regulation period.</w:t>
      </w:r>
    </w:p>
    <w:p w14:paraId="2A918813" w14:textId="5A940C98" w:rsidR="00E17422" w:rsidRDefault="002A2D65" w:rsidP="00E17422">
      <w:pPr>
        <w:ind w:firstLine="576"/>
      </w:pPr>
      <w:r>
        <w:t xml:space="preserve">Across sites, the thaw season generally contained the highest daily flows and was followed by the </w:t>
      </w:r>
      <w:r w:rsidR="009008AF">
        <w:t xml:space="preserve">spring, </w:t>
      </w:r>
      <w:r>
        <w:t>frozen</w:t>
      </w:r>
      <w:r w:rsidR="009008AF">
        <w:t>,</w:t>
      </w:r>
      <w:r>
        <w:t xml:space="preserve"> and </w:t>
      </w:r>
      <w:r w:rsidR="009008AF">
        <w:t>fall</w:t>
      </w:r>
      <w:r>
        <w:t xml:space="preserve"> seasons in descending order (Table 2). Although the thaw season contained the highest daily flows, the short time of thawing resulted in the thaw containing the lowest percentage of the total water volume released during both the pre</w:t>
      </w:r>
      <w:r w:rsidR="009008AF">
        <w:t>-</w:t>
      </w:r>
      <w:r>
        <w:t xml:space="preserve"> and post-regulation periods (Table 2).</w:t>
      </w:r>
      <w:r w:rsidR="00244300">
        <w:t xml:space="preserve"> </w:t>
      </w:r>
      <w:r w:rsidR="009008AF">
        <w:t>Meanwhile, the</w:t>
      </w:r>
      <w:r>
        <w:t xml:space="preserve"> </w:t>
      </w:r>
      <w:r w:rsidR="009008AF">
        <w:t>spring</w:t>
      </w:r>
      <w:r>
        <w:t xml:space="preserve"> season contained the highest percentage of </w:t>
      </w:r>
      <w:r w:rsidR="00244300">
        <w:t xml:space="preserve">water volume. On average, the thaw, frozen, </w:t>
      </w:r>
      <w:r w:rsidR="00726B6B">
        <w:t>spring, and fall</w:t>
      </w:r>
      <w:r w:rsidR="00244300">
        <w:t xml:space="preserve"> seasons contained 17, 23, </w:t>
      </w:r>
      <w:r w:rsidR="009008AF">
        <w:t>36, and 24</w:t>
      </w:r>
      <w:r w:rsidR="00244300">
        <w:t xml:space="preserve"> % of the water volume released from the four watersheds.</w:t>
      </w:r>
      <w:r w:rsidR="00522578">
        <w:t xml:space="preserve"> </w:t>
      </w:r>
    </w:p>
    <w:p w14:paraId="670EB24D" w14:textId="41C7A2ED" w:rsidR="00E17422" w:rsidRPr="00AE2698" w:rsidRDefault="00E17422" w:rsidP="00E17422">
      <w:pPr>
        <w:pStyle w:val="Caption"/>
      </w:pPr>
      <w:r>
        <w:t xml:space="preserve">Table 2: </w:t>
      </w:r>
      <w:r w:rsidR="00621FF3">
        <w:t>Summary of daily flows for each site, season, and period combination including mean daily discharge (cms) and percentage of stream discharge released within each season and period (%).</w:t>
      </w:r>
    </w:p>
    <w:tbl>
      <w:tblPr>
        <w:tblW w:w="6869" w:type="dxa"/>
        <w:jc w:val="center"/>
        <w:tblLook w:val="04A0" w:firstRow="1" w:lastRow="0" w:firstColumn="1" w:lastColumn="0" w:noHBand="0" w:noVBand="1"/>
      </w:tblPr>
      <w:tblGrid>
        <w:gridCol w:w="1114"/>
        <w:gridCol w:w="1136"/>
        <w:gridCol w:w="1080"/>
        <w:gridCol w:w="1170"/>
        <w:gridCol w:w="1481"/>
        <w:gridCol w:w="888"/>
      </w:tblGrid>
      <w:tr w:rsidR="002A2D65" w:rsidRPr="007D20B7" w14:paraId="273F37F7" w14:textId="77777777" w:rsidTr="002A2D65">
        <w:trPr>
          <w:trHeight w:val="256"/>
          <w:jc w:val="center"/>
        </w:trPr>
        <w:tc>
          <w:tcPr>
            <w:tcW w:w="1114" w:type="dxa"/>
            <w:vMerge w:val="restart"/>
            <w:tcBorders>
              <w:top w:val="single" w:sz="4" w:space="0" w:color="auto"/>
              <w:left w:val="nil"/>
              <w:right w:val="nil"/>
            </w:tcBorders>
            <w:shd w:val="clear" w:color="auto" w:fill="auto"/>
            <w:vAlign w:val="center"/>
            <w:hideMark/>
          </w:tcPr>
          <w:p w14:paraId="7B9BE6D7" w14:textId="06EA2C6D" w:rsidR="002A2D65" w:rsidRPr="007D20B7" w:rsidRDefault="002A2D65" w:rsidP="000D1E30">
            <w:pPr>
              <w:spacing w:after="0" w:line="240" w:lineRule="auto"/>
              <w:jc w:val="center"/>
              <w:rPr>
                <w:rFonts w:eastAsia="Times New Roman" w:cs="Times New Roman"/>
                <w:sz w:val="16"/>
                <w:szCs w:val="16"/>
              </w:rPr>
            </w:pPr>
            <w:r w:rsidRPr="007D20B7">
              <w:rPr>
                <w:rFonts w:eastAsia="Times New Roman" w:cs="Times New Roman"/>
                <w:color w:val="000000"/>
                <w:sz w:val="16"/>
                <w:szCs w:val="16"/>
              </w:rPr>
              <w:t>Site</w:t>
            </w:r>
          </w:p>
        </w:tc>
        <w:tc>
          <w:tcPr>
            <w:tcW w:w="1136" w:type="dxa"/>
            <w:vMerge w:val="restart"/>
            <w:tcBorders>
              <w:top w:val="single" w:sz="4" w:space="0" w:color="auto"/>
              <w:left w:val="nil"/>
              <w:right w:val="nil"/>
            </w:tcBorders>
            <w:shd w:val="clear" w:color="auto" w:fill="auto"/>
            <w:vAlign w:val="center"/>
            <w:hideMark/>
          </w:tcPr>
          <w:p w14:paraId="26F3C23A" w14:textId="645EA075" w:rsidR="002A2D65" w:rsidRPr="007D20B7" w:rsidRDefault="002A2D65" w:rsidP="000D1E30">
            <w:pPr>
              <w:spacing w:after="0" w:line="240" w:lineRule="auto"/>
              <w:jc w:val="center"/>
              <w:rPr>
                <w:rFonts w:eastAsia="Times New Roman" w:cs="Times New Roman"/>
                <w:sz w:val="16"/>
                <w:szCs w:val="16"/>
              </w:rPr>
            </w:pPr>
            <w:r w:rsidRPr="007D20B7">
              <w:rPr>
                <w:rFonts w:eastAsia="Times New Roman" w:cs="Times New Roman"/>
                <w:color w:val="000000"/>
                <w:sz w:val="16"/>
                <w:szCs w:val="16"/>
              </w:rPr>
              <w:t>Season</w:t>
            </w:r>
          </w:p>
        </w:tc>
        <w:tc>
          <w:tcPr>
            <w:tcW w:w="2250" w:type="dxa"/>
            <w:gridSpan w:val="2"/>
            <w:tcBorders>
              <w:top w:val="single" w:sz="4" w:space="0" w:color="auto"/>
              <w:left w:val="nil"/>
              <w:bottom w:val="single" w:sz="4" w:space="0" w:color="auto"/>
              <w:right w:val="nil"/>
            </w:tcBorders>
            <w:shd w:val="clear" w:color="auto" w:fill="auto"/>
            <w:vAlign w:val="center"/>
            <w:hideMark/>
          </w:tcPr>
          <w:p w14:paraId="6A9B58AA" w14:textId="54A61BE2" w:rsidR="002A2D65" w:rsidRPr="007D20B7" w:rsidRDefault="002A2D65" w:rsidP="000D1E30">
            <w:pPr>
              <w:spacing w:after="0" w:line="240" w:lineRule="auto"/>
              <w:jc w:val="center"/>
              <w:rPr>
                <w:rFonts w:eastAsia="Times New Roman" w:cs="Times New Roman"/>
                <w:color w:val="000000"/>
                <w:sz w:val="16"/>
                <w:szCs w:val="16"/>
              </w:rPr>
            </w:pPr>
            <w:r w:rsidRPr="007D20B7">
              <w:rPr>
                <w:rFonts w:eastAsia="Times New Roman" w:cs="Times New Roman"/>
                <w:sz w:val="16"/>
                <w:szCs w:val="16"/>
              </w:rPr>
              <w:t>Mean daily flow (cms)</w:t>
            </w:r>
          </w:p>
        </w:tc>
        <w:tc>
          <w:tcPr>
            <w:tcW w:w="2369" w:type="dxa"/>
            <w:gridSpan w:val="2"/>
            <w:tcBorders>
              <w:top w:val="single" w:sz="4" w:space="0" w:color="auto"/>
              <w:left w:val="nil"/>
              <w:bottom w:val="single" w:sz="4" w:space="0" w:color="auto"/>
              <w:right w:val="nil"/>
            </w:tcBorders>
            <w:shd w:val="clear" w:color="auto" w:fill="auto"/>
            <w:vAlign w:val="center"/>
            <w:hideMark/>
          </w:tcPr>
          <w:p w14:paraId="48176893" w14:textId="35C23BD7" w:rsidR="002A2D65" w:rsidRPr="007D20B7" w:rsidRDefault="002A2D65" w:rsidP="000D1E30">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Percent of total water volume released (%)</w:t>
            </w:r>
          </w:p>
        </w:tc>
      </w:tr>
      <w:tr w:rsidR="002A2D65" w:rsidRPr="007D20B7" w14:paraId="3A3D21DC" w14:textId="77777777" w:rsidTr="007D20B7">
        <w:trPr>
          <w:trHeight w:val="188"/>
          <w:jc w:val="center"/>
        </w:trPr>
        <w:tc>
          <w:tcPr>
            <w:tcW w:w="1114" w:type="dxa"/>
            <w:vMerge/>
            <w:tcBorders>
              <w:left w:val="nil"/>
              <w:bottom w:val="single" w:sz="4" w:space="0" w:color="auto"/>
              <w:right w:val="nil"/>
            </w:tcBorders>
            <w:shd w:val="clear" w:color="auto" w:fill="auto"/>
            <w:vAlign w:val="center"/>
            <w:hideMark/>
          </w:tcPr>
          <w:p w14:paraId="3F52CB15" w14:textId="0AC3BC78" w:rsidR="002A2D65" w:rsidRPr="007D20B7" w:rsidRDefault="002A2D65" w:rsidP="000D1E30">
            <w:pPr>
              <w:spacing w:after="0" w:line="240" w:lineRule="auto"/>
              <w:jc w:val="center"/>
              <w:rPr>
                <w:rFonts w:eastAsia="Times New Roman" w:cs="Times New Roman"/>
                <w:color w:val="000000"/>
                <w:sz w:val="16"/>
                <w:szCs w:val="16"/>
              </w:rPr>
            </w:pPr>
          </w:p>
        </w:tc>
        <w:tc>
          <w:tcPr>
            <w:tcW w:w="1136" w:type="dxa"/>
            <w:vMerge/>
            <w:tcBorders>
              <w:left w:val="nil"/>
              <w:bottom w:val="single" w:sz="4" w:space="0" w:color="auto"/>
              <w:right w:val="nil"/>
            </w:tcBorders>
            <w:shd w:val="clear" w:color="auto" w:fill="auto"/>
            <w:vAlign w:val="center"/>
            <w:hideMark/>
          </w:tcPr>
          <w:p w14:paraId="6645CD7D" w14:textId="2C292ED9" w:rsidR="002A2D65" w:rsidRPr="007D20B7" w:rsidRDefault="002A2D65" w:rsidP="000D1E30">
            <w:pPr>
              <w:spacing w:after="0" w:line="240" w:lineRule="auto"/>
              <w:jc w:val="center"/>
              <w:rPr>
                <w:rFonts w:eastAsia="Times New Roman" w:cs="Times New Roman"/>
                <w:color w:val="000000"/>
                <w:sz w:val="16"/>
                <w:szCs w:val="16"/>
              </w:rPr>
            </w:pPr>
          </w:p>
        </w:tc>
        <w:tc>
          <w:tcPr>
            <w:tcW w:w="1080" w:type="dxa"/>
            <w:tcBorders>
              <w:top w:val="single" w:sz="4" w:space="0" w:color="auto"/>
              <w:left w:val="nil"/>
              <w:bottom w:val="single" w:sz="4" w:space="0" w:color="auto"/>
              <w:right w:val="nil"/>
            </w:tcBorders>
            <w:shd w:val="clear" w:color="auto" w:fill="auto"/>
            <w:vAlign w:val="center"/>
            <w:hideMark/>
          </w:tcPr>
          <w:p w14:paraId="1EE9294D" w14:textId="77777777" w:rsidR="002A2D65" w:rsidRPr="007D20B7" w:rsidRDefault="002A2D65" w:rsidP="000D1E30">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pre</w:t>
            </w:r>
          </w:p>
        </w:tc>
        <w:tc>
          <w:tcPr>
            <w:tcW w:w="1170" w:type="dxa"/>
            <w:tcBorders>
              <w:top w:val="single" w:sz="4" w:space="0" w:color="auto"/>
              <w:left w:val="nil"/>
              <w:bottom w:val="single" w:sz="4" w:space="0" w:color="auto"/>
              <w:right w:val="nil"/>
            </w:tcBorders>
            <w:shd w:val="clear" w:color="auto" w:fill="auto"/>
            <w:vAlign w:val="center"/>
            <w:hideMark/>
          </w:tcPr>
          <w:p w14:paraId="71E2303C" w14:textId="77777777" w:rsidR="002A2D65" w:rsidRPr="007D20B7" w:rsidRDefault="002A2D65" w:rsidP="000D1E30">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post</w:t>
            </w:r>
          </w:p>
        </w:tc>
        <w:tc>
          <w:tcPr>
            <w:tcW w:w="1481" w:type="dxa"/>
            <w:tcBorders>
              <w:top w:val="single" w:sz="4" w:space="0" w:color="auto"/>
              <w:left w:val="nil"/>
              <w:bottom w:val="single" w:sz="4" w:space="0" w:color="auto"/>
              <w:right w:val="nil"/>
            </w:tcBorders>
            <w:shd w:val="clear" w:color="auto" w:fill="auto"/>
            <w:vAlign w:val="center"/>
            <w:hideMark/>
          </w:tcPr>
          <w:p w14:paraId="69399C32" w14:textId="77777777" w:rsidR="002A2D65" w:rsidRPr="007D20B7" w:rsidRDefault="002A2D65" w:rsidP="000D1E30">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pre</w:t>
            </w:r>
          </w:p>
        </w:tc>
        <w:tc>
          <w:tcPr>
            <w:tcW w:w="888" w:type="dxa"/>
            <w:tcBorders>
              <w:top w:val="single" w:sz="4" w:space="0" w:color="auto"/>
              <w:left w:val="nil"/>
              <w:bottom w:val="single" w:sz="4" w:space="0" w:color="auto"/>
              <w:right w:val="nil"/>
            </w:tcBorders>
            <w:shd w:val="clear" w:color="auto" w:fill="auto"/>
            <w:vAlign w:val="center"/>
            <w:hideMark/>
          </w:tcPr>
          <w:p w14:paraId="622A24E5" w14:textId="77777777" w:rsidR="002A2D65" w:rsidRPr="007D20B7" w:rsidRDefault="002A2D65" w:rsidP="000D1E30">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post</w:t>
            </w:r>
          </w:p>
        </w:tc>
      </w:tr>
      <w:tr w:rsidR="00726B6B" w:rsidRPr="007D20B7" w14:paraId="0B3D4DAC" w14:textId="77777777" w:rsidTr="002A2D65">
        <w:trPr>
          <w:trHeight w:val="256"/>
          <w:jc w:val="center"/>
        </w:trPr>
        <w:tc>
          <w:tcPr>
            <w:tcW w:w="1114" w:type="dxa"/>
            <w:tcBorders>
              <w:top w:val="single" w:sz="4" w:space="0" w:color="auto"/>
              <w:left w:val="nil"/>
              <w:bottom w:val="nil"/>
              <w:right w:val="nil"/>
            </w:tcBorders>
            <w:shd w:val="clear" w:color="auto" w:fill="auto"/>
            <w:vAlign w:val="center"/>
            <w:hideMark/>
          </w:tcPr>
          <w:p w14:paraId="5648C026" w14:textId="77777777" w:rsidR="00726B6B" w:rsidRPr="007D20B7" w:rsidRDefault="00726B6B" w:rsidP="00726B6B">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Tiffin</w:t>
            </w:r>
          </w:p>
        </w:tc>
        <w:tc>
          <w:tcPr>
            <w:tcW w:w="1136" w:type="dxa"/>
            <w:tcBorders>
              <w:top w:val="single" w:sz="4" w:space="0" w:color="auto"/>
              <w:left w:val="nil"/>
              <w:bottom w:val="nil"/>
              <w:right w:val="nil"/>
            </w:tcBorders>
            <w:shd w:val="clear" w:color="auto" w:fill="auto"/>
            <w:noWrap/>
            <w:vAlign w:val="center"/>
            <w:hideMark/>
          </w:tcPr>
          <w:p w14:paraId="400059BB" w14:textId="3218AE67" w:rsidR="00726B6B" w:rsidRPr="007D20B7" w:rsidRDefault="00726B6B" w:rsidP="00726B6B">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Frozen</w:t>
            </w:r>
          </w:p>
        </w:tc>
        <w:tc>
          <w:tcPr>
            <w:tcW w:w="1080" w:type="dxa"/>
            <w:tcBorders>
              <w:top w:val="single" w:sz="4" w:space="0" w:color="auto"/>
              <w:left w:val="nil"/>
              <w:bottom w:val="nil"/>
              <w:right w:val="nil"/>
            </w:tcBorders>
            <w:shd w:val="clear" w:color="auto" w:fill="auto"/>
            <w:noWrap/>
            <w:vAlign w:val="bottom"/>
          </w:tcPr>
          <w:p w14:paraId="687F324C" w14:textId="4E151A79" w:rsidR="00726B6B" w:rsidRPr="007D20B7" w:rsidRDefault="00726B6B" w:rsidP="00726B6B">
            <w:pPr>
              <w:spacing w:after="0" w:line="240" w:lineRule="auto"/>
              <w:jc w:val="center"/>
              <w:rPr>
                <w:rFonts w:eastAsia="Times New Roman" w:cs="Times New Roman"/>
                <w:color w:val="000000"/>
                <w:sz w:val="16"/>
                <w:szCs w:val="16"/>
              </w:rPr>
            </w:pPr>
            <w:r w:rsidRPr="007D20B7">
              <w:rPr>
                <w:rFonts w:cs="Times New Roman"/>
                <w:color w:val="000000"/>
                <w:sz w:val="16"/>
                <w:szCs w:val="16"/>
              </w:rPr>
              <w:t>14</w:t>
            </w:r>
          </w:p>
        </w:tc>
        <w:tc>
          <w:tcPr>
            <w:tcW w:w="1170" w:type="dxa"/>
            <w:tcBorders>
              <w:top w:val="single" w:sz="4" w:space="0" w:color="auto"/>
              <w:left w:val="nil"/>
              <w:bottom w:val="nil"/>
              <w:right w:val="nil"/>
            </w:tcBorders>
            <w:shd w:val="clear" w:color="auto" w:fill="auto"/>
            <w:noWrap/>
            <w:vAlign w:val="bottom"/>
          </w:tcPr>
          <w:p w14:paraId="72B985DE" w14:textId="47730AB9" w:rsidR="00726B6B" w:rsidRPr="007D20B7" w:rsidRDefault="00726B6B" w:rsidP="00726B6B">
            <w:pPr>
              <w:spacing w:after="0" w:line="240" w:lineRule="auto"/>
              <w:jc w:val="center"/>
              <w:rPr>
                <w:rFonts w:eastAsia="Times New Roman" w:cs="Times New Roman"/>
                <w:color w:val="000000"/>
                <w:sz w:val="16"/>
                <w:szCs w:val="16"/>
              </w:rPr>
            </w:pPr>
            <w:r w:rsidRPr="007D20B7">
              <w:rPr>
                <w:rFonts w:cs="Times New Roman"/>
                <w:color w:val="000000"/>
                <w:sz w:val="16"/>
                <w:szCs w:val="16"/>
              </w:rPr>
              <w:t>11</w:t>
            </w:r>
          </w:p>
        </w:tc>
        <w:tc>
          <w:tcPr>
            <w:tcW w:w="1481" w:type="dxa"/>
            <w:tcBorders>
              <w:top w:val="single" w:sz="4" w:space="0" w:color="auto"/>
              <w:left w:val="nil"/>
              <w:bottom w:val="nil"/>
              <w:right w:val="nil"/>
            </w:tcBorders>
            <w:shd w:val="clear" w:color="auto" w:fill="auto"/>
            <w:noWrap/>
            <w:vAlign w:val="bottom"/>
          </w:tcPr>
          <w:p w14:paraId="1C3F9CC7" w14:textId="7FA2B19B" w:rsidR="00726B6B" w:rsidRPr="007D20B7" w:rsidRDefault="00726B6B" w:rsidP="00726B6B">
            <w:pPr>
              <w:spacing w:after="0" w:line="240" w:lineRule="auto"/>
              <w:jc w:val="center"/>
              <w:rPr>
                <w:rFonts w:eastAsia="Times New Roman" w:cs="Times New Roman"/>
                <w:color w:val="000000"/>
                <w:sz w:val="16"/>
                <w:szCs w:val="16"/>
              </w:rPr>
            </w:pPr>
            <w:r w:rsidRPr="007D20B7">
              <w:rPr>
                <w:rFonts w:cs="Times New Roman"/>
                <w:color w:val="000000"/>
                <w:sz w:val="16"/>
                <w:szCs w:val="16"/>
              </w:rPr>
              <w:t>28</w:t>
            </w:r>
          </w:p>
        </w:tc>
        <w:tc>
          <w:tcPr>
            <w:tcW w:w="888" w:type="dxa"/>
            <w:tcBorders>
              <w:top w:val="single" w:sz="4" w:space="0" w:color="auto"/>
              <w:left w:val="nil"/>
              <w:bottom w:val="nil"/>
              <w:right w:val="nil"/>
            </w:tcBorders>
            <w:shd w:val="clear" w:color="auto" w:fill="auto"/>
            <w:noWrap/>
            <w:vAlign w:val="bottom"/>
          </w:tcPr>
          <w:p w14:paraId="4F6E4B2B" w14:textId="3AA09C4F" w:rsidR="00726B6B" w:rsidRPr="007D20B7" w:rsidRDefault="00726B6B" w:rsidP="00726B6B">
            <w:pPr>
              <w:spacing w:after="0" w:line="240" w:lineRule="auto"/>
              <w:jc w:val="center"/>
              <w:rPr>
                <w:rFonts w:eastAsia="Times New Roman" w:cs="Times New Roman"/>
                <w:color w:val="000000"/>
                <w:sz w:val="16"/>
                <w:szCs w:val="16"/>
              </w:rPr>
            </w:pPr>
            <w:r w:rsidRPr="007D20B7">
              <w:rPr>
                <w:rFonts w:cs="Times New Roman"/>
                <w:color w:val="000000"/>
                <w:sz w:val="16"/>
                <w:szCs w:val="16"/>
              </w:rPr>
              <w:t>17</w:t>
            </w:r>
          </w:p>
        </w:tc>
      </w:tr>
      <w:tr w:rsidR="00726B6B" w:rsidRPr="007D20B7" w14:paraId="3275B113" w14:textId="77777777" w:rsidTr="00AE2698">
        <w:trPr>
          <w:trHeight w:val="256"/>
          <w:jc w:val="center"/>
        </w:trPr>
        <w:tc>
          <w:tcPr>
            <w:tcW w:w="1114" w:type="dxa"/>
            <w:tcBorders>
              <w:top w:val="nil"/>
              <w:left w:val="nil"/>
              <w:bottom w:val="nil"/>
              <w:right w:val="nil"/>
            </w:tcBorders>
            <w:shd w:val="clear" w:color="auto" w:fill="auto"/>
            <w:vAlign w:val="center"/>
            <w:hideMark/>
          </w:tcPr>
          <w:p w14:paraId="49D968D8" w14:textId="77777777" w:rsidR="00726B6B" w:rsidRPr="007D20B7" w:rsidRDefault="00726B6B" w:rsidP="00726B6B">
            <w:pPr>
              <w:spacing w:after="0" w:line="240" w:lineRule="auto"/>
              <w:jc w:val="center"/>
              <w:rPr>
                <w:rFonts w:eastAsia="Times New Roman" w:cs="Times New Roman"/>
                <w:color w:val="000000"/>
                <w:sz w:val="16"/>
                <w:szCs w:val="16"/>
              </w:rPr>
            </w:pPr>
          </w:p>
        </w:tc>
        <w:tc>
          <w:tcPr>
            <w:tcW w:w="1136" w:type="dxa"/>
            <w:tcBorders>
              <w:top w:val="nil"/>
              <w:left w:val="nil"/>
              <w:bottom w:val="nil"/>
              <w:right w:val="nil"/>
            </w:tcBorders>
            <w:shd w:val="clear" w:color="auto" w:fill="auto"/>
            <w:noWrap/>
            <w:vAlign w:val="center"/>
            <w:hideMark/>
          </w:tcPr>
          <w:p w14:paraId="34980A80" w14:textId="04FEB031" w:rsidR="00726B6B" w:rsidRPr="007D20B7" w:rsidRDefault="00726B6B" w:rsidP="00726B6B">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Thaw</w:t>
            </w:r>
          </w:p>
        </w:tc>
        <w:tc>
          <w:tcPr>
            <w:tcW w:w="1080" w:type="dxa"/>
            <w:tcBorders>
              <w:top w:val="nil"/>
              <w:left w:val="nil"/>
              <w:bottom w:val="nil"/>
              <w:right w:val="nil"/>
            </w:tcBorders>
            <w:shd w:val="clear" w:color="auto" w:fill="auto"/>
            <w:noWrap/>
            <w:vAlign w:val="bottom"/>
          </w:tcPr>
          <w:p w14:paraId="47D796C8" w14:textId="1AA5785D" w:rsidR="00726B6B" w:rsidRPr="007D20B7" w:rsidRDefault="00726B6B" w:rsidP="00726B6B">
            <w:pPr>
              <w:spacing w:after="0" w:line="240" w:lineRule="auto"/>
              <w:jc w:val="center"/>
              <w:rPr>
                <w:rFonts w:eastAsia="Times New Roman" w:cs="Times New Roman"/>
                <w:color w:val="000000"/>
                <w:sz w:val="16"/>
                <w:szCs w:val="16"/>
              </w:rPr>
            </w:pPr>
            <w:r w:rsidRPr="007D20B7">
              <w:rPr>
                <w:rFonts w:cs="Times New Roman"/>
                <w:color w:val="000000"/>
                <w:sz w:val="16"/>
                <w:szCs w:val="16"/>
              </w:rPr>
              <w:t>30</w:t>
            </w:r>
          </w:p>
        </w:tc>
        <w:tc>
          <w:tcPr>
            <w:tcW w:w="1170" w:type="dxa"/>
            <w:tcBorders>
              <w:top w:val="nil"/>
              <w:left w:val="nil"/>
              <w:bottom w:val="nil"/>
              <w:right w:val="nil"/>
            </w:tcBorders>
            <w:shd w:val="clear" w:color="auto" w:fill="auto"/>
            <w:noWrap/>
            <w:vAlign w:val="bottom"/>
          </w:tcPr>
          <w:p w14:paraId="34C05F08" w14:textId="236F234A" w:rsidR="00726B6B" w:rsidRPr="007D20B7" w:rsidRDefault="00726B6B" w:rsidP="00726B6B">
            <w:pPr>
              <w:spacing w:after="0" w:line="240" w:lineRule="auto"/>
              <w:jc w:val="center"/>
              <w:rPr>
                <w:rFonts w:eastAsia="Times New Roman" w:cs="Times New Roman"/>
                <w:color w:val="000000"/>
                <w:sz w:val="16"/>
                <w:szCs w:val="16"/>
              </w:rPr>
            </w:pPr>
            <w:r w:rsidRPr="007D20B7">
              <w:rPr>
                <w:rFonts w:cs="Times New Roman"/>
                <w:color w:val="000000"/>
                <w:sz w:val="16"/>
                <w:szCs w:val="16"/>
              </w:rPr>
              <w:t>23</w:t>
            </w:r>
          </w:p>
        </w:tc>
        <w:tc>
          <w:tcPr>
            <w:tcW w:w="1481" w:type="dxa"/>
            <w:tcBorders>
              <w:top w:val="nil"/>
              <w:left w:val="nil"/>
              <w:bottom w:val="nil"/>
              <w:right w:val="nil"/>
            </w:tcBorders>
            <w:shd w:val="clear" w:color="auto" w:fill="auto"/>
            <w:noWrap/>
            <w:vAlign w:val="bottom"/>
          </w:tcPr>
          <w:p w14:paraId="575EC260" w14:textId="1F84838B" w:rsidR="00726B6B" w:rsidRPr="007D20B7" w:rsidRDefault="00726B6B" w:rsidP="00726B6B">
            <w:pPr>
              <w:spacing w:after="0" w:line="240" w:lineRule="auto"/>
              <w:jc w:val="center"/>
              <w:rPr>
                <w:rFonts w:eastAsia="Times New Roman" w:cs="Times New Roman"/>
                <w:color w:val="000000"/>
                <w:sz w:val="16"/>
                <w:szCs w:val="16"/>
              </w:rPr>
            </w:pPr>
            <w:r w:rsidRPr="007D20B7">
              <w:rPr>
                <w:rFonts w:cs="Times New Roman"/>
                <w:color w:val="000000"/>
                <w:sz w:val="16"/>
                <w:szCs w:val="16"/>
              </w:rPr>
              <w:t>19</w:t>
            </w:r>
          </w:p>
        </w:tc>
        <w:tc>
          <w:tcPr>
            <w:tcW w:w="888" w:type="dxa"/>
            <w:tcBorders>
              <w:top w:val="nil"/>
              <w:left w:val="nil"/>
              <w:bottom w:val="nil"/>
              <w:right w:val="nil"/>
            </w:tcBorders>
            <w:shd w:val="clear" w:color="auto" w:fill="auto"/>
            <w:noWrap/>
            <w:vAlign w:val="bottom"/>
          </w:tcPr>
          <w:p w14:paraId="6953CD6A" w14:textId="3E9955A5" w:rsidR="00726B6B" w:rsidRPr="007D20B7" w:rsidRDefault="00726B6B" w:rsidP="00726B6B">
            <w:pPr>
              <w:spacing w:after="0" w:line="240" w:lineRule="auto"/>
              <w:jc w:val="center"/>
              <w:rPr>
                <w:rFonts w:eastAsia="Times New Roman" w:cs="Times New Roman"/>
                <w:color w:val="000000"/>
                <w:sz w:val="16"/>
                <w:szCs w:val="16"/>
              </w:rPr>
            </w:pPr>
            <w:r w:rsidRPr="007D20B7">
              <w:rPr>
                <w:rFonts w:cs="Times New Roman"/>
                <w:color w:val="000000"/>
                <w:sz w:val="16"/>
                <w:szCs w:val="16"/>
              </w:rPr>
              <w:t>16</w:t>
            </w:r>
          </w:p>
        </w:tc>
      </w:tr>
      <w:tr w:rsidR="00726B6B" w:rsidRPr="007D20B7" w14:paraId="3BD9F70C" w14:textId="77777777" w:rsidTr="00726B6B">
        <w:trPr>
          <w:trHeight w:val="256"/>
          <w:jc w:val="center"/>
        </w:trPr>
        <w:tc>
          <w:tcPr>
            <w:tcW w:w="1114" w:type="dxa"/>
            <w:tcBorders>
              <w:top w:val="nil"/>
              <w:left w:val="nil"/>
              <w:right w:val="nil"/>
            </w:tcBorders>
            <w:shd w:val="clear" w:color="auto" w:fill="auto"/>
            <w:vAlign w:val="center"/>
            <w:hideMark/>
          </w:tcPr>
          <w:p w14:paraId="6816FEFD" w14:textId="77777777" w:rsidR="00726B6B" w:rsidRPr="007D20B7" w:rsidRDefault="00726B6B" w:rsidP="00726B6B">
            <w:pPr>
              <w:spacing w:after="0" w:line="240" w:lineRule="auto"/>
              <w:jc w:val="center"/>
              <w:rPr>
                <w:rFonts w:eastAsia="Times New Roman" w:cs="Times New Roman"/>
                <w:color w:val="000000"/>
                <w:sz w:val="16"/>
                <w:szCs w:val="16"/>
              </w:rPr>
            </w:pPr>
          </w:p>
        </w:tc>
        <w:tc>
          <w:tcPr>
            <w:tcW w:w="1136" w:type="dxa"/>
            <w:tcBorders>
              <w:top w:val="nil"/>
              <w:left w:val="nil"/>
              <w:right w:val="nil"/>
            </w:tcBorders>
            <w:shd w:val="clear" w:color="auto" w:fill="auto"/>
            <w:noWrap/>
            <w:vAlign w:val="center"/>
            <w:hideMark/>
          </w:tcPr>
          <w:p w14:paraId="55412EFD" w14:textId="2C4342FD" w:rsidR="00726B6B" w:rsidRPr="007D20B7" w:rsidRDefault="00726B6B" w:rsidP="00726B6B">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Spring</w:t>
            </w:r>
          </w:p>
        </w:tc>
        <w:tc>
          <w:tcPr>
            <w:tcW w:w="1080" w:type="dxa"/>
            <w:tcBorders>
              <w:top w:val="nil"/>
              <w:left w:val="nil"/>
              <w:right w:val="nil"/>
            </w:tcBorders>
            <w:shd w:val="clear" w:color="auto" w:fill="auto"/>
            <w:noWrap/>
            <w:vAlign w:val="bottom"/>
          </w:tcPr>
          <w:p w14:paraId="40B47C26" w14:textId="68C13F4A" w:rsidR="00726B6B" w:rsidRPr="007D20B7" w:rsidRDefault="00726B6B" w:rsidP="00726B6B">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15</w:t>
            </w:r>
          </w:p>
        </w:tc>
        <w:tc>
          <w:tcPr>
            <w:tcW w:w="1170" w:type="dxa"/>
            <w:tcBorders>
              <w:top w:val="nil"/>
              <w:left w:val="nil"/>
              <w:right w:val="nil"/>
            </w:tcBorders>
            <w:shd w:val="clear" w:color="auto" w:fill="auto"/>
            <w:noWrap/>
            <w:vAlign w:val="bottom"/>
          </w:tcPr>
          <w:p w14:paraId="670B8848" w14:textId="0A76EB3E" w:rsidR="00726B6B" w:rsidRPr="007D20B7" w:rsidRDefault="00726B6B" w:rsidP="00726B6B">
            <w:pPr>
              <w:spacing w:after="0" w:line="240" w:lineRule="auto"/>
              <w:jc w:val="center"/>
              <w:rPr>
                <w:rFonts w:eastAsia="Times New Roman" w:cs="Times New Roman"/>
                <w:color w:val="000000"/>
                <w:sz w:val="16"/>
                <w:szCs w:val="16"/>
              </w:rPr>
            </w:pPr>
            <w:r w:rsidRPr="007D20B7">
              <w:rPr>
                <w:rFonts w:cs="Times New Roman"/>
                <w:color w:val="000000"/>
                <w:sz w:val="16"/>
                <w:szCs w:val="16"/>
              </w:rPr>
              <w:t>17</w:t>
            </w:r>
          </w:p>
        </w:tc>
        <w:tc>
          <w:tcPr>
            <w:tcW w:w="1481" w:type="dxa"/>
            <w:tcBorders>
              <w:top w:val="nil"/>
              <w:left w:val="nil"/>
              <w:right w:val="nil"/>
            </w:tcBorders>
            <w:shd w:val="clear" w:color="auto" w:fill="auto"/>
            <w:noWrap/>
            <w:vAlign w:val="bottom"/>
          </w:tcPr>
          <w:p w14:paraId="5B9BA2D6" w14:textId="084A3DBF" w:rsidR="00726B6B" w:rsidRPr="007D20B7" w:rsidRDefault="00726B6B" w:rsidP="00726B6B">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34</w:t>
            </w:r>
          </w:p>
        </w:tc>
        <w:tc>
          <w:tcPr>
            <w:tcW w:w="888" w:type="dxa"/>
            <w:tcBorders>
              <w:top w:val="nil"/>
              <w:left w:val="nil"/>
              <w:right w:val="nil"/>
            </w:tcBorders>
            <w:shd w:val="clear" w:color="auto" w:fill="auto"/>
            <w:noWrap/>
            <w:vAlign w:val="bottom"/>
          </w:tcPr>
          <w:p w14:paraId="7CC2E041" w14:textId="43E075DD" w:rsidR="00726B6B" w:rsidRPr="007D20B7" w:rsidRDefault="00726B6B" w:rsidP="00726B6B">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39</w:t>
            </w:r>
          </w:p>
        </w:tc>
      </w:tr>
      <w:tr w:rsidR="00726B6B" w:rsidRPr="007D20B7" w14:paraId="65E6D4FD" w14:textId="77777777" w:rsidTr="00726B6B">
        <w:trPr>
          <w:trHeight w:val="256"/>
          <w:jc w:val="center"/>
        </w:trPr>
        <w:tc>
          <w:tcPr>
            <w:tcW w:w="1114" w:type="dxa"/>
            <w:tcBorders>
              <w:top w:val="nil"/>
              <w:left w:val="nil"/>
              <w:bottom w:val="single" w:sz="4" w:space="0" w:color="auto"/>
              <w:right w:val="nil"/>
            </w:tcBorders>
            <w:shd w:val="clear" w:color="auto" w:fill="auto"/>
            <w:vAlign w:val="center"/>
          </w:tcPr>
          <w:p w14:paraId="04E77088" w14:textId="77777777" w:rsidR="00726B6B" w:rsidRPr="007D20B7" w:rsidRDefault="00726B6B" w:rsidP="00726B6B">
            <w:pPr>
              <w:spacing w:after="0" w:line="240" w:lineRule="auto"/>
              <w:jc w:val="center"/>
              <w:rPr>
                <w:rFonts w:eastAsia="Times New Roman" w:cs="Times New Roman"/>
                <w:color w:val="000000"/>
                <w:sz w:val="16"/>
                <w:szCs w:val="16"/>
              </w:rPr>
            </w:pPr>
          </w:p>
        </w:tc>
        <w:tc>
          <w:tcPr>
            <w:tcW w:w="1136" w:type="dxa"/>
            <w:tcBorders>
              <w:top w:val="nil"/>
              <w:left w:val="nil"/>
              <w:bottom w:val="single" w:sz="4" w:space="0" w:color="auto"/>
              <w:right w:val="nil"/>
            </w:tcBorders>
            <w:shd w:val="clear" w:color="auto" w:fill="auto"/>
            <w:noWrap/>
            <w:vAlign w:val="center"/>
          </w:tcPr>
          <w:p w14:paraId="3DD4C914" w14:textId="2849AC23" w:rsidR="00726B6B" w:rsidRPr="007D20B7" w:rsidRDefault="00726B6B" w:rsidP="00726B6B">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Fall</w:t>
            </w:r>
          </w:p>
        </w:tc>
        <w:tc>
          <w:tcPr>
            <w:tcW w:w="1080" w:type="dxa"/>
            <w:tcBorders>
              <w:top w:val="nil"/>
              <w:left w:val="nil"/>
              <w:bottom w:val="single" w:sz="4" w:space="0" w:color="auto"/>
              <w:right w:val="nil"/>
            </w:tcBorders>
            <w:shd w:val="clear" w:color="auto" w:fill="auto"/>
            <w:noWrap/>
            <w:vAlign w:val="bottom"/>
          </w:tcPr>
          <w:p w14:paraId="2732DC88" w14:textId="6F386495" w:rsidR="00726B6B" w:rsidRPr="007D20B7" w:rsidRDefault="00726B6B" w:rsidP="00726B6B">
            <w:pPr>
              <w:spacing w:after="0" w:line="240" w:lineRule="auto"/>
              <w:jc w:val="center"/>
              <w:rPr>
                <w:rFonts w:cs="Times New Roman"/>
                <w:color w:val="000000"/>
                <w:sz w:val="16"/>
                <w:szCs w:val="16"/>
              </w:rPr>
            </w:pPr>
            <w:r w:rsidRPr="007D20B7">
              <w:rPr>
                <w:rFonts w:cs="Times New Roman"/>
                <w:color w:val="000000"/>
                <w:sz w:val="16"/>
                <w:szCs w:val="16"/>
              </w:rPr>
              <w:t>5</w:t>
            </w:r>
          </w:p>
        </w:tc>
        <w:tc>
          <w:tcPr>
            <w:tcW w:w="1170" w:type="dxa"/>
            <w:tcBorders>
              <w:top w:val="nil"/>
              <w:left w:val="nil"/>
              <w:bottom w:val="single" w:sz="4" w:space="0" w:color="auto"/>
              <w:right w:val="nil"/>
            </w:tcBorders>
            <w:shd w:val="clear" w:color="auto" w:fill="auto"/>
            <w:noWrap/>
            <w:vAlign w:val="bottom"/>
          </w:tcPr>
          <w:p w14:paraId="65432632" w14:textId="1FE3D33F" w:rsidR="00726B6B" w:rsidRPr="007D20B7" w:rsidRDefault="00726B6B" w:rsidP="00726B6B">
            <w:pPr>
              <w:spacing w:after="0" w:line="240" w:lineRule="auto"/>
              <w:jc w:val="center"/>
              <w:rPr>
                <w:rFonts w:cs="Times New Roman"/>
                <w:color w:val="000000"/>
                <w:sz w:val="16"/>
                <w:szCs w:val="16"/>
              </w:rPr>
            </w:pPr>
            <w:r w:rsidRPr="007D20B7">
              <w:rPr>
                <w:rFonts w:cs="Times New Roman"/>
                <w:color w:val="000000"/>
                <w:sz w:val="16"/>
                <w:szCs w:val="16"/>
              </w:rPr>
              <w:t>7</w:t>
            </w:r>
          </w:p>
        </w:tc>
        <w:tc>
          <w:tcPr>
            <w:tcW w:w="1481" w:type="dxa"/>
            <w:tcBorders>
              <w:top w:val="nil"/>
              <w:left w:val="nil"/>
              <w:bottom w:val="single" w:sz="4" w:space="0" w:color="auto"/>
              <w:right w:val="nil"/>
            </w:tcBorders>
            <w:shd w:val="clear" w:color="auto" w:fill="auto"/>
            <w:noWrap/>
            <w:vAlign w:val="bottom"/>
          </w:tcPr>
          <w:p w14:paraId="5C1D2F5E" w14:textId="0236A9AC" w:rsidR="00726B6B" w:rsidRPr="007D20B7" w:rsidRDefault="00726B6B" w:rsidP="00726B6B">
            <w:pPr>
              <w:spacing w:after="0" w:line="240" w:lineRule="auto"/>
              <w:jc w:val="center"/>
              <w:rPr>
                <w:rFonts w:cs="Times New Roman"/>
                <w:color w:val="000000"/>
                <w:sz w:val="16"/>
                <w:szCs w:val="16"/>
              </w:rPr>
            </w:pPr>
            <w:r w:rsidRPr="007D20B7">
              <w:rPr>
                <w:rFonts w:cs="Times New Roman"/>
                <w:color w:val="000000"/>
                <w:sz w:val="16"/>
                <w:szCs w:val="16"/>
              </w:rPr>
              <w:t>18</w:t>
            </w:r>
          </w:p>
        </w:tc>
        <w:tc>
          <w:tcPr>
            <w:tcW w:w="888" w:type="dxa"/>
            <w:tcBorders>
              <w:top w:val="nil"/>
              <w:left w:val="nil"/>
              <w:bottom w:val="single" w:sz="4" w:space="0" w:color="auto"/>
              <w:right w:val="nil"/>
            </w:tcBorders>
            <w:shd w:val="clear" w:color="auto" w:fill="auto"/>
            <w:noWrap/>
            <w:vAlign w:val="bottom"/>
          </w:tcPr>
          <w:p w14:paraId="66AF15DE" w14:textId="0208B91C" w:rsidR="00726B6B" w:rsidRPr="007D20B7" w:rsidRDefault="00726B6B" w:rsidP="00726B6B">
            <w:pPr>
              <w:spacing w:after="0" w:line="240" w:lineRule="auto"/>
              <w:jc w:val="center"/>
              <w:rPr>
                <w:rFonts w:cs="Times New Roman"/>
                <w:color w:val="000000"/>
                <w:sz w:val="16"/>
                <w:szCs w:val="16"/>
              </w:rPr>
            </w:pPr>
            <w:r w:rsidRPr="007D20B7">
              <w:rPr>
                <w:rFonts w:cs="Times New Roman"/>
                <w:color w:val="000000"/>
                <w:sz w:val="16"/>
                <w:szCs w:val="16"/>
              </w:rPr>
              <w:t>28</w:t>
            </w:r>
          </w:p>
        </w:tc>
      </w:tr>
      <w:tr w:rsidR="00726B6B" w:rsidRPr="007D20B7" w14:paraId="16BFC5DA" w14:textId="77777777" w:rsidTr="00726B6B">
        <w:trPr>
          <w:trHeight w:val="256"/>
          <w:jc w:val="center"/>
        </w:trPr>
        <w:tc>
          <w:tcPr>
            <w:tcW w:w="1114" w:type="dxa"/>
            <w:tcBorders>
              <w:top w:val="single" w:sz="4" w:space="0" w:color="auto"/>
              <w:left w:val="nil"/>
              <w:bottom w:val="nil"/>
              <w:right w:val="nil"/>
            </w:tcBorders>
            <w:shd w:val="clear" w:color="auto" w:fill="auto"/>
            <w:vAlign w:val="center"/>
            <w:hideMark/>
          </w:tcPr>
          <w:p w14:paraId="33E74986" w14:textId="77777777" w:rsidR="00726B6B" w:rsidRPr="007D20B7" w:rsidRDefault="00726B6B" w:rsidP="00726B6B">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Blanchard</w:t>
            </w:r>
          </w:p>
        </w:tc>
        <w:tc>
          <w:tcPr>
            <w:tcW w:w="1136" w:type="dxa"/>
            <w:tcBorders>
              <w:top w:val="single" w:sz="4" w:space="0" w:color="auto"/>
              <w:left w:val="nil"/>
              <w:bottom w:val="nil"/>
              <w:right w:val="nil"/>
            </w:tcBorders>
            <w:shd w:val="clear" w:color="auto" w:fill="auto"/>
            <w:noWrap/>
            <w:vAlign w:val="center"/>
            <w:hideMark/>
          </w:tcPr>
          <w:p w14:paraId="4AFC5C11" w14:textId="225CBE57" w:rsidR="00726B6B" w:rsidRPr="007D20B7" w:rsidRDefault="00726B6B" w:rsidP="00726B6B">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Frozen</w:t>
            </w:r>
          </w:p>
        </w:tc>
        <w:tc>
          <w:tcPr>
            <w:tcW w:w="1080" w:type="dxa"/>
            <w:tcBorders>
              <w:top w:val="single" w:sz="4" w:space="0" w:color="auto"/>
              <w:left w:val="nil"/>
              <w:bottom w:val="nil"/>
              <w:right w:val="nil"/>
            </w:tcBorders>
            <w:shd w:val="clear" w:color="auto" w:fill="auto"/>
            <w:noWrap/>
            <w:vAlign w:val="bottom"/>
          </w:tcPr>
          <w:p w14:paraId="4E64CF77" w14:textId="1C67EBD2" w:rsidR="00726B6B" w:rsidRPr="007D20B7" w:rsidRDefault="00726B6B" w:rsidP="00726B6B">
            <w:pPr>
              <w:spacing w:after="0" w:line="240" w:lineRule="auto"/>
              <w:jc w:val="center"/>
              <w:rPr>
                <w:rFonts w:eastAsia="Times New Roman" w:cs="Times New Roman"/>
                <w:color w:val="000000"/>
                <w:sz w:val="16"/>
                <w:szCs w:val="16"/>
              </w:rPr>
            </w:pPr>
            <w:r w:rsidRPr="007D20B7">
              <w:rPr>
                <w:rFonts w:cs="Times New Roman"/>
                <w:color w:val="000000"/>
                <w:sz w:val="16"/>
                <w:szCs w:val="16"/>
              </w:rPr>
              <w:t>12</w:t>
            </w:r>
          </w:p>
        </w:tc>
        <w:tc>
          <w:tcPr>
            <w:tcW w:w="1170" w:type="dxa"/>
            <w:tcBorders>
              <w:top w:val="single" w:sz="4" w:space="0" w:color="auto"/>
              <w:left w:val="nil"/>
              <w:bottom w:val="nil"/>
              <w:right w:val="nil"/>
            </w:tcBorders>
            <w:shd w:val="clear" w:color="auto" w:fill="auto"/>
            <w:noWrap/>
            <w:vAlign w:val="bottom"/>
          </w:tcPr>
          <w:p w14:paraId="0C77F987" w14:textId="3C3FE5F1" w:rsidR="00726B6B" w:rsidRPr="007D20B7" w:rsidRDefault="00726B6B" w:rsidP="00726B6B">
            <w:pPr>
              <w:spacing w:after="0" w:line="240" w:lineRule="auto"/>
              <w:jc w:val="center"/>
              <w:rPr>
                <w:rFonts w:eastAsia="Times New Roman" w:cs="Times New Roman"/>
                <w:color w:val="000000"/>
                <w:sz w:val="16"/>
                <w:szCs w:val="16"/>
              </w:rPr>
            </w:pPr>
            <w:r w:rsidRPr="007D20B7">
              <w:rPr>
                <w:rFonts w:cs="Times New Roman"/>
                <w:color w:val="000000"/>
                <w:sz w:val="16"/>
                <w:szCs w:val="16"/>
              </w:rPr>
              <w:t>12</w:t>
            </w:r>
          </w:p>
        </w:tc>
        <w:tc>
          <w:tcPr>
            <w:tcW w:w="1481" w:type="dxa"/>
            <w:tcBorders>
              <w:top w:val="single" w:sz="4" w:space="0" w:color="auto"/>
              <w:left w:val="nil"/>
              <w:bottom w:val="nil"/>
              <w:right w:val="nil"/>
            </w:tcBorders>
            <w:shd w:val="clear" w:color="auto" w:fill="auto"/>
            <w:noWrap/>
            <w:vAlign w:val="bottom"/>
          </w:tcPr>
          <w:p w14:paraId="7B61CEC8" w14:textId="7A03CAB8" w:rsidR="00726B6B" w:rsidRPr="007D20B7" w:rsidRDefault="00726B6B" w:rsidP="00726B6B">
            <w:pPr>
              <w:spacing w:after="0" w:line="240" w:lineRule="auto"/>
              <w:jc w:val="center"/>
              <w:rPr>
                <w:rFonts w:eastAsia="Times New Roman" w:cs="Times New Roman"/>
                <w:color w:val="000000"/>
                <w:sz w:val="16"/>
                <w:szCs w:val="16"/>
              </w:rPr>
            </w:pPr>
            <w:r w:rsidRPr="007D20B7">
              <w:rPr>
                <w:rFonts w:cs="Times New Roman"/>
                <w:color w:val="000000"/>
                <w:sz w:val="16"/>
                <w:szCs w:val="16"/>
              </w:rPr>
              <w:t>27</w:t>
            </w:r>
          </w:p>
        </w:tc>
        <w:tc>
          <w:tcPr>
            <w:tcW w:w="888" w:type="dxa"/>
            <w:tcBorders>
              <w:top w:val="single" w:sz="4" w:space="0" w:color="auto"/>
              <w:left w:val="nil"/>
              <w:bottom w:val="nil"/>
              <w:right w:val="nil"/>
            </w:tcBorders>
            <w:shd w:val="clear" w:color="auto" w:fill="auto"/>
            <w:noWrap/>
            <w:vAlign w:val="bottom"/>
          </w:tcPr>
          <w:p w14:paraId="7246C591" w14:textId="311CDC12" w:rsidR="00726B6B" w:rsidRPr="007D20B7" w:rsidRDefault="00726B6B" w:rsidP="00726B6B">
            <w:pPr>
              <w:spacing w:after="0" w:line="240" w:lineRule="auto"/>
              <w:jc w:val="center"/>
              <w:rPr>
                <w:rFonts w:eastAsia="Times New Roman" w:cs="Times New Roman"/>
                <w:color w:val="000000"/>
                <w:sz w:val="16"/>
                <w:szCs w:val="16"/>
              </w:rPr>
            </w:pPr>
            <w:r w:rsidRPr="007D20B7">
              <w:rPr>
                <w:rFonts w:cs="Times New Roman"/>
                <w:color w:val="000000"/>
                <w:sz w:val="16"/>
                <w:szCs w:val="16"/>
              </w:rPr>
              <w:t>22</w:t>
            </w:r>
          </w:p>
        </w:tc>
      </w:tr>
      <w:tr w:rsidR="00726B6B" w:rsidRPr="007D20B7" w14:paraId="3D9ECC82" w14:textId="77777777" w:rsidTr="00726B6B">
        <w:trPr>
          <w:trHeight w:val="256"/>
          <w:jc w:val="center"/>
        </w:trPr>
        <w:tc>
          <w:tcPr>
            <w:tcW w:w="1114" w:type="dxa"/>
            <w:tcBorders>
              <w:top w:val="nil"/>
              <w:left w:val="nil"/>
              <w:right w:val="nil"/>
            </w:tcBorders>
            <w:shd w:val="clear" w:color="auto" w:fill="auto"/>
            <w:vAlign w:val="center"/>
            <w:hideMark/>
          </w:tcPr>
          <w:p w14:paraId="561602DA" w14:textId="77777777" w:rsidR="00726B6B" w:rsidRPr="007D20B7" w:rsidRDefault="00726B6B" w:rsidP="00726B6B">
            <w:pPr>
              <w:spacing w:after="0" w:line="240" w:lineRule="auto"/>
              <w:jc w:val="center"/>
              <w:rPr>
                <w:rFonts w:eastAsia="Times New Roman" w:cs="Times New Roman"/>
                <w:color w:val="000000"/>
                <w:sz w:val="16"/>
                <w:szCs w:val="16"/>
              </w:rPr>
            </w:pPr>
          </w:p>
        </w:tc>
        <w:tc>
          <w:tcPr>
            <w:tcW w:w="1136" w:type="dxa"/>
            <w:tcBorders>
              <w:top w:val="nil"/>
              <w:left w:val="nil"/>
              <w:right w:val="nil"/>
            </w:tcBorders>
            <w:shd w:val="clear" w:color="auto" w:fill="auto"/>
            <w:noWrap/>
            <w:vAlign w:val="center"/>
            <w:hideMark/>
          </w:tcPr>
          <w:p w14:paraId="25784A0D" w14:textId="7EB09EB5" w:rsidR="00726B6B" w:rsidRPr="007D20B7" w:rsidRDefault="00726B6B" w:rsidP="00726B6B">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Thaw</w:t>
            </w:r>
          </w:p>
        </w:tc>
        <w:tc>
          <w:tcPr>
            <w:tcW w:w="1080" w:type="dxa"/>
            <w:tcBorders>
              <w:top w:val="nil"/>
              <w:left w:val="nil"/>
              <w:right w:val="nil"/>
            </w:tcBorders>
            <w:shd w:val="clear" w:color="auto" w:fill="auto"/>
            <w:noWrap/>
            <w:vAlign w:val="bottom"/>
          </w:tcPr>
          <w:p w14:paraId="12BD9AEF" w14:textId="59CEA6F0" w:rsidR="00726B6B" w:rsidRPr="007D20B7" w:rsidRDefault="00726B6B" w:rsidP="00726B6B">
            <w:pPr>
              <w:spacing w:after="0" w:line="240" w:lineRule="auto"/>
              <w:jc w:val="center"/>
              <w:rPr>
                <w:rFonts w:eastAsia="Times New Roman" w:cs="Times New Roman"/>
                <w:color w:val="000000"/>
                <w:sz w:val="16"/>
                <w:szCs w:val="16"/>
              </w:rPr>
            </w:pPr>
            <w:r w:rsidRPr="007D20B7">
              <w:rPr>
                <w:rFonts w:cs="Times New Roman"/>
                <w:color w:val="000000"/>
                <w:sz w:val="16"/>
                <w:szCs w:val="16"/>
              </w:rPr>
              <w:t>27</w:t>
            </w:r>
          </w:p>
        </w:tc>
        <w:tc>
          <w:tcPr>
            <w:tcW w:w="1170" w:type="dxa"/>
            <w:tcBorders>
              <w:top w:val="nil"/>
              <w:left w:val="nil"/>
              <w:right w:val="nil"/>
            </w:tcBorders>
            <w:shd w:val="clear" w:color="auto" w:fill="auto"/>
            <w:noWrap/>
            <w:vAlign w:val="bottom"/>
          </w:tcPr>
          <w:p w14:paraId="0EED7DDF" w14:textId="7A651821" w:rsidR="00726B6B" w:rsidRPr="007D20B7" w:rsidRDefault="00726B6B" w:rsidP="00726B6B">
            <w:pPr>
              <w:spacing w:after="0" w:line="240" w:lineRule="auto"/>
              <w:jc w:val="center"/>
              <w:rPr>
                <w:rFonts w:eastAsia="Times New Roman" w:cs="Times New Roman"/>
                <w:color w:val="000000"/>
                <w:sz w:val="16"/>
                <w:szCs w:val="16"/>
              </w:rPr>
            </w:pPr>
            <w:r w:rsidRPr="007D20B7">
              <w:rPr>
                <w:rFonts w:cs="Times New Roman"/>
                <w:color w:val="000000"/>
                <w:sz w:val="16"/>
                <w:szCs w:val="16"/>
              </w:rPr>
              <w:t>18</w:t>
            </w:r>
          </w:p>
        </w:tc>
        <w:tc>
          <w:tcPr>
            <w:tcW w:w="1481" w:type="dxa"/>
            <w:tcBorders>
              <w:top w:val="nil"/>
              <w:left w:val="nil"/>
              <w:right w:val="nil"/>
            </w:tcBorders>
            <w:shd w:val="clear" w:color="auto" w:fill="auto"/>
            <w:noWrap/>
            <w:vAlign w:val="bottom"/>
          </w:tcPr>
          <w:p w14:paraId="24D80F4A" w14:textId="7E84DE57" w:rsidR="00726B6B" w:rsidRPr="007D20B7" w:rsidRDefault="00726B6B" w:rsidP="00726B6B">
            <w:pPr>
              <w:spacing w:after="0" w:line="240" w:lineRule="auto"/>
              <w:jc w:val="center"/>
              <w:rPr>
                <w:rFonts w:eastAsia="Times New Roman" w:cs="Times New Roman"/>
                <w:color w:val="000000"/>
                <w:sz w:val="16"/>
                <w:szCs w:val="16"/>
              </w:rPr>
            </w:pPr>
            <w:r w:rsidRPr="007D20B7">
              <w:rPr>
                <w:rFonts w:cs="Times New Roman"/>
                <w:color w:val="000000"/>
                <w:sz w:val="16"/>
                <w:szCs w:val="16"/>
              </w:rPr>
              <w:t>19</w:t>
            </w:r>
          </w:p>
        </w:tc>
        <w:tc>
          <w:tcPr>
            <w:tcW w:w="888" w:type="dxa"/>
            <w:tcBorders>
              <w:top w:val="nil"/>
              <w:left w:val="nil"/>
              <w:right w:val="nil"/>
            </w:tcBorders>
            <w:shd w:val="clear" w:color="auto" w:fill="auto"/>
            <w:noWrap/>
            <w:vAlign w:val="bottom"/>
          </w:tcPr>
          <w:p w14:paraId="0FCF5796" w14:textId="3B337169" w:rsidR="00726B6B" w:rsidRPr="007D20B7" w:rsidRDefault="00726B6B" w:rsidP="00726B6B">
            <w:pPr>
              <w:spacing w:after="0" w:line="240" w:lineRule="auto"/>
              <w:jc w:val="center"/>
              <w:rPr>
                <w:rFonts w:eastAsia="Times New Roman" w:cs="Times New Roman"/>
                <w:color w:val="000000"/>
                <w:sz w:val="16"/>
                <w:szCs w:val="16"/>
              </w:rPr>
            </w:pPr>
            <w:r w:rsidRPr="007D20B7">
              <w:rPr>
                <w:rFonts w:cs="Times New Roman"/>
                <w:color w:val="000000"/>
                <w:sz w:val="16"/>
                <w:szCs w:val="16"/>
              </w:rPr>
              <w:t>15</w:t>
            </w:r>
          </w:p>
        </w:tc>
      </w:tr>
      <w:tr w:rsidR="00726B6B" w:rsidRPr="007D20B7" w14:paraId="2BF25358" w14:textId="77777777" w:rsidTr="00726B6B">
        <w:trPr>
          <w:trHeight w:val="256"/>
          <w:jc w:val="center"/>
        </w:trPr>
        <w:tc>
          <w:tcPr>
            <w:tcW w:w="1114" w:type="dxa"/>
            <w:tcBorders>
              <w:top w:val="nil"/>
              <w:left w:val="nil"/>
              <w:right w:val="nil"/>
            </w:tcBorders>
            <w:shd w:val="clear" w:color="auto" w:fill="auto"/>
            <w:vAlign w:val="center"/>
            <w:hideMark/>
          </w:tcPr>
          <w:p w14:paraId="10185C3D" w14:textId="77777777" w:rsidR="00726B6B" w:rsidRPr="007D20B7" w:rsidRDefault="00726B6B" w:rsidP="00726B6B">
            <w:pPr>
              <w:spacing w:after="0" w:line="240" w:lineRule="auto"/>
              <w:jc w:val="center"/>
              <w:rPr>
                <w:rFonts w:eastAsia="Times New Roman" w:cs="Times New Roman"/>
                <w:color w:val="000000"/>
                <w:sz w:val="16"/>
                <w:szCs w:val="16"/>
              </w:rPr>
            </w:pPr>
          </w:p>
        </w:tc>
        <w:tc>
          <w:tcPr>
            <w:tcW w:w="1136" w:type="dxa"/>
            <w:tcBorders>
              <w:top w:val="nil"/>
              <w:left w:val="nil"/>
              <w:right w:val="nil"/>
            </w:tcBorders>
            <w:shd w:val="clear" w:color="auto" w:fill="auto"/>
            <w:noWrap/>
            <w:vAlign w:val="center"/>
            <w:hideMark/>
          </w:tcPr>
          <w:p w14:paraId="11974ECE" w14:textId="3C0E0EF0" w:rsidR="00726B6B" w:rsidRPr="007D20B7" w:rsidRDefault="00726B6B" w:rsidP="00726B6B">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Spring</w:t>
            </w:r>
          </w:p>
        </w:tc>
        <w:tc>
          <w:tcPr>
            <w:tcW w:w="1080" w:type="dxa"/>
            <w:tcBorders>
              <w:top w:val="nil"/>
              <w:left w:val="nil"/>
              <w:right w:val="nil"/>
            </w:tcBorders>
            <w:shd w:val="clear" w:color="auto" w:fill="auto"/>
            <w:noWrap/>
            <w:vAlign w:val="bottom"/>
          </w:tcPr>
          <w:p w14:paraId="74B6E29D" w14:textId="6E8F9CAB" w:rsidR="00726B6B" w:rsidRPr="007D20B7" w:rsidRDefault="00726B6B" w:rsidP="00726B6B">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12</w:t>
            </w:r>
          </w:p>
        </w:tc>
        <w:tc>
          <w:tcPr>
            <w:tcW w:w="1170" w:type="dxa"/>
            <w:tcBorders>
              <w:top w:val="nil"/>
              <w:left w:val="nil"/>
              <w:right w:val="nil"/>
            </w:tcBorders>
            <w:shd w:val="clear" w:color="auto" w:fill="auto"/>
            <w:noWrap/>
            <w:vAlign w:val="bottom"/>
          </w:tcPr>
          <w:p w14:paraId="2720A091" w14:textId="00546FA4" w:rsidR="00726B6B" w:rsidRPr="007D20B7" w:rsidRDefault="00726B6B" w:rsidP="00726B6B">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13</w:t>
            </w:r>
          </w:p>
        </w:tc>
        <w:tc>
          <w:tcPr>
            <w:tcW w:w="1481" w:type="dxa"/>
            <w:tcBorders>
              <w:top w:val="nil"/>
              <w:left w:val="nil"/>
              <w:right w:val="nil"/>
            </w:tcBorders>
            <w:shd w:val="clear" w:color="auto" w:fill="auto"/>
            <w:noWrap/>
            <w:vAlign w:val="bottom"/>
          </w:tcPr>
          <w:p w14:paraId="428C357E" w14:textId="72C33B85" w:rsidR="00726B6B" w:rsidRPr="007D20B7" w:rsidRDefault="00726B6B" w:rsidP="00726B6B">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29</w:t>
            </w:r>
          </w:p>
        </w:tc>
        <w:tc>
          <w:tcPr>
            <w:tcW w:w="888" w:type="dxa"/>
            <w:tcBorders>
              <w:top w:val="nil"/>
              <w:left w:val="nil"/>
              <w:right w:val="nil"/>
            </w:tcBorders>
            <w:shd w:val="clear" w:color="auto" w:fill="auto"/>
            <w:noWrap/>
            <w:vAlign w:val="bottom"/>
          </w:tcPr>
          <w:p w14:paraId="17ED0BC0" w14:textId="660C4156" w:rsidR="00726B6B" w:rsidRPr="007D20B7" w:rsidRDefault="00726B6B" w:rsidP="00726B6B">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37</w:t>
            </w:r>
          </w:p>
        </w:tc>
      </w:tr>
      <w:tr w:rsidR="00726B6B" w:rsidRPr="007D20B7" w14:paraId="1D79E17C" w14:textId="77777777" w:rsidTr="00726B6B">
        <w:trPr>
          <w:trHeight w:val="256"/>
          <w:jc w:val="center"/>
        </w:trPr>
        <w:tc>
          <w:tcPr>
            <w:tcW w:w="1114" w:type="dxa"/>
            <w:tcBorders>
              <w:left w:val="nil"/>
              <w:bottom w:val="single" w:sz="4" w:space="0" w:color="auto"/>
              <w:right w:val="nil"/>
            </w:tcBorders>
            <w:shd w:val="clear" w:color="auto" w:fill="auto"/>
            <w:vAlign w:val="center"/>
          </w:tcPr>
          <w:p w14:paraId="5DC24375" w14:textId="77777777" w:rsidR="00726B6B" w:rsidRPr="007D20B7" w:rsidRDefault="00726B6B" w:rsidP="00726B6B">
            <w:pPr>
              <w:spacing w:after="0" w:line="240" w:lineRule="auto"/>
              <w:jc w:val="center"/>
              <w:rPr>
                <w:rFonts w:eastAsia="Times New Roman" w:cs="Times New Roman"/>
                <w:color w:val="000000"/>
                <w:sz w:val="16"/>
                <w:szCs w:val="16"/>
              </w:rPr>
            </w:pPr>
          </w:p>
        </w:tc>
        <w:tc>
          <w:tcPr>
            <w:tcW w:w="1136" w:type="dxa"/>
            <w:tcBorders>
              <w:left w:val="nil"/>
              <w:bottom w:val="single" w:sz="4" w:space="0" w:color="auto"/>
              <w:right w:val="nil"/>
            </w:tcBorders>
            <w:shd w:val="clear" w:color="auto" w:fill="auto"/>
            <w:noWrap/>
            <w:vAlign w:val="center"/>
          </w:tcPr>
          <w:p w14:paraId="00A2BB12" w14:textId="1FAD867B" w:rsidR="00726B6B" w:rsidRPr="007D20B7" w:rsidRDefault="00726B6B" w:rsidP="00726B6B">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Fall</w:t>
            </w:r>
          </w:p>
        </w:tc>
        <w:tc>
          <w:tcPr>
            <w:tcW w:w="1080" w:type="dxa"/>
            <w:tcBorders>
              <w:left w:val="nil"/>
              <w:bottom w:val="single" w:sz="4" w:space="0" w:color="auto"/>
              <w:right w:val="nil"/>
            </w:tcBorders>
            <w:shd w:val="clear" w:color="auto" w:fill="auto"/>
            <w:noWrap/>
            <w:vAlign w:val="bottom"/>
          </w:tcPr>
          <w:p w14:paraId="7DEF53AA" w14:textId="4B17E852" w:rsidR="00726B6B" w:rsidRPr="007D20B7" w:rsidRDefault="00726B6B" w:rsidP="00726B6B">
            <w:pPr>
              <w:spacing w:after="0" w:line="240" w:lineRule="auto"/>
              <w:jc w:val="center"/>
              <w:rPr>
                <w:rFonts w:cs="Times New Roman"/>
                <w:color w:val="000000"/>
                <w:sz w:val="16"/>
                <w:szCs w:val="16"/>
              </w:rPr>
            </w:pPr>
            <w:r w:rsidRPr="007D20B7">
              <w:rPr>
                <w:rFonts w:cs="Times New Roman"/>
                <w:color w:val="000000"/>
                <w:sz w:val="16"/>
                <w:szCs w:val="16"/>
              </w:rPr>
              <w:t>6</w:t>
            </w:r>
          </w:p>
        </w:tc>
        <w:tc>
          <w:tcPr>
            <w:tcW w:w="1170" w:type="dxa"/>
            <w:tcBorders>
              <w:left w:val="nil"/>
              <w:bottom w:val="single" w:sz="4" w:space="0" w:color="auto"/>
              <w:right w:val="nil"/>
            </w:tcBorders>
            <w:shd w:val="clear" w:color="auto" w:fill="auto"/>
            <w:noWrap/>
            <w:vAlign w:val="bottom"/>
          </w:tcPr>
          <w:p w14:paraId="61698E74" w14:textId="4EF7C005" w:rsidR="00726B6B" w:rsidRPr="007D20B7" w:rsidRDefault="00726B6B" w:rsidP="00726B6B">
            <w:pPr>
              <w:spacing w:after="0" w:line="240" w:lineRule="auto"/>
              <w:jc w:val="center"/>
              <w:rPr>
                <w:rFonts w:cs="Times New Roman"/>
                <w:color w:val="000000"/>
                <w:sz w:val="16"/>
                <w:szCs w:val="16"/>
              </w:rPr>
            </w:pPr>
            <w:r w:rsidRPr="007D20B7">
              <w:rPr>
                <w:rFonts w:cs="Times New Roman"/>
                <w:color w:val="000000"/>
                <w:sz w:val="16"/>
                <w:szCs w:val="16"/>
              </w:rPr>
              <w:t>5</w:t>
            </w:r>
          </w:p>
        </w:tc>
        <w:tc>
          <w:tcPr>
            <w:tcW w:w="1481" w:type="dxa"/>
            <w:tcBorders>
              <w:left w:val="nil"/>
              <w:bottom w:val="single" w:sz="4" w:space="0" w:color="auto"/>
              <w:right w:val="nil"/>
            </w:tcBorders>
            <w:shd w:val="clear" w:color="auto" w:fill="auto"/>
            <w:noWrap/>
            <w:vAlign w:val="bottom"/>
          </w:tcPr>
          <w:p w14:paraId="298ADA86" w14:textId="7332EBAE" w:rsidR="00726B6B" w:rsidRPr="007D20B7" w:rsidRDefault="00726B6B" w:rsidP="00726B6B">
            <w:pPr>
              <w:spacing w:after="0" w:line="240" w:lineRule="auto"/>
              <w:jc w:val="center"/>
              <w:rPr>
                <w:rFonts w:cs="Times New Roman"/>
                <w:color w:val="000000"/>
                <w:sz w:val="16"/>
                <w:szCs w:val="16"/>
              </w:rPr>
            </w:pPr>
            <w:r w:rsidRPr="007D20B7">
              <w:rPr>
                <w:rFonts w:cs="Times New Roman"/>
                <w:color w:val="000000"/>
                <w:sz w:val="16"/>
                <w:szCs w:val="16"/>
              </w:rPr>
              <w:t>25</w:t>
            </w:r>
          </w:p>
        </w:tc>
        <w:tc>
          <w:tcPr>
            <w:tcW w:w="888" w:type="dxa"/>
            <w:tcBorders>
              <w:left w:val="nil"/>
              <w:bottom w:val="single" w:sz="4" w:space="0" w:color="auto"/>
              <w:right w:val="nil"/>
            </w:tcBorders>
            <w:shd w:val="clear" w:color="auto" w:fill="auto"/>
            <w:noWrap/>
            <w:vAlign w:val="bottom"/>
          </w:tcPr>
          <w:p w14:paraId="4EEE0D1D" w14:textId="64CECC73" w:rsidR="00726B6B" w:rsidRPr="007D20B7" w:rsidRDefault="00726B6B" w:rsidP="00726B6B">
            <w:pPr>
              <w:spacing w:after="0" w:line="240" w:lineRule="auto"/>
              <w:jc w:val="center"/>
              <w:rPr>
                <w:rFonts w:cs="Times New Roman"/>
                <w:color w:val="000000"/>
                <w:sz w:val="16"/>
                <w:szCs w:val="16"/>
              </w:rPr>
            </w:pPr>
            <w:r w:rsidRPr="007D20B7">
              <w:rPr>
                <w:rFonts w:cs="Times New Roman"/>
                <w:color w:val="000000"/>
                <w:sz w:val="16"/>
                <w:szCs w:val="16"/>
              </w:rPr>
              <w:t>26</w:t>
            </w:r>
          </w:p>
        </w:tc>
      </w:tr>
      <w:tr w:rsidR="00726B6B" w:rsidRPr="007D20B7" w14:paraId="4DDFC478" w14:textId="77777777" w:rsidTr="002A2D65">
        <w:trPr>
          <w:trHeight w:val="256"/>
          <w:jc w:val="center"/>
        </w:trPr>
        <w:tc>
          <w:tcPr>
            <w:tcW w:w="1114" w:type="dxa"/>
            <w:tcBorders>
              <w:top w:val="single" w:sz="4" w:space="0" w:color="auto"/>
              <w:left w:val="nil"/>
              <w:bottom w:val="nil"/>
              <w:right w:val="nil"/>
            </w:tcBorders>
            <w:shd w:val="clear" w:color="auto" w:fill="auto"/>
            <w:vAlign w:val="center"/>
            <w:hideMark/>
          </w:tcPr>
          <w:p w14:paraId="0A7432FC" w14:textId="77777777" w:rsidR="00726B6B" w:rsidRPr="007D20B7" w:rsidRDefault="00726B6B" w:rsidP="00726B6B">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Maumee</w:t>
            </w:r>
          </w:p>
        </w:tc>
        <w:tc>
          <w:tcPr>
            <w:tcW w:w="1136" w:type="dxa"/>
            <w:tcBorders>
              <w:top w:val="single" w:sz="4" w:space="0" w:color="auto"/>
              <w:left w:val="nil"/>
              <w:bottom w:val="nil"/>
              <w:right w:val="nil"/>
            </w:tcBorders>
            <w:shd w:val="clear" w:color="auto" w:fill="auto"/>
            <w:vAlign w:val="center"/>
            <w:hideMark/>
          </w:tcPr>
          <w:p w14:paraId="26D4A31F" w14:textId="2D7473AD" w:rsidR="00726B6B" w:rsidRPr="007D20B7" w:rsidRDefault="00726B6B" w:rsidP="00726B6B">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Frozen</w:t>
            </w:r>
          </w:p>
        </w:tc>
        <w:tc>
          <w:tcPr>
            <w:tcW w:w="1080" w:type="dxa"/>
            <w:tcBorders>
              <w:top w:val="single" w:sz="4" w:space="0" w:color="auto"/>
              <w:left w:val="nil"/>
              <w:bottom w:val="nil"/>
              <w:right w:val="nil"/>
            </w:tcBorders>
            <w:shd w:val="clear" w:color="auto" w:fill="auto"/>
            <w:vAlign w:val="bottom"/>
          </w:tcPr>
          <w:p w14:paraId="4682B13B" w14:textId="4863292F" w:rsidR="00726B6B" w:rsidRPr="007D20B7" w:rsidRDefault="00726B6B" w:rsidP="00726B6B">
            <w:pPr>
              <w:spacing w:after="0" w:line="240" w:lineRule="auto"/>
              <w:jc w:val="center"/>
              <w:rPr>
                <w:rFonts w:eastAsia="Times New Roman" w:cs="Times New Roman"/>
                <w:color w:val="000000"/>
                <w:sz w:val="16"/>
                <w:szCs w:val="16"/>
              </w:rPr>
            </w:pPr>
            <w:r w:rsidRPr="007D20B7">
              <w:rPr>
                <w:rFonts w:cs="Times New Roman"/>
                <w:color w:val="000000"/>
                <w:sz w:val="16"/>
                <w:szCs w:val="16"/>
              </w:rPr>
              <w:t>222</w:t>
            </w:r>
          </w:p>
        </w:tc>
        <w:tc>
          <w:tcPr>
            <w:tcW w:w="1170" w:type="dxa"/>
            <w:tcBorders>
              <w:top w:val="single" w:sz="4" w:space="0" w:color="auto"/>
              <w:left w:val="nil"/>
              <w:bottom w:val="nil"/>
              <w:right w:val="nil"/>
            </w:tcBorders>
            <w:shd w:val="clear" w:color="auto" w:fill="auto"/>
            <w:vAlign w:val="bottom"/>
          </w:tcPr>
          <w:p w14:paraId="1ED5FD87" w14:textId="36AF6C70" w:rsidR="00726B6B" w:rsidRPr="007D20B7" w:rsidRDefault="00726B6B" w:rsidP="00726B6B">
            <w:pPr>
              <w:spacing w:after="0" w:line="240" w:lineRule="auto"/>
              <w:jc w:val="center"/>
              <w:rPr>
                <w:rFonts w:eastAsia="Times New Roman" w:cs="Times New Roman"/>
                <w:color w:val="000000"/>
                <w:sz w:val="16"/>
                <w:szCs w:val="16"/>
              </w:rPr>
            </w:pPr>
            <w:r w:rsidRPr="007D20B7">
              <w:rPr>
                <w:rFonts w:cs="Times New Roman"/>
                <w:color w:val="000000"/>
                <w:sz w:val="16"/>
                <w:szCs w:val="16"/>
              </w:rPr>
              <w:t>218</w:t>
            </w:r>
          </w:p>
        </w:tc>
        <w:tc>
          <w:tcPr>
            <w:tcW w:w="1481" w:type="dxa"/>
            <w:tcBorders>
              <w:top w:val="single" w:sz="4" w:space="0" w:color="auto"/>
              <w:left w:val="nil"/>
              <w:bottom w:val="nil"/>
              <w:right w:val="nil"/>
            </w:tcBorders>
            <w:shd w:val="clear" w:color="auto" w:fill="auto"/>
            <w:vAlign w:val="bottom"/>
          </w:tcPr>
          <w:p w14:paraId="4E0CBCED" w14:textId="4DC30639" w:rsidR="00726B6B" w:rsidRPr="007D20B7" w:rsidRDefault="00726B6B" w:rsidP="00726B6B">
            <w:pPr>
              <w:spacing w:after="0" w:line="240" w:lineRule="auto"/>
              <w:jc w:val="center"/>
              <w:rPr>
                <w:rFonts w:eastAsia="Times New Roman" w:cs="Times New Roman"/>
                <w:color w:val="000000"/>
                <w:sz w:val="16"/>
                <w:szCs w:val="16"/>
              </w:rPr>
            </w:pPr>
            <w:r w:rsidRPr="007D20B7">
              <w:rPr>
                <w:rFonts w:cs="Times New Roman"/>
                <w:color w:val="000000"/>
                <w:sz w:val="16"/>
                <w:szCs w:val="16"/>
              </w:rPr>
              <w:t>28</w:t>
            </w:r>
          </w:p>
        </w:tc>
        <w:tc>
          <w:tcPr>
            <w:tcW w:w="888" w:type="dxa"/>
            <w:tcBorders>
              <w:top w:val="single" w:sz="4" w:space="0" w:color="auto"/>
              <w:left w:val="nil"/>
              <w:bottom w:val="nil"/>
              <w:right w:val="nil"/>
            </w:tcBorders>
            <w:shd w:val="clear" w:color="auto" w:fill="auto"/>
            <w:vAlign w:val="bottom"/>
          </w:tcPr>
          <w:p w14:paraId="59B8C0F0" w14:textId="5943973B" w:rsidR="00726B6B" w:rsidRPr="007D20B7" w:rsidRDefault="00726B6B" w:rsidP="00726B6B">
            <w:pPr>
              <w:spacing w:after="0" w:line="240" w:lineRule="auto"/>
              <w:jc w:val="center"/>
              <w:rPr>
                <w:rFonts w:eastAsia="Times New Roman" w:cs="Times New Roman"/>
                <w:color w:val="000000"/>
                <w:sz w:val="16"/>
                <w:szCs w:val="16"/>
              </w:rPr>
            </w:pPr>
            <w:r w:rsidRPr="007D20B7">
              <w:rPr>
                <w:rFonts w:cs="Times New Roman"/>
                <w:color w:val="000000"/>
                <w:sz w:val="16"/>
                <w:szCs w:val="16"/>
              </w:rPr>
              <w:t>20</w:t>
            </w:r>
          </w:p>
        </w:tc>
      </w:tr>
      <w:tr w:rsidR="00726B6B" w:rsidRPr="007D20B7" w14:paraId="0271E5F2" w14:textId="77777777" w:rsidTr="00726B6B">
        <w:trPr>
          <w:trHeight w:val="256"/>
          <w:jc w:val="center"/>
        </w:trPr>
        <w:tc>
          <w:tcPr>
            <w:tcW w:w="1114" w:type="dxa"/>
            <w:tcBorders>
              <w:top w:val="nil"/>
              <w:left w:val="nil"/>
              <w:right w:val="nil"/>
            </w:tcBorders>
            <w:shd w:val="clear" w:color="auto" w:fill="auto"/>
            <w:vAlign w:val="center"/>
            <w:hideMark/>
          </w:tcPr>
          <w:p w14:paraId="1C81101B" w14:textId="77777777" w:rsidR="00726B6B" w:rsidRPr="007D20B7" w:rsidRDefault="00726B6B" w:rsidP="00726B6B">
            <w:pPr>
              <w:spacing w:after="0" w:line="240" w:lineRule="auto"/>
              <w:jc w:val="center"/>
              <w:rPr>
                <w:rFonts w:eastAsia="Times New Roman" w:cs="Times New Roman"/>
                <w:color w:val="000000"/>
                <w:sz w:val="16"/>
                <w:szCs w:val="16"/>
              </w:rPr>
            </w:pPr>
          </w:p>
        </w:tc>
        <w:tc>
          <w:tcPr>
            <w:tcW w:w="1136" w:type="dxa"/>
            <w:tcBorders>
              <w:top w:val="nil"/>
              <w:left w:val="nil"/>
              <w:right w:val="nil"/>
            </w:tcBorders>
            <w:shd w:val="clear" w:color="auto" w:fill="auto"/>
            <w:vAlign w:val="center"/>
            <w:hideMark/>
          </w:tcPr>
          <w:p w14:paraId="1E538D7D" w14:textId="2CD46EB1" w:rsidR="00726B6B" w:rsidRPr="007D20B7" w:rsidRDefault="00726B6B" w:rsidP="00726B6B">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Thaw</w:t>
            </w:r>
          </w:p>
        </w:tc>
        <w:tc>
          <w:tcPr>
            <w:tcW w:w="1080" w:type="dxa"/>
            <w:tcBorders>
              <w:top w:val="nil"/>
              <w:left w:val="nil"/>
              <w:right w:val="nil"/>
            </w:tcBorders>
            <w:shd w:val="clear" w:color="auto" w:fill="auto"/>
            <w:vAlign w:val="bottom"/>
          </w:tcPr>
          <w:p w14:paraId="0667B84D" w14:textId="1F2FBE3A" w:rsidR="00726B6B" w:rsidRPr="007D20B7" w:rsidRDefault="00726B6B" w:rsidP="00726B6B">
            <w:pPr>
              <w:spacing w:after="0" w:line="240" w:lineRule="auto"/>
              <w:jc w:val="center"/>
              <w:rPr>
                <w:rFonts w:eastAsia="Times New Roman" w:cs="Times New Roman"/>
                <w:color w:val="000000"/>
                <w:sz w:val="16"/>
                <w:szCs w:val="16"/>
              </w:rPr>
            </w:pPr>
            <w:r w:rsidRPr="007D20B7">
              <w:rPr>
                <w:rFonts w:cs="Times New Roman"/>
                <w:color w:val="000000"/>
                <w:sz w:val="16"/>
                <w:szCs w:val="16"/>
              </w:rPr>
              <w:t>462</w:t>
            </w:r>
          </w:p>
        </w:tc>
        <w:tc>
          <w:tcPr>
            <w:tcW w:w="1170" w:type="dxa"/>
            <w:tcBorders>
              <w:top w:val="nil"/>
              <w:left w:val="nil"/>
              <w:right w:val="nil"/>
            </w:tcBorders>
            <w:shd w:val="clear" w:color="auto" w:fill="auto"/>
            <w:vAlign w:val="bottom"/>
          </w:tcPr>
          <w:p w14:paraId="541604D0" w14:textId="02DFC282" w:rsidR="00726B6B" w:rsidRPr="007D20B7" w:rsidRDefault="00726B6B" w:rsidP="00726B6B">
            <w:pPr>
              <w:spacing w:after="0" w:line="240" w:lineRule="auto"/>
              <w:jc w:val="center"/>
              <w:rPr>
                <w:rFonts w:eastAsia="Times New Roman" w:cs="Times New Roman"/>
                <w:color w:val="000000"/>
                <w:sz w:val="16"/>
                <w:szCs w:val="16"/>
              </w:rPr>
            </w:pPr>
            <w:r w:rsidRPr="007D20B7">
              <w:rPr>
                <w:rFonts w:cs="Times New Roman"/>
                <w:color w:val="000000"/>
                <w:sz w:val="16"/>
                <w:szCs w:val="16"/>
              </w:rPr>
              <w:t>352</w:t>
            </w:r>
          </w:p>
        </w:tc>
        <w:tc>
          <w:tcPr>
            <w:tcW w:w="1481" w:type="dxa"/>
            <w:tcBorders>
              <w:top w:val="nil"/>
              <w:left w:val="nil"/>
              <w:right w:val="nil"/>
            </w:tcBorders>
            <w:shd w:val="clear" w:color="auto" w:fill="auto"/>
            <w:vAlign w:val="bottom"/>
          </w:tcPr>
          <w:p w14:paraId="47BE7770" w14:textId="4DD29671" w:rsidR="00726B6B" w:rsidRPr="007D20B7" w:rsidRDefault="00726B6B" w:rsidP="00726B6B">
            <w:pPr>
              <w:spacing w:after="0" w:line="240" w:lineRule="auto"/>
              <w:jc w:val="center"/>
              <w:rPr>
                <w:rFonts w:eastAsia="Times New Roman" w:cs="Times New Roman"/>
                <w:color w:val="000000"/>
                <w:sz w:val="16"/>
                <w:szCs w:val="16"/>
              </w:rPr>
            </w:pPr>
            <w:r w:rsidRPr="007D20B7">
              <w:rPr>
                <w:rFonts w:cs="Times New Roman"/>
                <w:color w:val="000000"/>
                <w:sz w:val="16"/>
                <w:szCs w:val="16"/>
              </w:rPr>
              <w:t>18</w:t>
            </w:r>
          </w:p>
        </w:tc>
        <w:tc>
          <w:tcPr>
            <w:tcW w:w="888" w:type="dxa"/>
            <w:tcBorders>
              <w:top w:val="nil"/>
              <w:left w:val="nil"/>
              <w:right w:val="nil"/>
            </w:tcBorders>
            <w:shd w:val="clear" w:color="auto" w:fill="auto"/>
            <w:vAlign w:val="bottom"/>
          </w:tcPr>
          <w:p w14:paraId="70F8F1E8" w14:textId="110D91F8" w:rsidR="00726B6B" w:rsidRPr="007D20B7" w:rsidRDefault="00726B6B" w:rsidP="00726B6B">
            <w:pPr>
              <w:spacing w:after="0" w:line="240" w:lineRule="auto"/>
              <w:jc w:val="center"/>
              <w:rPr>
                <w:rFonts w:eastAsia="Times New Roman" w:cs="Times New Roman"/>
                <w:color w:val="000000"/>
                <w:sz w:val="16"/>
                <w:szCs w:val="16"/>
              </w:rPr>
            </w:pPr>
            <w:r w:rsidRPr="007D20B7">
              <w:rPr>
                <w:rFonts w:cs="Times New Roman"/>
                <w:color w:val="000000"/>
                <w:sz w:val="16"/>
                <w:szCs w:val="16"/>
              </w:rPr>
              <w:t>15</w:t>
            </w:r>
          </w:p>
        </w:tc>
      </w:tr>
      <w:tr w:rsidR="00726B6B" w:rsidRPr="007D20B7" w14:paraId="75148902" w14:textId="77777777" w:rsidTr="00726B6B">
        <w:trPr>
          <w:trHeight w:val="256"/>
          <w:jc w:val="center"/>
        </w:trPr>
        <w:tc>
          <w:tcPr>
            <w:tcW w:w="1114" w:type="dxa"/>
            <w:tcBorders>
              <w:top w:val="nil"/>
              <w:left w:val="nil"/>
              <w:right w:val="nil"/>
            </w:tcBorders>
            <w:shd w:val="clear" w:color="auto" w:fill="auto"/>
            <w:vAlign w:val="center"/>
            <w:hideMark/>
          </w:tcPr>
          <w:p w14:paraId="668F332E" w14:textId="77777777" w:rsidR="00726B6B" w:rsidRPr="007D20B7" w:rsidRDefault="00726B6B" w:rsidP="00726B6B">
            <w:pPr>
              <w:spacing w:after="0" w:line="240" w:lineRule="auto"/>
              <w:jc w:val="center"/>
              <w:rPr>
                <w:rFonts w:eastAsia="Times New Roman" w:cs="Times New Roman"/>
                <w:color w:val="000000"/>
                <w:sz w:val="16"/>
                <w:szCs w:val="16"/>
              </w:rPr>
            </w:pPr>
          </w:p>
        </w:tc>
        <w:tc>
          <w:tcPr>
            <w:tcW w:w="1136" w:type="dxa"/>
            <w:tcBorders>
              <w:top w:val="nil"/>
              <w:left w:val="nil"/>
              <w:right w:val="nil"/>
            </w:tcBorders>
            <w:shd w:val="clear" w:color="auto" w:fill="auto"/>
            <w:vAlign w:val="center"/>
            <w:hideMark/>
          </w:tcPr>
          <w:p w14:paraId="1EAB4EE1" w14:textId="6A641777" w:rsidR="00726B6B" w:rsidRPr="007D20B7" w:rsidRDefault="00726B6B" w:rsidP="00726B6B">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Spring</w:t>
            </w:r>
          </w:p>
        </w:tc>
        <w:tc>
          <w:tcPr>
            <w:tcW w:w="1080" w:type="dxa"/>
            <w:tcBorders>
              <w:top w:val="nil"/>
              <w:left w:val="nil"/>
              <w:right w:val="nil"/>
            </w:tcBorders>
            <w:shd w:val="clear" w:color="auto" w:fill="auto"/>
            <w:vAlign w:val="bottom"/>
          </w:tcPr>
          <w:p w14:paraId="2CFDCCD4" w14:textId="4E0F8384" w:rsidR="00726B6B" w:rsidRPr="007D20B7" w:rsidRDefault="00726B6B" w:rsidP="00726B6B">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257</w:t>
            </w:r>
          </w:p>
        </w:tc>
        <w:tc>
          <w:tcPr>
            <w:tcW w:w="1170" w:type="dxa"/>
            <w:tcBorders>
              <w:top w:val="nil"/>
              <w:left w:val="nil"/>
              <w:right w:val="nil"/>
            </w:tcBorders>
            <w:shd w:val="clear" w:color="auto" w:fill="auto"/>
            <w:vAlign w:val="bottom"/>
          </w:tcPr>
          <w:p w14:paraId="1FA7B89C" w14:textId="5DB5AF0A" w:rsidR="00726B6B" w:rsidRPr="007D20B7" w:rsidRDefault="00726B6B" w:rsidP="00726B6B">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275</w:t>
            </w:r>
          </w:p>
        </w:tc>
        <w:tc>
          <w:tcPr>
            <w:tcW w:w="1481" w:type="dxa"/>
            <w:tcBorders>
              <w:top w:val="nil"/>
              <w:left w:val="nil"/>
              <w:right w:val="nil"/>
            </w:tcBorders>
            <w:shd w:val="clear" w:color="auto" w:fill="auto"/>
            <w:vAlign w:val="bottom"/>
          </w:tcPr>
          <w:p w14:paraId="499E891A" w14:textId="0837F2DD" w:rsidR="00726B6B" w:rsidRPr="007D20B7" w:rsidRDefault="00726B6B" w:rsidP="00726B6B">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36</w:t>
            </w:r>
          </w:p>
        </w:tc>
        <w:tc>
          <w:tcPr>
            <w:tcW w:w="888" w:type="dxa"/>
            <w:tcBorders>
              <w:top w:val="nil"/>
              <w:left w:val="nil"/>
              <w:right w:val="nil"/>
            </w:tcBorders>
            <w:shd w:val="clear" w:color="auto" w:fill="auto"/>
            <w:vAlign w:val="bottom"/>
          </w:tcPr>
          <w:p w14:paraId="61FE93CB" w14:textId="0BBCF73D" w:rsidR="00726B6B" w:rsidRPr="007D20B7" w:rsidRDefault="00726B6B" w:rsidP="00726B6B">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38</w:t>
            </w:r>
          </w:p>
        </w:tc>
      </w:tr>
      <w:tr w:rsidR="00726B6B" w:rsidRPr="007D20B7" w14:paraId="022BF8B1" w14:textId="77777777" w:rsidTr="00726B6B">
        <w:trPr>
          <w:trHeight w:val="256"/>
          <w:jc w:val="center"/>
        </w:trPr>
        <w:tc>
          <w:tcPr>
            <w:tcW w:w="1114" w:type="dxa"/>
            <w:tcBorders>
              <w:left w:val="nil"/>
              <w:bottom w:val="single" w:sz="4" w:space="0" w:color="auto"/>
              <w:right w:val="nil"/>
            </w:tcBorders>
            <w:shd w:val="clear" w:color="auto" w:fill="auto"/>
            <w:vAlign w:val="center"/>
          </w:tcPr>
          <w:p w14:paraId="6E7D779C" w14:textId="77777777" w:rsidR="00726B6B" w:rsidRPr="007D20B7" w:rsidRDefault="00726B6B" w:rsidP="00726B6B">
            <w:pPr>
              <w:spacing w:after="0" w:line="240" w:lineRule="auto"/>
              <w:jc w:val="center"/>
              <w:rPr>
                <w:rFonts w:eastAsia="Times New Roman" w:cs="Times New Roman"/>
                <w:color w:val="000000"/>
                <w:sz w:val="16"/>
                <w:szCs w:val="16"/>
              </w:rPr>
            </w:pPr>
          </w:p>
        </w:tc>
        <w:tc>
          <w:tcPr>
            <w:tcW w:w="1136" w:type="dxa"/>
            <w:tcBorders>
              <w:left w:val="nil"/>
              <w:bottom w:val="single" w:sz="4" w:space="0" w:color="auto"/>
              <w:right w:val="nil"/>
            </w:tcBorders>
            <w:shd w:val="clear" w:color="auto" w:fill="auto"/>
            <w:vAlign w:val="center"/>
          </w:tcPr>
          <w:p w14:paraId="5E6283E5" w14:textId="1CE51383" w:rsidR="00726B6B" w:rsidRPr="007D20B7" w:rsidRDefault="00726B6B" w:rsidP="00726B6B">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Fall</w:t>
            </w:r>
          </w:p>
        </w:tc>
        <w:tc>
          <w:tcPr>
            <w:tcW w:w="1080" w:type="dxa"/>
            <w:tcBorders>
              <w:left w:val="nil"/>
              <w:bottom w:val="single" w:sz="4" w:space="0" w:color="auto"/>
              <w:right w:val="nil"/>
            </w:tcBorders>
            <w:shd w:val="clear" w:color="auto" w:fill="auto"/>
            <w:vAlign w:val="bottom"/>
          </w:tcPr>
          <w:p w14:paraId="046ADB83" w14:textId="44DB0990" w:rsidR="00726B6B" w:rsidRPr="007D20B7" w:rsidRDefault="00726B6B" w:rsidP="00726B6B">
            <w:pPr>
              <w:spacing w:after="0" w:line="240" w:lineRule="auto"/>
              <w:jc w:val="center"/>
              <w:rPr>
                <w:rFonts w:cs="Times New Roman"/>
                <w:color w:val="000000"/>
                <w:sz w:val="16"/>
                <w:szCs w:val="16"/>
              </w:rPr>
            </w:pPr>
            <w:r w:rsidRPr="007D20B7">
              <w:rPr>
                <w:rFonts w:cs="Times New Roman"/>
                <w:color w:val="000000"/>
                <w:sz w:val="16"/>
                <w:szCs w:val="16"/>
              </w:rPr>
              <w:t>81</w:t>
            </w:r>
          </w:p>
        </w:tc>
        <w:tc>
          <w:tcPr>
            <w:tcW w:w="1170" w:type="dxa"/>
            <w:tcBorders>
              <w:left w:val="nil"/>
              <w:bottom w:val="single" w:sz="4" w:space="0" w:color="auto"/>
              <w:right w:val="nil"/>
            </w:tcBorders>
            <w:shd w:val="clear" w:color="auto" w:fill="auto"/>
            <w:vAlign w:val="bottom"/>
          </w:tcPr>
          <w:p w14:paraId="1273D29C" w14:textId="0451427A" w:rsidR="00726B6B" w:rsidRPr="007D20B7" w:rsidRDefault="00726B6B" w:rsidP="00726B6B">
            <w:pPr>
              <w:spacing w:after="0" w:line="240" w:lineRule="auto"/>
              <w:jc w:val="center"/>
              <w:rPr>
                <w:rFonts w:cs="Times New Roman"/>
                <w:color w:val="000000"/>
                <w:sz w:val="16"/>
                <w:szCs w:val="16"/>
              </w:rPr>
            </w:pPr>
            <w:r w:rsidRPr="007D20B7">
              <w:rPr>
                <w:rFonts w:cs="Times New Roman"/>
                <w:color w:val="000000"/>
                <w:sz w:val="16"/>
                <w:szCs w:val="16"/>
              </w:rPr>
              <w:t>107</w:t>
            </w:r>
          </w:p>
        </w:tc>
        <w:tc>
          <w:tcPr>
            <w:tcW w:w="1481" w:type="dxa"/>
            <w:tcBorders>
              <w:left w:val="nil"/>
              <w:bottom w:val="single" w:sz="4" w:space="0" w:color="auto"/>
              <w:right w:val="nil"/>
            </w:tcBorders>
            <w:shd w:val="clear" w:color="auto" w:fill="auto"/>
            <w:vAlign w:val="bottom"/>
          </w:tcPr>
          <w:p w14:paraId="00636FFC" w14:textId="77782269" w:rsidR="00726B6B" w:rsidRPr="007D20B7" w:rsidRDefault="00726B6B" w:rsidP="00726B6B">
            <w:pPr>
              <w:spacing w:after="0" w:line="240" w:lineRule="auto"/>
              <w:jc w:val="center"/>
              <w:rPr>
                <w:rFonts w:cs="Times New Roman"/>
                <w:color w:val="000000"/>
                <w:sz w:val="16"/>
                <w:szCs w:val="16"/>
              </w:rPr>
            </w:pPr>
            <w:r w:rsidRPr="007D20B7">
              <w:rPr>
                <w:rFonts w:cs="Times New Roman"/>
                <w:color w:val="000000"/>
                <w:sz w:val="16"/>
                <w:szCs w:val="16"/>
              </w:rPr>
              <w:t>19</w:t>
            </w:r>
          </w:p>
        </w:tc>
        <w:tc>
          <w:tcPr>
            <w:tcW w:w="888" w:type="dxa"/>
            <w:tcBorders>
              <w:left w:val="nil"/>
              <w:bottom w:val="single" w:sz="4" w:space="0" w:color="auto"/>
              <w:right w:val="nil"/>
            </w:tcBorders>
            <w:shd w:val="clear" w:color="auto" w:fill="auto"/>
            <w:vAlign w:val="bottom"/>
          </w:tcPr>
          <w:p w14:paraId="01CBCAB3" w14:textId="111F1147" w:rsidR="00726B6B" w:rsidRPr="007D20B7" w:rsidRDefault="00726B6B" w:rsidP="00726B6B">
            <w:pPr>
              <w:spacing w:after="0" w:line="240" w:lineRule="auto"/>
              <w:jc w:val="center"/>
              <w:rPr>
                <w:rFonts w:cs="Times New Roman"/>
                <w:color w:val="000000"/>
                <w:sz w:val="16"/>
                <w:szCs w:val="16"/>
              </w:rPr>
            </w:pPr>
            <w:r w:rsidRPr="007D20B7">
              <w:rPr>
                <w:rFonts w:cs="Times New Roman"/>
                <w:color w:val="000000"/>
                <w:sz w:val="16"/>
                <w:szCs w:val="16"/>
              </w:rPr>
              <w:t>27</w:t>
            </w:r>
          </w:p>
        </w:tc>
      </w:tr>
      <w:tr w:rsidR="00726B6B" w:rsidRPr="007D20B7" w14:paraId="2D67B8C9" w14:textId="77777777" w:rsidTr="002A2D65">
        <w:trPr>
          <w:trHeight w:val="256"/>
          <w:jc w:val="center"/>
        </w:trPr>
        <w:tc>
          <w:tcPr>
            <w:tcW w:w="1114" w:type="dxa"/>
            <w:tcBorders>
              <w:top w:val="single" w:sz="4" w:space="0" w:color="auto"/>
              <w:left w:val="nil"/>
              <w:bottom w:val="nil"/>
              <w:right w:val="nil"/>
            </w:tcBorders>
            <w:shd w:val="clear" w:color="auto" w:fill="auto"/>
            <w:noWrap/>
            <w:vAlign w:val="center"/>
            <w:hideMark/>
          </w:tcPr>
          <w:p w14:paraId="2FD91B25" w14:textId="77777777" w:rsidR="00726B6B" w:rsidRPr="007D20B7" w:rsidRDefault="00726B6B" w:rsidP="00726B6B">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Raisin</w:t>
            </w:r>
          </w:p>
        </w:tc>
        <w:tc>
          <w:tcPr>
            <w:tcW w:w="1136" w:type="dxa"/>
            <w:tcBorders>
              <w:top w:val="single" w:sz="4" w:space="0" w:color="auto"/>
              <w:left w:val="nil"/>
              <w:bottom w:val="nil"/>
              <w:right w:val="nil"/>
            </w:tcBorders>
            <w:shd w:val="clear" w:color="auto" w:fill="auto"/>
            <w:noWrap/>
            <w:vAlign w:val="center"/>
            <w:hideMark/>
          </w:tcPr>
          <w:p w14:paraId="36F33960" w14:textId="4F631FB4" w:rsidR="00726B6B" w:rsidRPr="007D20B7" w:rsidRDefault="00726B6B" w:rsidP="00726B6B">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Frozen</w:t>
            </w:r>
          </w:p>
        </w:tc>
        <w:tc>
          <w:tcPr>
            <w:tcW w:w="1080" w:type="dxa"/>
            <w:tcBorders>
              <w:top w:val="single" w:sz="4" w:space="0" w:color="auto"/>
              <w:left w:val="nil"/>
              <w:bottom w:val="nil"/>
              <w:right w:val="nil"/>
            </w:tcBorders>
            <w:shd w:val="clear" w:color="auto" w:fill="auto"/>
            <w:noWrap/>
            <w:vAlign w:val="bottom"/>
          </w:tcPr>
          <w:p w14:paraId="2BECF709" w14:textId="054454B1" w:rsidR="00726B6B" w:rsidRPr="007D20B7" w:rsidRDefault="00726B6B" w:rsidP="00726B6B">
            <w:pPr>
              <w:spacing w:after="0" w:line="240" w:lineRule="auto"/>
              <w:jc w:val="center"/>
              <w:rPr>
                <w:rFonts w:eastAsia="Times New Roman" w:cs="Times New Roman"/>
                <w:color w:val="000000"/>
                <w:sz w:val="16"/>
                <w:szCs w:val="16"/>
              </w:rPr>
            </w:pPr>
            <w:r w:rsidRPr="007D20B7">
              <w:rPr>
                <w:rFonts w:cs="Times New Roman"/>
                <w:color w:val="000000"/>
                <w:sz w:val="16"/>
                <w:szCs w:val="16"/>
              </w:rPr>
              <w:t>28</w:t>
            </w:r>
          </w:p>
        </w:tc>
        <w:tc>
          <w:tcPr>
            <w:tcW w:w="1170" w:type="dxa"/>
            <w:tcBorders>
              <w:top w:val="single" w:sz="4" w:space="0" w:color="auto"/>
              <w:left w:val="nil"/>
              <w:bottom w:val="nil"/>
              <w:right w:val="nil"/>
            </w:tcBorders>
            <w:shd w:val="clear" w:color="auto" w:fill="auto"/>
            <w:noWrap/>
            <w:vAlign w:val="bottom"/>
          </w:tcPr>
          <w:p w14:paraId="3CCDE1F8" w14:textId="2894A497" w:rsidR="00726B6B" w:rsidRPr="007D20B7" w:rsidRDefault="00726B6B" w:rsidP="00726B6B">
            <w:pPr>
              <w:spacing w:after="0" w:line="240" w:lineRule="auto"/>
              <w:jc w:val="center"/>
              <w:rPr>
                <w:rFonts w:eastAsia="Times New Roman" w:cs="Times New Roman"/>
                <w:color w:val="000000"/>
                <w:sz w:val="16"/>
                <w:szCs w:val="16"/>
              </w:rPr>
            </w:pPr>
            <w:r w:rsidRPr="007D20B7">
              <w:rPr>
                <w:rFonts w:cs="Times New Roman"/>
                <w:color w:val="000000"/>
                <w:sz w:val="16"/>
                <w:szCs w:val="16"/>
              </w:rPr>
              <w:t>24</w:t>
            </w:r>
          </w:p>
        </w:tc>
        <w:tc>
          <w:tcPr>
            <w:tcW w:w="1481" w:type="dxa"/>
            <w:tcBorders>
              <w:top w:val="single" w:sz="4" w:space="0" w:color="auto"/>
              <w:left w:val="nil"/>
              <w:bottom w:val="nil"/>
              <w:right w:val="nil"/>
            </w:tcBorders>
            <w:shd w:val="clear" w:color="auto" w:fill="auto"/>
            <w:noWrap/>
            <w:vAlign w:val="bottom"/>
          </w:tcPr>
          <w:p w14:paraId="06A42A93" w14:textId="3DA4E97D" w:rsidR="00726B6B" w:rsidRPr="007D20B7" w:rsidRDefault="00726B6B" w:rsidP="00726B6B">
            <w:pPr>
              <w:spacing w:after="0" w:line="240" w:lineRule="auto"/>
              <w:jc w:val="center"/>
              <w:rPr>
                <w:rFonts w:eastAsia="Times New Roman" w:cs="Times New Roman"/>
                <w:color w:val="000000"/>
                <w:sz w:val="16"/>
                <w:szCs w:val="16"/>
              </w:rPr>
            </w:pPr>
            <w:r w:rsidRPr="007D20B7">
              <w:rPr>
                <w:rFonts w:cs="Times New Roman"/>
                <w:color w:val="000000"/>
                <w:sz w:val="16"/>
                <w:szCs w:val="16"/>
              </w:rPr>
              <w:t>25</w:t>
            </w:r>
          </w:p>
        </w:tc>
        <w:tc>
          <w:tcPr>
            <w:tcW w:w="888" w:type="dxa"/>
            <w:tcBorders>
              <w:top w:val="single" w:sz="4" w:space="0" w:color="auto"/>
              <w:left w:val="nil"/>
              <w:bottom w:val="nil"/>
              <w:right w:val="nil"/>
            </w:tcBorders>
            <w:shd w:val="clear" w:color="auto" w:fill="auto"/>
            <w:noWrap/>
            <w:vAlign w:val="bottom"/>
          </w:tcPr>
          <w:p w14:paraId="6302014C" w14:textId="5166BAC2" w:rsidR="00726B6B" w:rsidRPr="007D20B7" w:rsidRDefault="00726B6B" w:rsidP="00726B6B">
            <w:pPr>
              <w:spacing w:after="0" w:line="240" w:lineRule="auto"/>
              <w:jc w:val="center"/>
              <w:rPr>
                <w:rFonts w:eastAsia="Times New Roman" w:cs="Times New Roman"/>
                <w:color w:val="000000"/>
                <w:sz w:val="16"/>
                <w:szCs w:val="16"/>
              </w:rPr>
            </w:pPr>
            <w:r w:rsidRPr="007D20B7">
              <w:rPr>
                <w:rFonts w:cs="Times New Roman"/>
                <w:color w:val="000000"/>
                <w:sz w:val="16"/>
                <w:szCs w:val="16"/>
              </w:rPr>
              <w:t>17</w:t>
            </w:r>
          </w:p>
        </w:tc>
      </w:tr>
      <w:tr w:rsidR="00726B6B" w:rsidRPr="007D20B7" w14:paraId="1E9883CE" w14:textId="77777777" w:rsidTr="00AE2698">
        <w:trPr>
          <w:trHeight w:val="256"/>
          <w:jc w:val="center"/>
        </w:trPr>
        <w:tc>
          <w:tcPr>
            <w:tcW w:w="1114" w:type="dxa"/>
            <w:tcBorders>
              <w:top w:val="nil"/>
              <w:left w:val="nil"/>
              <w:bottom w:val="nil"/>
              <w:right w:val="nil"/>
            </w:tcBorders>
            <w:shd w:val="clear" w:color="auto" w:fill="auto"/>
            <w:noWrap/>
            <w:vAlign w:val="center"/>
            <w:hideMark/>
          </w:tcPr>
          <w:p w14:paraId="7F28D367" w14:textId="77777777" w:rsidR="00726B6B" w:rsidRPr="007D20B7" w:rsidRDefault="00726B6B" w:rsidP="00726B6B">
            <w:pPr>
              <w:spacing w:after="0" w:line="240" w:lineRule="auto"/>
              <w:jc w:val="center"/>
              <w:rPr>
                <w:rFonts w:eastAsia="Times New Roman" w:cs="Times New Roman"/>
                <w:color w:val="000000"/>
                <w:sz w:val="16"/>
                <w:szCs w:val="16"/>
              </w:rPr>
            </w:pPr>
          </w:p>
        </w:tc>
        <w:tc>
          <w:tcPr>
            <w:tcW w:w="1136" w:type="dxa"/>
            <w:tcBorders>
              <w:top w:val="nil"/>
              <w:left w:val="nil"/>
              <w:bottom w:val="nil"/>
              <w:right w:val="nil"/>
            </w:tcBorders>
            <w:shd w:val="clear" w:color="auto" w:fill="auto"/>
            <w:noWrap/>
            <w:vAlign w:val="center"/>
            <w:hideMark/>
          </w:tcPr>
          <w:p w14:paraId="5C431532" w14:textId="06A0FB15" w:rsidR="00726B6B" w:rsidRPr="007D20B7" w:rsidRDefault="00726B6B" w:rsidP="00726B6B">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Thaw</w:t>
            </w:r>
          </w:p>
        </w:tc>
        <w:tc>
          <w:tcPr>
            <w:tcW w:w="1080" w:type="dxa"/>
            <w:tcBorders>
              <w:top w:val="nil"/>
              <w:left w:val="nil"/>
              <w:bottom w:val="nil"/>
              <w:right w:val="nil"/>
            </w:tcBorders>
            <w:shd w:val="clear" w:color="auto" w:fill="auto"/>
            <w:noWrap/>
            <w:vAlign w:val="bottom"/>
          </w:tcPr>
          <w:p w14:paraId="149105E5" w14:textId="2971BEE7" w:rsidR="00726B6B" w:rsidRPr="007D20B7" w:rsidRDefault="00726B6B" w:rsidP="00726B6B">
            <w:pPr>
              <w:spacing w:after="0" w:line="240" w:lineRule="auto"/>
              <w:jc w:val="center"/>
              <w:rPr>
                <w:rFonts w:eastAsia="Times New Roman" w:cs="Times New Roman"/>
                <w:color w:val="000000"/>
                <w:sz w:val="16"/>
                <w:szCs w:val="16"/>
              </w:rPr>
            </w:pPr>
            <w:r w:rsidRPr="007D20B7">
              <w:rPr>
                <w:rFonts w:cs="Times New Roman"/>
                <w:color w:val="000000"/>
                <w:sz w:val="16"/>
                <w:szCs w:val="16"/>
              </w:rPr>
              <w:t>66</w:t>
            </w:r>
          </w:p>
        </w:tc>
        <w:tc>
          <w:tcPr>
            <w:tcW w:w="1170" w:type="dxa"/>
            <w:tcBorders>
              <w:top w:val="nil"/>
              <w:left w:val="nil"/>
              <w:bottom w:val="nil"/>
              <w:right w:val="nil"/>
            </w:tcBorders>
            <w:shd w:val="clear" w:color="auto" w:fill="auto"/>
            <w:noWrap/>
            <w:vAlign w:val="bottom"/>
          </w:tcPr>
          <w:p w14:paraId="1A9BD6CB" w14:textId="697AFD16" w:rsidR="00726B6B" w:rsidRPr="007D20B7" w:rsidRDefault="00726B6B" w:rsidP="00726B6B">
            <w:pPr>
              <w:spacing w:after="0" w:line="240" w:lineRule="auto"/>
              <w:jc w:val="center"/>
              <w:rPr>
                <w:rFonts w:eastAsia="Times New Roman" w:cs="Times New Roman"/>
                <w:color w:val="000000"/>
                <w:sz w:val="16"/>
                <w:szCs w:val="16"/>
              </w:rPr>
            </w:pPr>
            <w:r w:rsidRPr="007D20B7">
              <w:rPr>
                <w:rFonts w:cs="Times New Roman"/>
                <w:color w:val="000000"/>
                <w:sz w:val="16"/>
                <w:szCs w:val="16"/>
              </w:rPr>
              <w:t>50</w:t>
            </w:r>
          </w:p>
        </w:tc>
        <w:tc>
          <w:tcPr>
            <w:tcW w:w="1481" w:type="dxa"/>
            <w:tcBorders>
              <w:top w:val="nil"/>
              <w:left w:val="nil"/>
              <w:bottom w:val="nil"/>
              <w:right w:val="nil"/>
            </w:tcBorders>
            <w:shd w:val="clear" w:color="auto" w:fill="auto"/>
            <w:noWrap/>
            <w:vAlign w:val="bottom"/>
          </w:tcPr>
          <w:p w14:paraId="7EA3C37E" w14:textId="7A9E4376" w:rsidR="00726B6B" w:rsidRPr="007D20B7" w:rsidRDefault="00726B6B" w:rsidP="00726B6B">
            <w:pPr>
              <w:spacing w:after="0" w:line="240" w:lineRule="auto"/>
              <w:jc w:val="center"/>
              <w:rPr>
                <w:rFonts w:eastAsia="Times New Roman" w:cs="Times New Roman"/>
                <w:color w:val="000000"/>
                <w:sz w:val="16"/>
                <w:szCs w:val="16"/>
              </w:rPr>
            </w:pPr>
            <w:r w:rsidRPr="007D20B7">
              <w:rPr>
                <w:rFonts w:cs="Times New Roman"/>
                <w:color w:val="000000"/>
                <w:sz w:val="16"/>
                <w:szCs w:val="16"/>
              </w:rPr>
              <w:t>19</w:t>
            </w:r>
          </w:p>
        </w:tc>
        <w:tc>
          <w:tcPr>
            <w:tcW w:w="888" w:type="dxa"/>
            <w:tcBorders>
              <w:top w:val="nil"/>
              <w:left w:val="nil"/>
              <w:bottom w:val="nil"/>
              <w:right w:val="nil"/>
            </w:tcBorders>
            <w:shd w:val="clear" w:color="auto" w:fill="auto"/>
            <w:noWrap/>
            <w:vAlign w:val="bottom"/>
          </w:tcPr>
          <w:p w14:paraId="6B8FB2FB" w14:textId="6D17977D" w:rsidR="00726B6B" w:rsidRPr="007D20B7" w:rsidRDefault="00726B6B" w:rsidP="00726B6B">
            <w:pPr>
              <w:spacing w:after="0" w:line="240" w:lineRule="auto"/>
              <w:jc w:val="center"/>
              <w:rPr>
                <w:rFonts w:eastAsia="Times New Roman" w:cs="Times New Roman"/>
                <w:color w:val="000000"/>
                <w:sz w:val="16"/>
                <w:szCs w:val="16"/>
              </w:rPr>
            </w:pPr>
            <w:r w:rsidRPr="007D20B7">
              <w:rPr>
                <w:rFonts w:cs="Times New Roman"/>
                <w:color w:val="000000"/>
                <w:sz w:val="16"/>
                <w:szCs w:val="16"/>
              </w:rPr>
              <w:t>16</w:t>
            </w:r>
          </w:p>
        </w:tc>
      </w:tr>
      <w:tr w:rsidR="00726B6B" w:rsidRPr="007D20B7" w14:paraId="657FBFF0" w14:textId="77777777" w:rsidTr="00726B6B">
        <w:trPr>
          <w:trHeight w:val="256"/>
          <w:jc w:val="center"/>
        </w:trPr>
        <w:tc>
          <w:tcPr>
            <w:tcW w:w="1114" w:type="dxa"/>
            <w:tcBorders>
              <w:top w:val="nil"/>
              <w:left w:val="nil"/>
              <w:bottom w:val="nil"/>
              <w:right w:val="nil"/>
            </w:tcBorders>
            <w:shd w:val="clear" w:color="auto" w:fill="auto"/>
            <w:noWrap/>
            <w:vAlign w:val="center"/>
            <w:hideMark/>
          </w:tcPr>
          <w:p w14:paraId="5C054303" w14:textId="77777777" w:rsidR="00726B6B" w:rsidRPr="007D20B7" w:rsidRDefault="00726B6B" w:rsidP="00726B6B">
            <w:pPr>
              <w:spacing w:after="0" w:line="240" w:lineRule="auto"/>
              <w:jc w:val="center"/>
              <w:rPr>
                <w:rFonts w:eastAsia="Times New Roman" w:cs="Times New Roman"/>
                <w:color w:val="000000"/>
                <w:sz w:val="16"/>
                <w:szCs w:val="16"/>
              </w:rPr>
            </w:pPr>
          </w:p>
        </w:tc>
        <w:tc>
          <w:tcPr>
            <w:tcW w:w="1136" w:type="dxa"/>
            <w:tcBorders>
              <w:top w:val="nil"/>
              <w:left w:val="nil"/>
              <w:bottom w:val="nil"/>
              <w:right w:val="nil"/>
            </w:tcBorders>
            <w:shd w:val="clear" w:color="auto" w:fill="auto"/>
            <w:noWrap/>
            <w:vAlign w:val="center"/>
            <w:hideMark/>
          </w:tcPr>
          <w:p w14:paraId="50E8A760" w14:textId="1CB9E59D" w:rsidR="00726B6B" w:rsidRPr="007D20B7" w:rsidRDefault="00726B6B" w:rsidP="00726B6B">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Spring</w:t>
            </w:r>
          </w:p>
        </w:tc>
        <w:tc>
          <w:tcPr>
            <w:tcW w:w="1080" w:type="dxa"/>
            <w:tcBorders>
              <w:top w:val="nil"/>
              <w:left w:val="nil"/>
              <w:bottom w:val="nil"/>
              <w:right w:val="nil"/>
            </w:tcBorders>
            <w:shd w:val="clear" w:color="auto" w:fill="auto"/>
            <w:noWrap/>
            <w:vAlign w:val="bottom"/>
          </w:tcPr>
          <w:p w14:paraId="0869ED30" w14:textId="45A0126C" w:rsidR="00726B6B" w:rsidRPr="007D20B7" w:rsidRDefault="00726B6B" w:rsidP="00726B6B">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34</w:t>
            </w:r>
          </w:p>
        </w:tc>
        <w:tc>
          <w:tcPr>
            <w:tcW w:w="1170" w:type="dxa"/>
            <w:tcBorders>
              <w:top w:val="nil"/>
              <w:left w:val="nil"/>
              <w:bottom w:val="nil"/>
              <w:right w:val="nil"/>
            </w:tcBorders>
            <w:shd w:val="clear" w:color="auto" w:fill="auto"/>
            <w:noWrap/>
            <w:vAlign w:val="bottom"/>
          </w:tcPr>
          <w:p w14:paraId="62BCFFB6" w14:textId="3CB60A86" w:rsidR="00726B6B" w:rsidRPr="007D20B7" w:rsidRDefault="00726B6B" w:rsidP="00726B6B">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39</w:t>
            </w:r>
          </w:p>
        </w:tc>
        <w:tc>
          <w:tcPr>
            <w:tcW w:w="1481" w:type="dxa"/>
            <w:tcBorders>
              <w:top w:val="nil"/>
              <w:left w:val="nil"/>
              <w:bottom w:val="nil"/>
              <w:right w:val="nil"/>
            </w:tcBorders>
            <w:shd w:val="clear" w:color="auto" w:fill="auto"/>
            <w:noWrap/>
            <w:vAlign w:val="bottom"/>
          </w:tcPr>
          <w:p w14:paraId="3DDD98FA" w14:textId="576DA200" w:rsidR="00726B6B" w:rsidRPr="007D20B7" w:rsidRDefault="00726B6B" w:rsidP="00726B6B">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34</w:t>
            </w:r>
          </w:p>
        </w:tc>
        <w:tc>
          <w:tcPr>
            <w:tcW w:w="888" w:type="dxa"/>
            <w:tcBorders>
              <w:top w:val="nil"/>
              <w:left w:val="nil"/>
              <w:bottom w:val="nil"/>
              <w:right w:val="nil"/>
            </w:tcBorders>
            <w:shd w:val="clear" w:color="auto" w:fill="auto"/>
            <w:noWrap/>
            <w:vAlign w:val="bottom"/>
          </w:tcPr>
          <w:p w14:paraId="79428609" w14:textId="193EB565" w:rsidR="00726B6B" w:rsidRPr="007D20B7" w:rsidRDefault="00726B6B" w:rsidP="00726B6B">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41</w:t>
            </w:r>
          </w:p>
        </w:tc>
      </w:tr>
      <w:tr w:rsidR="00726B6B" w:rsidRPr="007D20B7" w14:paraId="24B24BF5" w14:textId="77777777" w:rsidTr="002A2D65">
        <w:trPr>
          <w:trHeight w:val="256"/>
          <w:jc w:val="center"/>
        </w:trPr>
        <w:tc>
          <w:tcPr>
            <w:tcW w:w="1114" w:type="dxa"/>
            <w:tcBorders>
              <w:top w:val="nil"/>
              <w:left w:val="nil"/>
              <w:bottom w:val="single" w:sz="4" w:space="0" w:color="auto"/>
              <w:right w:val="nil"/>
            </w:tcBorders>
            <w:shd w:val="clear" w:color="auto" w:fill="auto"/>
            <w:noWrap/>
            <w:vAlign w:val="center"/>
          </w:tcPr>
          <w:p w14:paraId="5486E035" w14:textId="77777777" w:rsidR="00726B6B" w:rsidRPr="007D20B7" w:rsidRDefault="00726B6B" w:rsidP="00726B6B">
            <w:pPr>
              <w:spacing w:after="0" w:line="240" w:lineRule="auto"/>
              <w:jc w:val="center"/>
              <w:rPr>
                <w:rFonts w:eastAsia="Times New Roman" w:cs="Times New Roman"/>
                <w:color w:val="000000"/>
                <w:sz w:val="16"/>
                <w:szCs w:val="16"/>
              </w:rPr>
            </w:pPr>
          </w:p>
        </w:tc>
        <w:tc>
          <w:tcPr>
            <w:tcW w:w="1136" w:type="dxa"/>
            <w:tcBorders>
              <w:top w:val="nil"/>
              <w:left w:val="nil"/>
              <w:bottom w:val="single" w:sz="4" w:space="0" w:color="auto"/>
              <w:right w:val="nil"/>
            </w:tcBorders>
            <w:shd w:val="clear" w:color="auto" w:fill="auto"/>
            <w:noWrap/>
            <w:vAlign w:val="center"/>
          </w:tcPr>
          <w:p w14:paraId="5554234D" w14:textId="22AA6F2F" w:rsidR="00726B6B" w:rsidRPr="007D20B7" w:rsidRDefault="00726B6B" w:rsidP="00726B6B">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Fall</w:t>
            </w:r>
          </w:p>
        </w:tc>
        <w:tc>
          <w:tcPr>
            <w:tcW w:w="1080" w:type="dxa"/>
            <w:tcBorders>
              <w:top w:val="nil"/>
              <w:left w:val="nil"/>
              <w:bottom w:val="single" w:sz="4" w:space="0" w:color="auto"/>
              <w:right w:val="nil"/>
            </w:tcBorders>
            <w:shd w:val="clear" w:color="auto" w:fill="auto"/>
            <w:noWrap/>
            <w:vAlign w:val="bottom"/>
          </w:tcPr>
          <w:p w14:paraId="17DB16D8" w14:textId="0E42DF75" w:rsidR="00726B6B" w:rsidRPr="007D20B7" w:rsidRDefault="00726B6B" w:rsidP="00726B6B">
            <w:pPr>
              <w:spacing w:after="0" w:line="240" w:lineRule="auto"/>
              <w:jc w:val="center"/>
              <w:rPr>
                <w:rFonts w:cs="Times New Roman"/>
                <w:color w:val="000000"/>
                <w:sz w:val="16"/>
                <w:szCs w:val="16"/>
              </w:rPr>
            </w:pPr>
            <w:r w:rsidRPr="007D20B7">
              <w:rPr>
                <w:rFonts w:cs="Times New Roman"/>
                <w:color w:val="000000"/>
                <w:sz w:val="16"/>
                <w:szCs w:val="16"/>
              </w:rPr>
              <w:t>13</w:t>
            </w:r>
          </w:p>
        </w:tc>
        <w:tc>
          <w:tcPr>
            <w:tcW w:w="1170" w:type="dxa"/>
            <w:tcBorders>
              <w:top w:val="nil"/>
              <w:left w:val="nil"/>
              <w:bottom w:val="single" w:sz="4" w:space="0" w:color="auto"/>
              <w:right w:val="nil"/>
            </w:tcBorders>
            <w:shd w:val="clear" w:color="auto" w:fill="auto"/>
            <w:noWrap/>
            <w:vAlign w:val="bottom"/>
          </w:tcPr>
          <w:p w14:paraId="4B081617" w14:textId="30A528B8" w:rsidR="00726B6B" w:rsidRPr="007D20B7" w:rsidRDefault="00726B6B" w:rsidP="00726B6B">
            <w:pPr>
              <w:spacing w:after="0" w:line="240" w:lineRule="auto"/>
              <w:jc w:val="center"/>
              <w:rPr>
                <w:rFonts w:cs="Times New Roman"/>
                <w:color w:val="000000"/>
                <w:sz w:val="16"/>
                <w:szCs w:val="16"/>
              </w:rPr>
            </w:pPr>
            <w:r w:rsidRPr="007D20B7">
              <w:rPr>
                <w:rFonts w:cs="Times New Roman"/>
                <w:color w:val="000000"/>
                <w:sz w:val="16"/>
                <w:szCs w:val="16"/>
              </w:rPr>
              <w:t>14</w:t>
            </w:r>
          </w:p>
        </w:tc>
        <w:tc>
          <w:tcPr>
            <w:tcW w:w="1481" w:type="dxa"/>
            <w:tcBorders>
              <w:top w:val="nil"/>
              <w:left w:val="nil"/>
              <w:bottom w:val="single" w:sz="4" w:space="0" w:color="auto"/>
              <w:right w:val="nil"/>
            </w:tcBorders>
            <w:shd w:val="clear" w:color="auto" w:fill="auto"/>
            <w:noWrap/>
            <w:vAlign w:val="bottom"/>
          </w:tcPr>
          <w:p w14:paraId="10443DFC" w14:textId="026B7A33" w:rsidR="00726B6B" w:rsidRPr="007D20B7" w:rsidRDefault="00726B6B" w:rsidP="00726B6B">
            <w:pPr>
              <w:spacing w:after="0" w:line="240" w:lineRule="auto"/>
              <w:jc w:val="center"/>
              <w:rPr>
                <w:rFonts w:cs="Times New Roman"/>
                <w:color w:val="000000"/>
                <w:sz w:val="16"/>
                <w:szCs w:val="16"/>
              </w:rPr>
            </w:pPr>
            <w:r w:rsidRPr="007D20B7">
              <w:rPr>
                <w:rFonts w:cs="Times New Roman"/>
                <w:color w:val="000000"/>
                <w:sz w:val="16"/>
                <w:szCs w:val="16"/>
              </w:rPr>
              <w:t>22</w:t>
            </w:r>
          </w:p>
        </w:tc>
        <w:tc>
          <w:tcPr>
            <w:tcW w:w="888" w:type="dxa"/>
            <w:tcBorders>
              <w:top w:val="nil"/>
              <w:left w:val="nil"/>
              <w:bottom w:val="single" w:sz="4" w:space="0" w:color="auto"/>
              <w:right w:val="nil"/>
            </w:tcBorders>
            <w:shd w:val="clear" w:color="auto" w:fill="auto"/>
            <w:noWrap/>
            <w:vAlign w:val="bottom"/>
          </w:tcPr>
          <w:p w14:paraId="250AA6EB" w14:textId="3AD0873B" w:rsidR="00726B6B" w:rsidRPr="007D20B7" w:rsidRDefault="00726B6B" w:rsidP="00726B6B">
            <w:pPr>
              <w:spacing w:after="0" w:line="240" w:lineRule="auto"/>
              <w:jc w:val="center"/>
              <w:rPr>
                <w:rFonts w:cs="Times New Roman"/>
                <w:color w:val="000000"/>
                <w:sz w:val="16"/>
                <w:szCs w:val="16"/>
              </w:rPr>
            </w:pPr>
            <w:r w:rsidRPr="007D20B7">
              <w:rPr>
                <w:rFonts w:cs="Times New Roman"/>
                <w:color w:val="000000"/>
                <w:sz w:val="16"/>
                <w:szCs w:val="16"/>
              </w:rPr>
              <w:t>27</w:t>
            </w:r>
          </w:p>
        </w:tc>
      </w:tr>
    </w:tbl>
    <w:p w14:paraId="22116D94" w14:textId="3D929E2B" w:rsidR="00C839CD" w:rsidRDefault="00C839CD" w:rsidP="007D20B7">
      <w:pPr>
        <w:pStyle w:val="Heading2"/>
      </w:pPr>
      <w:r>
        <w:lastRenderedPageBreak/>
        <w:t xml:space="preserve">Summary of </w:t>
      </w:r>
      <w:r w:rsidR="00B303B3">
        <w:t>P</w:t>
      </w:r>
      <w:r>
        <w:t>re</w:t>
      </w:r>
      <w:r w:rsidR="00B303B3">
        <w:t>-</w:t>
      </w:r>
      <w:r>
        <w:t xml:space="preserve"> and </w:t>
      </w:r>
      <w:r w:rsidR="00B303B3">
        <w:t>P</w:t>
      </w:r>
      <w:r>
        <w:t>ost</w:t>
      </w:r>
      <w:r w:rsidR="00B303B3">
        <w:t>-R</w:t>
      </w:r>
      <w:r>
        <w:t xml:space="preserve">egulation </w:t>
      </w:r>
      <w:r w:rsidR="00B303B3">
        <w:t>Phosphorus</w:t>
      </w:r>
      <w:r>
        <w:t xml:space="preserve"> </w:t>
      </w:r>
      <w:r w:rsidR="00B303B3">
        <w:t>C</w:t>
      </w:r>
      <w:r>
        <w:t>oncentrations</w:t>
      </w:r>
    </w:p>
    <w:p w14:paraId="4CFB7DBE" w14:textId="5831B39C" w:rsidR="00CB7291" w:rsidRDefault="002508A3" w:rsidP="00E5593C">
      <w:pPr>
        <w:ind w:firstLine="576"/>
      </w:pPr>
      <w:r>
        <w:t>Within the Maumee River</w:t>
      </w:r>
      <w:r w:rsidR="00CB7291">
        <w:t xml:space="preserve"> watershed, flow-weighted mean concentration reductions were most apparent during the frozen and thaw seasons (Table 3). The Tiffin watershed had 20, 13, and 12% reductions in SRP, TP and TSS, respectively</w:t>
      </w:r>
      <w:r w:rsidR="00E5593C">
        <w:t>, during the frozen season</w:t>
      </w:r>
      <w:r w:rsidR="00CB7291">
        <w:t>. While the Blanchard watershed had a 10% reduction in TP and a 33% reduction in TSS</w:t>
      </w:r>
      <w:r w:rsidR="00E5593C">
        <w:t xml:space="preserve"> during the frozen season</w:t>
      </w:r>
      <w:r w:rsidR="00CB7291">
        <w:t xml:space="preserve">. One exception was the 8% increase in SRP concentration in the Blanchard River. </w:t>
      </w:r>
      <w:r w:rsidR="00E5593C">
        <w:t xml:space="preserve">During the thaw season, the Tiffin River 11, 0, and 10% concentration reductions in SRP, TP, and TSS, respectively; while, the Blanchard River had 10, 8, and 27% reductions in SRP, TP, and TSS concentration, respectively. </w:t>
      </w:r>
      <w:r w:rsidR="00CB7291">
        <w:t>These concentration changes, along with those from other, unmeasured tributaries, culminated in concentrations reductions of 20, 17, and 26% for SRP, TP, and TSS, respectively, during the frozen season and 10, 10, and 27% concentration reductions in SRP, TP, and TSS, respectively, during the thaw season.</w:t>
      </w:r>
      <w:r w:rsidR="00E5593C">
        <w:t xml:space="preserve"> Unlike the observations in the Maumee River watershed, the only mean concentration reduction in the River Raisin was the 1% reduction in SRP during the frozen season. Otherwise, TP concentrations increased 11 and 15% in the frozen and thaw seasons, respectively. While the TSS concentrations increased 22 and 3% in the frozen and thaw seasons, respectively. </w:t>
      </w:r>
    </w:p>
    <w:p w14:paraId="634394DF" w14:textId="7AA00675" w:rsidR="002508A3" w:rsidRPr="00EC7F10" w:rsidRDefault="00A77555" w:rsidP="002508A3">
      <w:r>
        <w:tab/>
        <w:t xml:space="preserve">While concentration reductions were broadly observed in the frozen and thaw seasons for the Maumee River basin, the spring and especially the fall seasons included more concentration increases. </w:t>
      </w:r>
      <w:r w:rsidR="002B66E8">
        <w:t>In the spring, the</w:t>
      </w:r>
      <w:r>
        <w:t xml:space="preserve"> Blanchard River had concentration increases of 17, 13, and 17% for SRP, TP, and TSS, respectively, while the Tiffin River had concentration decreases of 20, 17, and 26% for SRP, TP, and TSS, respectively (Table 3). </w:t>
      </w:r>
      <w:r w:rsidR="003B2854">
        <w:t xml:space="preserve">In the </w:t>
      </w:r>
      <w:r w:rsidR="002B66E8">
        <w:t xml:space="preserve">Maumee River, the spring season had an 8% concentration decrease in SRP, but 13 and 6% increases in TP and TSS, respectively. Meanwhile, the River Raisin had concentration increases of 14, 41, and 41% for SRP, TP, and </w:t>
      </w:r>
      <w:r w:rsidR="002B66E8">
        <w:lastRenderedPageBreak/>
        <w:t xml:space="preserve">TSS, respectively. In the fall season, Tiffin, Blanchard, and Maumee experienced concentration increases for SRP, TP, and TSS ranging from a 7% increase in TP for Blanchard to a 29% increase in TSS for Tiffin. Alternatively, the Raisin River experienced concentration decreases for TP and TSS in the fall, and a 4% concentration increase in SRP. </w:t>
      </w:r>
    </w:p>
    <w:p w14:paraId="629EADD0" w14:textId="0C702173" w:rsidR="00C839CD" w:rsidRDefault="00E17422" w:rsidP="00404DE7">
      <w:pPr>
        <w:pStyle w:val="Caption"/>
      </w:pPr>
      <w:r>
        <w:t>Table 3: S</w:t>
      </w:r>
      <w:r w:rsidR="00B303B3">
        <w:t>ummary of average daily flow-weighted mean SRP</w:t>
      </w:r>
      <w:r w:rsidR="00CB7E87">
        <w:t xml:space="preserve">, </w:t>
      </w:r>
      <w:r w:rsidR="00B303B3">
        <w:t>TP</w:t>
      </w:r>
      <w:r w:rsidR="00CB7E87">
        <w:t>, and TSS</w:t>
      </w:r>
      <w:r w:rsidR="00B303B3">
        <w:t xml:space="preserve"> concentrations (mg/L) for each site, season, and period combination.</w:t>
      </w:r>
    </w:p>
    <w:tbl>
      <w:tblPr>
        <w:tblW w:w="7034" w:type="dxa"/>
        <w:jc w:val="center"/>
        <w:tblLook w:val="04A0" w:firstRow="1" w:lastRow="0" w:firstColumn="1" w:lastColumn="0" w:noHBand="0" w:noVBand="1"/>
      </w:tblPr>
      <w:tblGrid>
        <w:gridCol w:w="726"/>
        <w:gridCol w:w="956"/>
        <w:gridCol w:w="537"/>
        <w:gridCol w:w="531"/>
        <w:gridCol w:w="726"/>
        <w:gridCol w:w="531"/>
        <w:gridCol w:w="531"/>
        <w:gridCol w:w="726"/>
        <w:gridCol w:w="527"/>
        <w:gridCol w:w="517"/>
        <w:gridCol w:w="726"/>
      </w:tblGrid>
      <w:tr w:rsidR="00B42E24" w:rsidRPr="007D20B7" w14:paraId="10CA41C1" w14:textId="77777777" w:rsidTr="00F47C0F">
        <w:trPr>
          <w:trHeight w:val="300"/>
          <w:jc w:val="center"/>
        </w:trPr>
        <w:tc>
          <w:tcPr>
            <w:tcW w:w="726" w:type="dxa"/>
            <w:vMerge w:val="restart"/>
            <w:tcBorders>
              <w:top w:val="single" w:sz="4" w:space="0" w:color="auto"/>
              <w:left w:val="nil"/>
              <w:right w:val="nil"/>
            </w:tcBorders>
            <w:vAlign w:val="center"/>
          </w:tcPr>
          <w:p w14:paraId="1C985199" w14:textId="1E7F8EB7" w:rsidR="00B42E24" w:rsidRPr="007D20B7" w:rsidRDefault="00B42E24"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Season</w:t>
            </w:r>
          </w:p>
        </w:tc>
        <w:tc>
          <w:tcPr>
            <w:tcW w:w="956" w:type="dxa"/>
            <w:vMerge w:val="restart"/>
            <w:tcBorders>
              <w:top w:val="single" w:sz="4" w:space="0" w:color="auto"/>
              <w:left w:val="nil"/>
              <w:right w:val="nil"/>
            </w:tcBorders>
            <w:vAlign w:val="center"/>
          </w:tcPr>
          <w:p w14:paraId="1A7F2523" w14:textId="38CB75A9" w:rsidR="00B42E24" w:rsidRPr="007D20B7" w:rsidRDefault="00B42E24"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Station</w:t>
            </w:r>
          </w:p>
        </w:tc>
        <w:tc>
          <w:tcPr>
            <w:tcW w:w="1794" w:type="dxa"/>
            <w:gridSpan w:val="3"/>
            <w:tcBorders>
              <w:top w:val="single" w:sz="4" w:space="0" w:color="auto"/>
              <w:left w:val="nil"/>
              <w:bottom w:val="single" w:sz="4" w:space="0" w:color="auto"/>
              <w:right w:val="nil"/>
            </w:tcBorders>
            <w:shd w:val="clear" w:color="auto" w:fill="auto"/>
            <w:vAlign w:val="center"/>
          </w:tcPr>
          <w:p w14:paraId="5FD1B858" w14:textId="0310B629" w:rsidR="00B42E24" w:rsidRPr="007D20B7" w:rsidRDefault="00B42E24"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SRP</w:t>
            </w:r>
          </w:p>
        </w:tc>
        <w:tc>
          <w:tcPr>
            <w:tcW w:w="1788" w:type="dxa"/>
            <w:gridSpan w:val="3"/>
            <w:tcBorders>
              <w:top w:val="single" w:sz="4" w:space="0" w:color="auto"/>
              <w:left w:val="nil"/>
              <w:bottom w:val="single" w:sz="4" w:space="0" w:color="auto"/>
              <w:right w:val="nil"/>
            </w:tcBorders>
            <w:shd w:val="clear" w:color="auto" w:fill="auto"/>
            <w:vAlign w:val="center"/>
          </w:tcPr>
          <w:p w14:paraId="5469C748" w14:textId="7D816C81" w:rsidR="00B42E24" w:rsidRPr="007D20B7" w:rsidRDefault="00B42E24"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TP</w:t>
            </w:r>
          </w:p>
        </w:tc>
        <w:tc>
          <w:tcPr>
            <w:tcW w:w="1770" w:type="dxa"/>
            <w:gridSpan w:val="3"/>
            <w:tcBorders>
              <w:top w:val="single" w:sz="4" w:space="0" w:color="auto"/>
              <w:left w:val="nil"/>
              <w:bottom w:val="single" w:sz="4" w:space="0" w:color="auto"/>
              <w:right w:val="nil"/>
            </w:tcBorders>
            <w:shd w:val="clear" w:color="auto" w:fill="auto"/>
            <w:vAlign w:val="center"/>
          </w:tcPr>
          <w:p w14:paraId="2FD81C81" w14:textId="1B356259" w:rsidR="00B42E24" w:rsidRPr="007D20B7" w:rsidRDefault="00B42E24"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TSS</w:t>
            </w:r>
          </w:p>
        </w:tc>
      </w:tr>
      <w:tr w:rsidR="006C1567" w:rsidRPr="007D20B7" w14:paraId="18086070" w14:textId="77777777" w:rsidTr="00404DE7">
        <w:trPr>
          <w:trHeight w:val="300"/>
          <w:jc w:val="center"/>
        </w:trPr>
        <w:tc>
          <w:tcPr>
            <w:tcW w:w="726" w:type="dxa"/>
            <w:vMerge/>
            <w:tcBorders>
              <w:left w:val="nil"/>
              <w:bottom w:val="single" w:sz="4" w:space="0" w:color="auto"/>
              <w:right w:val="nil"/>
            </w:tcBorders>
            <w:vAlign w:val="center"/>
            <w:hideMark/>
          </w:tcPr>
          <w:p w14:paraId="7F5D7377" w14:textId="45D1262D" w:rsidR="006C1567" w:rsidRPr="007D20B7" w:rsidRDefault="006C1567" w:rsidP="00404DE7">
            <w:pPr>
              <w:spacing w:after="0" w:line="240" w:lineRule="auto"/>
              <w:jc w:val="center"/>
              <w:rPr>
                <w:rFonts w:eastAsia="Times New Roman" w:cs="Times New Roman"/>
                <w:color w:val="000000"/>
                <w:sz w:val="16"/>
                <w:szCs w:val="16"/>
              </w:rPr>
            </w:pPr>
          </w:p>
        </w:tc>
        <w:tc>
          <w:tcPr>
            <w:tcW w:w="956" w:type="dxa"/>
            <w:vMerge/>
            <w:tcBorders>
              <w:left w:val="nil"/>
              <w:bottom w:val="single" w:sz="4" w:space="0" w:color="auto"/>
              <w:right w:val="nil"/>
            </w:tcBorders>
            <w:vAlign w:val="center"/>
            <w:hideMark/>
          </w:tcPr>
          <w:p w14:paraId="3F238CC6" w14:textId="3A7F329D" w:rsidR="006C1567" w:rsidRPr="007D20B7" w:rsidRDefault="006C1567" w:rsidP="00404DE7">
            <w:pPr>
              <w:spacing w:after="0" w:line="240" w:lineRule="auto"/>
              <w:jc w:val="center"/>
              <w:rPr>
                <w:rFonts w:eastAsia="Times New Roman" w:cs="Times New Roman"/>
                <w:color w:val="000000"/>
                <w:sz w:val="16"/>
                <w:szCs w:val="16"/>
              </w:rPr>
            </w:pPr>
          </w:p>
        </w:tc>
        <w:tc>
          <w:tcPr>
            <w:tcW w:w="537" w:type="dxa"/>
            <w:tcBorders>
              <w:top w:val="single" w:sz="4" w:space="0" w:color="auto"/>
              <w:left w:val="nil"/>
              <w:bottom w:val="single" w:sz="4" w:space="0" w:color="auto"/>
              <w:right w:val="nil"/>
            </w:tcBorders>
            <w:shd w:val="clear" w:color="auto" w:fill="auto"/>
            <w:vAlign w:val="center"/>
            <w:hideMark/>
          </w:tcPr>
          <w:p w14:paraId="51DC5B2D" w14:textId="77777777" w:rsidR="006C1567" w:rsidRPr="007D20B7" w:rsidRDefault="006C156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pre</w:t>
            </w:r>
          </w:p>
        </w:tc>
        <w:tc>
          <w:tcPr>
            <w:tcW w:w="531" w:type="dxa"/>
            <w:tcBorders>
              <w:top w:val="single" w:sz="4" w:space="0" w:color="auto"/>
              <w:left w:val="nil"/>
              <w:bottom w:val="single" w:sz="4" w:space="0" w:color="auto"/>
              <w:right w:val="nil"/>
            </w:tcBorders>
            <w:shd w:val="clear" w:color="auto" w:fill="auto"/>
            <w:vAlign w:val="center"/>
            <w:hideMark/>
          </w:tcPr>
          <w:p w14:paraId="0DA29F9F" w14:textId="77777777" w:rsidR="006C1567" w:rsidRPr="007D20B7" w:rsidRDefault="006C156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post</w:t>
            </w:r>
          </w:p>
        </w:tc>
        <w:tc>
          <w:tcPr>
            <w:tcW w:w="726" w:type="dxa"/>
            <w:tcBorders>
              <w:top w:val="single" w:sz="4" w:space="0" w:color="auto"/>
              <w:left w:val="nil"/>
              <w:bottom w:val="single" w:sz="4" w:space="0" w:color="auto"/>
              <w:right w:val="nil"/>
            </w:tcBorders>
            <w:shd w:val="clear" w:color="auto" w:fill="auto"/>
            <w:vAlign w:val="center"/>
            <w:hideMark/>
          </w:tcPr>
          <w:p w14:paraId="32D25B2C" w14:textId="77777777" w:rsidR="006C1567" w:rsidRPr="007D20B7" w:rsidRDefault="006C156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 change</w:t>
            </w:r>
          </w:p>
        </w:tc>
        <w:tc>
          <w:tcPr>
            <w:tcW w:w="531" w:type="dxa"/>
            <w:tcBorders>
              <w:top w:val="single" w:sz="4" w:space="0" w:color="auto"/>
              <w:left w:val="nil"/>
              <w:bottom w:val="single" w:sz="4" w:space="0" w:color="auto"/>
              <w:right w:val="nil"/>
            </w:tcBorders>
            <w:shd w:val="clear" w:color="auto" w:fill="auto"/>
            <w:vAlign w:val="center"/>
            <w:hideMark/>
          </w:tcPr>
          <w:p w14:paraId="4B007A9B" w14:textId="77777777" w:rsidR="006C1567" w:rsidRPr="007D20B7" w:rsidRDefault="006C156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pre</w:t>
            </w:r>
          </w:p>
        </w:tc>
        <w:tc>
          <w:tcPr>
            <w:tcW w:w="531" w:type="dxa"/>
            <w:tcBorders>
              <w:top w:val="single" w:sz="4" w:space="0" w:color="auto"/>
              <w:left w:val="nil"/>
              <w:bottom w:val="single" w:sz="4" w:space="0" w:color="auto"/>
              <w:right w:val="nil"/>
            </w:tcBorders>
            <w:shd w:val="clear" w:color="auto" w:fill="auto"/>
            <w:vAlign w:val="center"/>
            <w:hideMark/>
          </w:tcPr>
          <w:p w14:paraId="6C6C5B0E" w14:textId="77777777" w:rsidR="006C1567" w:rsidRPr="007D20B7" w:rsidRDefault="006C156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post</w:t>
            </w:r>
          </w:p>
        </w:tc>
        <w:tc>
          <w:tcPr>
            <w:tcW w:w="726" w:type="dxa"/>
            <w:tcBorders>
              <w:top w:val="single" w:sz="4" w:space="0" w:color="auto"/>
              <w:left w:val="nil"/>
              <w:bottom w:val="single" w:sz="4" w:space="0" w:color="auto"/>
              <w:right w:val="nil"/>
            </w:tcBorders>
            <w:shd w:val="clear" w:color="auto" w:fill="auto"/>
            <w:vAlign w:val="center"/>
            <w:hideMark/>
          </w:tcPr>
          <w:p w14:paraId="13EE249F" w14:textId="77777777" w:rsidR="006C1567" w:rsidRPr="007D20B7" w:rsidRDefault="006C156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 change</w:t>
            </w:r>
          </w:p>
        </w:tc>
        <w:tc>
          <w:tcPr>
            <w:tcW w:w="527" w:type="dxa"/>
            <w:tcBorders>
              <w:top w:val="single" w:sz="4" w:space="0" w:color="auto"/>
              <w:left w:val="nil"/>
              <w:bottom w:val="single" w:sz="4" w:space="0" w:color="auto"/>
              <w:right w:val="nil"/>
            </w:tcBorders>
            <w:shd w:val="clear" w:color="auto" w:fill="auto"/>
            <w:vAlign w:val="center"/>
            <w:hideMark/>
          </w:tcPr>
          <w:p w14:paraId="31FF970B" w14:textId="77777777" w:rsidR="006C1567" w:rsidRPr="007D20B7" w:rsidRDefault="006C156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pre</w:t>
            </w:r>
          </w:p>
        </w:tc>
        <w:tc>
          <w:tcPr>
            <w:tcW w:w="517" w:type="dxa"/>
            <w:tcBorders>
              <w:top w:val="single" w:sz="4" w:space="0" w:color="auto"/>
              <w:left w:val="nil"/>
              <w:bottom w:val="single" w:sz="4" w:space="0" w:color="auto"/>
              <w:right w:val="nil"/>
            </w:tcBorders>
            <w:shd w:val="clear" w:color="auto" w:fill="auto"/>
            <w:vAlign w:val="center"/>
            <w:hideMark/>
          </w:tcPr>
          <w:p w14:paraId="35524C13" w14:textId="77777777" w:rsidR="006C1567" w:rsidRPr="007D20B7" w:rsidRDefault="006C156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post</w:t>
            </w:r>
          </w:p>
        </w:tc>
        <w:tc>
          <w:tcPr>
            <w:tcW w:w="726" w:type="dxa"/>
            <w:tcBorders>
              <w:top w:val="single" w:sz="4" w:space="0" w:color="auto"/>
              <w:left w:val="nil"/>
              <w:bottom w:val="single" w:sz="4" w:space="0" w:color="auto"/>
              <w:right w:val="nil"/>
            </w:tcBorders>
            <w:shd w:val="clear" w:color="auto" w:fill="auto"/>
            <w:vAlign w:val="center"/>
            <w:hideMark/>
          </w:tcPr>
          <w:p w14:paraId="313D4EE4" w14:textId="77777777" w:rsidR="006C1567" w:rsidRPr="007D20B7" w:rsidRDefault="006C156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 change</w:t>
            </w:r>
          </w:p>
        </w:tc>
      </w:tr>
      <w:tr w:rsidR="00404DE7" w:rsidRPr="007D20B7" w14:paraId="23956D10" w14:textId="77777777" w:rsidTr="00404DE7">
        <w:trPr>
          <w:trHeight w:val="290"/>
          <w:jc w:val="center"/>
        </w:trPr>
        <w:tc>
          <w:tcPr>
            <w:tcW w:w="726" w:type="dxa"/>
            <w:vMerge w:val="restart"/>
            <w:tcBorders>
              <w:top w:val="single" w:sz="4" w:space="0" w:color="auto"/>
              <w:left w:val="nil"/>
              <w:right w:val="nil"/>
            </w:tcBorders>
            <w:shd w:val="clear" w:color="auto" w:fill="auto"/>
            <w:noWrap/>
            <w:vAlign w:val="center"/>
            <w:hideMark/>
          </w:tcPr>
          <w:p w14:paraId="49248F19" w14:textId="14B7BBA6"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Fro</w:t>
            </w:r>
            <w:r w:rsidR="00CB7291" w:rsidRPr="007D20B7">
              <w:rPr>
                <w:rFonts w:eastAsia="Times New Roman" w:cs="Times New Roman"/>
                <w:color w:val="000000"/>
                <w:sz w:val="16"/>
                <w:szCs w:val="16"/>
              </w:rPr>
              <w:t>zen</w:t>
            </w:r>
          </w:p>
          <w:p w14:paraId="146879D6" w14:textId="178024F2" w:rsidR="00404DE7" w:rsidRPr="007D20B7" w:rsidRDefault="00404DE7" w:rsidP="00404DE7">
            <w:pPr>
              <w:spacing w:after="0" w:line="240" w:lineRule="auto"/>
              <w:jc w:val="center"/>
              <w:rPr>
                <w:rFonts w:eastAsia="Times New Roman" w:cs="Times New Roman"/>
                <w:color w:val="000000"/>
                <w:sz w:val="16"/>
                <w:szCs w:val="16"/>
              </w:rPr>
            </w:pPr>
          </w:p>
        </w:tc>
        <w:tc>
          <w:tcPr>
            <w:tcW w:w="956" w:type="dxa"/>
            <w:tcBorders>
              <w:top w:val="single" w:sz="4" w:space="0" w:color="auto"/>
              <w:left w:val="nil"/>
              <w:bottom w:val="nil"/>
              <w:right w:val="nil"/>
            </w:tcBorders>
            <w:shd w:val="clear" w:color="auto" w:fill="auto"/>
            <w:vAlign w:val="center"/>
            <w:hideMark/>
          </w:tcPr>
          <w:p w14:paraId="0716D5B8"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Tiffin</w:t>
            </w:r>
          </w:p>
        </w:tc>
        <w:tc>
          <w:tcPr>
            <w:tcW w:w="537" w:type="dxa"/>
            <w:tcBorders>
              <w:top w:val="single" w:sz="4" w:space="0" w:color="auto"/>
              <w:left w:val="nil"/>
              <w:bottom w:val="nil"/>
              <w:right w:val="nil"/>
            </w:tcBorders>
            <w:shd w:val="clear" w:color="auto" w:fill="auto"/>
            <w:noWrap/>
            <w:vAlign w:val="center"/>
            <w:hideMark/>
          </w:tcPr>
          <w:p w14:paraId="1211B88E"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0.09</w:t>
            </w:r>
          </w:p>
        </w:tc>
        <w:tc>
          <w:tcPr>
            <w:tcW w:w="531" w:type="dxa"/>
            <w:tcBorders>
              <w:top w:val="single" w:sz="4" w:space="0" w:color="auto"/>
              <w:left w:val="nil"/>
              <w:bottom w:val="nil"/>
              <w:right w:val="nil"/>
            </w:tcBorders>
            <w:shd w:val="clear" w:color="auto" w:fill="auto"/>
            <w:noWrap/>
            <w:vAlign w:val="center"/>
            <w:hideMark/>
          </w:tcPr>
          <w:p w14:paraId="4CE1E8B7"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0.07</w:t>
            </w:r>
          </w:p>
        </w:tc>
        <w:tc>
          <w:tcPr>
            <w:tcW w:w="726" w:type="dxa"/>
            <w:tcBorders>
              <w:top w:val="single" w:sz="4" w:space="0" w:color="auto"/>
              <w:left w:val="nil"/>
              <w:bottom w:val="nil"/>
              <w:right w:val="nil"/>
            </w:tcBorders>
            <w:shd w:val="clear" w:color="000000" w:fill="9CD5AC"/>
            <w:noWrap/>
            <w:vAlign w:val="center"/>
            <w:hideMark/>
          </w:tcPr>
          <w:p w14:paraId="11A9991D"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-20</w:t>
            </w:r>
          </w:p>
        </w:tc>
        <w:tc>
          <w:tcPr>
            <w:tcW w:w="531" w:type="dxa"/>
            <w:tcBorders>
              <w:top w:val="single" w:sz="4" w:space="0" w:color="auto"/>
              <w:left w:val="nil"/>
              <w:bottom w:val="nil"/>
              <w:right w:val="nil"/>
            </w:tcBorders>
            <w:shd w:val="clear" w:color="auto" w:fill="auto"/>
            <w:noWrap/>
            <w:vAlign w:val="center"/>
            <w:hideMark/>
          </w:tcPr>
          <w:p w14:paraId="32639ED7"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0.25</w:t>
            </w:r>
          </w:p>
        </w:tc>
        <w:tc>
          <w:tcPr>
            <w:tcW w:w="531" w:type="dxa"/>
            <w:tcBorders>
              <w:top w:val="single" w:sz="4" w:space="0" w:color="auto"/>
              <w:left w:val="nil"/>
              <w:bottom w:val="nil"/>
              <w:right w:val="nil"/>
            </w:tcBorders>
            <w:shd w:val="clear" w:color="auto" w:fill="auto"/>
            <w:noWrap/>
            <w:vAlign w:val="center"/>
            <w:hideMark/>
          </w:tcPr>
          <w:p w14:paraId="32D16583"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0.21</w:t>
            </w:r>
          </w:p>
        </w:tc>
        <w:tc>
          <w:tcPr>
            <w:tcW w:w="726" w:type="dxa"/>
            <w:tcBorders>
              <w:top w:val="single" w:sz="4" w:space="0" w:color="auto"/>
              <w:left w:val="nil"/>
              <w:bottom w:val="nil"/>
              <w:right w:val="nil"/>
            </w:tcBorders>
            <w:shd w:val="clear" w:color="000000" w:fill="BBE1C7"/>
            <w:noWrap/>
            <w:vAlign w:val="center"/>
            <w:hideMark/>
          </w:tcPr>
          <w:p w14:paraId="26303067"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-13</w:t>
            </w:r>
          </w:p>
        </w:tc>
        <w:tc>
          <w:tcPr>
            <w:tcW w:w="527" w:type="dxa"/>
            <w:tcBorders>
              <w:top w:val="single" w:sz="4" w:space="0" w:color="auto"/>
              <w:left w:val="nil"/>
              <w:bottom w:val="nil"/>
              <w:right w:val="nil"/>
            </w:tcBorders>
            <w:shd w:val="clear" w:color="auto" w:fill="auto"/>
            <w:noWrap/>
            <w:vAlign w:val="center"/>
            <w:hideMark/>
          </w:tcPr>
          <w:p w14:paraId="21BDA2C8"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52</w:t>
            </w:r>
          </w:p>
        </w:tc>
        <w:tc>
          <w:tcPr>
            <w:tcW w:w="517" w:type="dxa"/>
            <w:tcBorders>
              <w:top w:val="single" w:sz="4" w:space="0" w:color="auto"/>
              <w:left w:val="nil"/>
              <w:bottom w:val="nil"/>
              <w:right w:val="nil"/>
            </w:tcBorders>
            <w:shd w:val="clear" w:color="auto" w:fill="auto"/>
            <w:noWrap/>
            <w:vAlign w:val="center"/>
            <w:hideMark/>
          </w:tcPr>
          <w:p w14:paraId="031A9173"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46</w:t>
            </w:r>
          </w:p>
        </w:tc>
        <w:tc>
          <w:tcPr>
            <w:tcW w:w="726" w:type="dxa"/>
            <w:tcBorders>
              <w:top w:val="single" w:sz="4" w:space="0" w:color="auto"/>
              <w:left w:val="nil"/>
              <w:bottom w:val="nil"/>
              <w:right w:val="nil"/>
            </w:tcBorders>
            <w:shd w:val="clear" w:color="000000" w:fill="C0E3CB"/>
            <w:noWrap/>
            <w:vAlign w:val="center"/>
            <w:hideMark/>
          </w:tcPr>
          <w:p w14:paraId="2D4AA47F"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-12</w:t>
            </w:r>
          </w:p>
        </w:tc>
      </w:tr>
      <w:tr w:rsidR="00404DE7" w:rsidRPr="007D20B7" w14:paraId="7A475B49" w14:textId="77777777" w:rsidTr="00404DE7">
        <w:trPr>
          <w:trHeight w:val="290"/>
          <w:jc w:val="center"/>
        </w:trPr>
        <w:tc>
          <w:tcPr>
            <w:tcW w:w="726" w:type="dxa"/>
            <w:vMerge/>
            <w:tcBorders>
              <w:left w:val="nil"/>
              <w:right w:val="nil"/>
            </w:tcBorders>
            <w:shd w:val="clear" w:color="auto" w:fill="auto"/>
            <w:vAlign w:val="center"/>
            <w:hideMark/>
          </w:tcPr>
          <w:p w14:paraId="3685CFE3" w14:textId="5FF9EB40" w:rsidR="00404DE7" w:rsidRPr="007D20B7" w:rsidRDefault="00404DE7" w:rsidP="00404DE7">
            <w:pPr>
              <w:spacing w:after="0" w:line="240" w:lineRule="auto"/>
              <w:jc w:val="center"/>
              <w:rPr>
                <w:rFonts w:eastAsia="Times New Roman" w:cs="Times New Roman"/>
                <w:color w:val="000000"/>
                <w:sz w:val="16"/>
                <w:szCs w:val="16"/>
              </w:rPr>
            </w:pPr>
          </w:p>
        </w:tc>
        <w:tc>
          <w:tcPr>
            <w:tcW w:w="956" w:type="dxa"/>
            <w:tcBorders>
              <w:top w:val="nil"/>
              <w:left w:val="nil"/>
              <w:bottom w:val="nil"/>
              <w:right w:val="nil"/>
            </w:tcBorders>
            <w:shd w:val="clear" w:color="auto" w:fill="auto"/>
            <w:vAlign w:val="center"/>
            <w:hideMark/>
          </w:tcPr>
          <w:p w14:paraId="4684FF79"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Blanchard</w:t>
            </w:r>
          </w:p>
        </w:tc>
        <w:tc>
          <w:tcPr>
            <w:tcW w:w="537" w:type="dxa"/>
            <w:tcBorders>
              <w:top w:val="nil"/>
              <w:left w:val="nil"/>
              <w:bottom w:val="nil"/>
              <w:right w:val="nil"/>
            </w:tcBorders>
            <w:shd w:val="clear" w:color="auto" w:fill="auto"/>
            <w:noWrap/>
            <w:vAlign w:val="center"/>
            <w:hideMark/>
          </w:tcPr>
          <w:p w14:paraId="77498DC9"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0.13</w:t>
            </w:r>
          </w:p>
        </w:tc>
        <w:tc>
          <w:tcPr>
            <w:tcW w:w="531" w:type="dxa"/>
            <w:tcBorders>
              <w:top w:val="nil"/>
              <w:left w:val="nil"/>
              <w:bottom w:val="nil"/>
              <w:right w:val="nil"/>
            </w:tcBorders>
            <w:shd w:val="clear" w:color="auto" w:fill="auto"/>
            <w:noWrap/>
            <w:vAlign w:val="center"/>
            <w:hideMark/>
          </w:tcPr>
          <w:p w14:paraId="5BD14723"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0.14</w:t>
            </w:r>
          </w:p>
        </w:tc>
        <w:tc>
          <w:tcPr>
            <w:tcW w:w="726" w:type="dxa"/>
            <w:tcBorders>
              <w:top w:val="nil"/>
              <w:left w:val="nil"/>
              <w:bottom w:val="nil"/>
              <w:right w:val="nil"/>
            </w:tcBorders>
            <w:shd w:val="clear" w:color="000000" w:fill="FCE4E7"/>
            <w:noWrap/>
            <w:vAlign w:val="center"/>
            <w:hideMark/>
          </w:tcPr>
          <w:p w14:paraId="06A2F1F2"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8</w:t>
            </w:r>
          </w:p>
        </w:tc>
        <w:tc>
          <w:tcPr>
            <w:tcW w:w="531" w:type="dxa"/>
            <w:tcBorders>
              <w:top w:val="nil"/>
              <w:left w:val="nil"/>
              <w:bottom w:val="nil"/>
              <w:right w:val="nil"/>
            </w:tcBorders>
            <w:shd w:val="clear" w:color="auto" w:fill="auto"/>
            <w:noWrap/>
            <w:vAlign w:val="center"/>
            <w:hideMark/>
          </w:tcPr>
          <w:p w14:paraId="3428776E"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0.46</w:t>
            </w:r>
          </w:p>
        </w:tc>
        <w:tc>
          <w:tcPr>
            <w:tcW w:w="531" w:type="dxa"/>
            <w:tcBorders>
              <w:top w:val="nil"/>
              <w:left w:val="nil"/>
              <w:bottom w:val="nil"/>
              <w:right w:val="nil"/>
            </w:tcBorders>
            <w:shd w:val="clear" w:color="auto" w:fill="auto"/>
            <w:noWrap/>
            <w:vAlign w:val="center"/>
            <w:hideMark/>
          </w:tcPr>
          <w:p w14:paraId="0F7A7860"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0.41</w:t>
            </w:r>
          </w:p>
        </w:tc>
        <w:tc>
          <w:tcPr>
            <w:tcW w:w="726" w:type="dxa"/>
            <w:tcBorders>
              <w:top w:val="nil"/>
              <w:left w:val="nil"/>
              <w:bottom w:val="nil"/>
              <w:right w:val="nil"/>
            </w:tcBorders>
            <w:shd w:val="clear" w:color="000000" w:fill="C9E7D3"/>
            <w:noWrap/>
            <w:vAlign w:val="center"/>
            <w:hideMark/>
          </w:tcPr>
          <w:p w14:paraId="6868C44D"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-10</w:t>
            </w:r>
          </w:p>
        </w:tc>
        <w:tc>
          <w:tcPr>
            <w:tcW w:w="527" w:type="dxa"/>
            <w:tcBorders>
              <w:top w:val="nil"/>
              <w:left w:val="nil"/>
              <w:bottom w:val="nil"/>
              <w:right w:val="nil"/>
            </w:tcBorders>
            <w:shd w:val="clear" w:color="auto" w:fill="auto"/>
            <w:noWrap/>
            <w:vAlign w:val="center"/>
            <w:hideMark/>
          </w:tcPr>
          <w:p w14:paraId="163FBE7A"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129</w:t>
            </w:r>
          </w:p>
        </w:tc>
        <w:tc>
          <w:tcPr>
            <w:tcW w:w="517" w:type="dxa"/>
            <w:tcBorders>
              <w:top w:val="nil"/>
              <w:left w:val="nil"/>
              <w:bottom w:val="nil"/>
              <w:right w:val="nil"/>
            </w:tcBorders>
            <w:shd w:val="clear" w:color="auto" w:fill="auto"/>
            <w:noWrap/>
            <w:vAlign w:val="center"/>
            <w:hideMark/>
          </w:tcPr>
          <w:p w14:paraId="267B1581"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86</w:t>
            </w:r>
          </w:p>
        </w:tc>
        <w:tc>
          <w:tcPr>
            <w:tcW w:w="726" w:type="dxa"/>
            <w:tcBorders>
              <w:top w:val="nil"/>
              <w:left w:val="nil"/>
              <w:bottom w:val="nil"/>
              <w:right w:val="nil"/>
            </w:tcBorders>
            <w:shd w:val="clear" w:color="000000" w:fill="63BE7B"/>
            <w:noWrap/>
            <w:vAlign w:val="center"/>
            <w:hideMark/>
          </w:tcPr>
          <w:p w14:paraId="5AF4BEC4"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-33</w:t>
            </w:r>
          </w:p>
        </w:tc>
      </w:tr>
      <w:tr w:rsidR="00404DE7" w:rsidRPr="007D20B7" w14:paraId="7FAED071" w14:textId="77777777" w:rsidTr="00404DE7">
        <w:trPr>
          <w:trHeight w:val="290"/>
          <w:jc w:val="center"/>
        </w:trPr>
        <w:tc>
          <w:tcPr>
            <w:tcW w:w="726" w:type="dxa"/>
            <w:vMerge/>
            <w:tcBorders>
              <w:left w:val="nil"/>
              <w:right w:val="nil"/>
            </w:tcBorders>
            <w:shd w:val="clear" w:color="auto" w:fill="auto"/>
            <w:vAlign w:val="center"/>
            <w:hideMark/>
          </w:tcPr>
          <w:p w14:paraId="1E8609EA" w14:textId="6547B9CB" w:rsidR="00404DE7" w:rsidRPr="007D20B7" w:rsidRDefault="00404DE7" w:rsidP="00404DE7">
            <w:pPr>
              <w:spacing w:after="0" w:line="240" w:lineRule="auto"/>
              <w:jc w:val="center"/>
              <w:rPr>
                <w:rFonts w:eastAsia="Times New Roman" w:cs="Times New Roman"/>
                <w:color w:val="000000"/>
                <w:sz w:val="16"/>
                <w:szCs w:val="16"/>
              </w:rPr>
            </w:pPr>
          </w:p>
        </w:tc>
        <w:tc>
          <w:tcPr>
            <w:tcW w:w="956" w:type="dxa"/>
            <w:tcBorders>
              <w:top w:val="nil"/>
              <w:left w:val="nil"/>
              <w:bottom w:val="nil"/>
              <w:right w:val="nil"/>
            </w:tcBorders>
            <w:shd w:val="clear" w:color="auto" w:fill="auto"/>
            <w:noWrap/>
            <w:vAlign w:val="center"/>
            <w:hideMark/>
          </w:tcPr>
          <w:p w14:paraId="17371C5E"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Maumee</w:t>
            </w:r>
          </w:p>
        </w:tc>
        <w:tc>
          <w:tcPr>
            <w:tcW w:w="537" w:type="dxa"/>
            <w:tcBorders>
              <w:top w:val="nil"/>
              <w:left w:val="nil"/>
              <w:bottom w:val="nil"/>
              <w:right w:val="nil"/>
            </w:tcBorders>
            <w:shd w:val="clear" w:color="auto" w:fill="auto"/>
            <w:noWrap/>
            <w:vAlign w:val="center"/>
            <w:hideMark/>
          </w:tcPr>
          <w:p w14:paraId="38480B21"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0.11</w:t>
            </w:r>
          </w:p>
        </w:tc>
        <w:tc>
          <w:tcPr>
            <w:tcW w:w="531" w:type="dxa"/>
            <w:tcBorders>
              <w:top w:val="nil"/>
              <w:left w:val="nil"/>
              <w:bottom w:val="nil"/>
              <w:right w:val="nil"/>
            </w:tcBorders>
            <w:shd w:val="clear" w:color="auto" w:fill="auto"/>
            <w:noWrap/>
            <w:vAlign w:val="center"/>
            <w:hideMark/>
          </w:tcPr>
          <w:p w14:paraId="3EDFC7AE"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0.09</w:t>
            </w:r>
          </w:p>
        </w:tc>
        <w:tc>
          <w:tcPr>
            <w:tcW w:w="726" w:type="dxa"/>
            <w:tcBorders>
              <w:top w:val="nil"/>
              <w:left w:val="nil"/>
              <w:bottom w:val="nil"/>
              <w:right w:val="nil"/>
            </w:tcBorders>
            <w:shd w:val="clear" w:color="000000" w:fill="9CD5AC"/>
            <w:noWrap/>
            <w:vAlign w:val="center"/>
            <w:hideMark/>
          </w:tcPr>
          <w:p w14:paraId="29FC3E1F"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-20</w:t>
            </w:r>
          </w:p>
        </w:tc>
        <w:tc>
          <w:tcPr>
            <w:tcW w:w="531" w:type="dxa"/>
            <w:tcBorders>
              <w:top w:val="nil"/>
              <w:left w:val="nil"/>
              <w:bottom w:val="nil"/>
              <w:right w:val="nil"/>
            </w:tcBorders>
            <w:shd w:val="clear" w:color="auto" w:fill="auto"/>
            <w:noWrap/>
            <w:vAlign w:val="center"/>
            <w:hideMark/>
          </w:tcPr>
          <w:p w14:paraId="4CE7F1EB"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0.44</w:t>
            </w:r>
          </w:p>
        </w:tc>
        <w:tc>
          <w:tcPr>
            <w:tcW w:w="531" w:type="dxa"/>
            <w:tcBorders>
              <w:top w:val="nil"/>
              <w:left w:val="nil"/>
              <w:bottom w:val="nil"/>
              <w:right w:val="nil"/>
            </w:tcBorders>
            <w:shd w:val="clear" w:color="auto" w:fill="auto"/>
            <w:noWrap/>
            <w:vAlign w:val="center"/>
            <w:hideMark/>
          </w:tcPr>
          <w:p w14:paraId="7938A939"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0.36</w:t>
            </w:r>
          </w:p>
        </w:tc>
        <w:tc>
          <w:tcPr>
            <w:tcW w:w="726" w:type="dxa"/>
            <w:tcBorders>
              <w:top w:val="nil"/>
              <w:left w:val="nil"/>
              <w:bottom w:val="nil"/>
              <w:right w:val="nil"/>
            </w:tcBorders>
            <w:shd w:val="clear" w:color="000000" w:fill="A9DAB8"/>
            <w:noWrap/>
            <w:vAlign w:val="center"/>
            <w:hideMark/>
          </w:tcPr>
          <w:p w14:paraId="0DC0DC48"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-17</w:t>
            </w:r>
          </w:p>
        </w:tc>
        <w:tc>
          <w:tcPr>
            <w:tcW w:w="527" w:type="dxa"/>
            <w:tcBorders>
              <w:top w:val="nil"/>
              <w:left w:val="nil"/>
              <w:bottom w:val="nil"/>
              <w:right w:val="nil"/>
            </w:tcBorders>
            <w:shd w:val="clear" w:color="auto" w:fill="auto"/>
            <w:noWrap/>
            <w:vAlign w:val="center"/>
            <w:hideMark/>
          </w:tcPr>
          <w:p w14:paraId="3ACF7146"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159</w:t>
            </w:r>
          </w:p>
        </w:tc>
        <w:tc>
          <w:tcPr>
            <w:tcW w:w="517" w:type="dxa"/>
            <w:tcBorders>
              <w:top w:val="nil"/>
              <w:left w:val="nil"/>
              <w:bottom w:val="nil"/>
              <w:right w:val="nil"/>
            </w:tcBorders>
            <w:shd w:val="clear" w:color="auto" w:fill="auto"/>
            <w:noWrap/>
            <w:vAlign w:val="center"/>
            <w:hideMark/>
          </w:tcPr>
          <w:p w14:paraId="43397055"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117</w:t>
            </w:r>
          </w:p>
        </w:tc>
        <w:tc>
          <w:tcPr>
            <w:tcW w:w="726" w:type="dxa"/>
            <w:tcBorders>
              <w:top w:val="nil"/>
              <w:left w:val="nil"/>
              <w:bottom w:val="nil"/>
              <w:right w:val="nil"/>
            </w:tcBorders>
            <w:shd w:val="clear" w:color="000000" w:fill="82CA95"/>
            <w:noWrap/>
            <w:vAlign w:val="center"/>
            <w:hideMark/>
          </w:tcPr>
          <w:p w14:paraId="0D9747EC"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-26</w:t>
            </w:r>
          </w:p>
        </w:tc>
      </w:tr>
      <w:tr w:rsidR="00404DE7" w:rsidRPr="007D20B7" w14:paraId="7C177602" w14:textId="77777777" w:rsidTr="00404DE7">
        <w:trPr>
          <w:trHeight w:val="300"/>
          <w:jc w:val="center"/>
        </w:trPr>
        <w:tc>
          <w:tcPr>
            <w:tcW w:w="726" w:type="dxa"/>
            <w:vMerge/>
            <w:tcBorders>
              <w:left w:val="nil"/>
              <w:bottom w:val="single" w:sz="4" w:space="0" w:color="auto"/>
              <w:right w:val="nil"/>
            </w:tcBorders>
            <w:shd w:val="clear" w:color="auto" w:fill="auto"/>
            <w:noWrap/>
            <w:vAlign w:val="center"/>
            <w:hideMark/>
          </w:tcPr>
          <w:p w14:paraId="707F8997" w14:textId="3FB0106E" w:rsidR="00404DE7" w:rsidRPr="007D20B7" w:rsidRDefault="00404DE7" w:rsidP="00404DE7">
            <w:pPr>
              <w:spacing w:after="0" w:line="240" w:lineRule="auto"/>
              <w:jc w:val="center"/>
              <w:rPr>
                <w:rFonts w:eastAsia="Times New Roman" w:cs="Times New Roman"/>
                <w:color w:val="000000"/>
                <w:sz w:val="16"/>
                <w:szCs w:val="16"/>
              </w:rPr>
            </w:pPr>
          </w:p>
        </w:tc>
        <w:tc>
          <w:tcPr>
            <w:tcW w:w="956" w:type="dxa"/>
            <w:tcBorders>
              <w:top w:val="nil"/>
              <w:left w:val="nil"/>
              <w:bottom w:val="single" w:sz="4" w:space="0" w:color="auto"/>
              <w:right w:val="nil"/>
            </w:tcBorders>
            <w:shd w:val="clear" w:color="auto" w:fill="auto"/>
            <w:noWrap/>
            <w:vAlign w:val="center"/>
            <w:hideMark/>
          </w:tcPr>
          <w:p w14:paraId="67CE6083"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Raisin</w:t>
            </w:r>
          </w:p>
        </w:tc>
        <w:tc>
          <w:tcPr>
            <w:tcW w:w="537" w:type="dxa"/>
            <w:tcBorders>
              <w:top w:val="nil"/>
              <w:left w:val="nil"/>
              <w:bottom w:val="single" w:sz="4" w:space="0" w:color="auto"/>
              <w:right w:val="nil"/>
            </w:tcBorders>
            <w:shd w:val="clear" w:color="auto" w:fill="auto"/>
            <w:noWrap/>
            <w:vAlign w:val="center"/>
            <w:hideMark/>
          </w:tcPr>
          <w:p w14:paraId="735968C3"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0.04</w:t>
            </w:r>
          </w:p>
        </w:tc>
        <w:tc>
          <w:tcPr>
            <w:tcW w:w="531" w:type="dxa"/>
            <w:tcBorders>
              <w:top w:val="nil"/>
              <w:left w:val="nil"/>
              <w:bottom w:val="single" w:sz="4" w:space="0" w:color="auto"/>
              <w:right w:val="nil"/>
            </w:tcBorders>
            <w:shd w:val="clear" w:color="auto" w:fill="auto"/>
            <w:noWrap/>
            <w:vAlign w:val="center"/>
            <w:hideMark/>
          </w:tcPr>
          <w:p w14:paraId="4815059D"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0.04</w:t>
            </w:r>
          </w:p>
        </w:tc>
        <w:tc>
          <w:tcPr>
            <w:tcW w:w="726" w:type="dxa"/>
            <w:tcBorders>
              <w:top w:val="nil"/>
              <w:left w:val="nil"/>
              <w:bottom w:val="single" w:sz="4" w:space="0" w:color="auto"/>
              <w:right w:val="nil"/>
            </w:tcBorders>
            <w:shd w:val="clear" w:color="000000" w:fill="F0F7F5"/>
            <w:noWrap/>
            <w:vAlign w:val="center"/>
            <w:hideMark/>
          </w:tcPr>
          <w:p w14:paraId="69852CC7"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w:t>
            </w:r>
          </w:p>
        </w:tc>
        <w:tc>
          <w:tcPr>
            <w:tcW w:w="531" w:type="dxa"/>
            <w:tcBorders>
              <w:top w:val="nil"/>
              <w:left w:val="nil"/>
              <w:bottom w:val="single" w:sz="4" w:space="0" w:color="auto"/>
              <w:right w:val="nil"/>
            </w:tcBorders>
            <w:shd w:val="clear" w:color="auto" w:fill="auto"/>
            <w:noWrap/>
            <w:vAlign w:val="center"/>
            <w:hideMark/>
          </w:tcPr>
          <w:p w14:paraId="3513B8D8"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0.14</w:t>
            </w:r>
          </w:p>
        </w:tc>
        <w:tc>
          <w:tcPr>
            <w:tcW w:w="531" w:type="dxa"/>
            <w:tcBorders>
              <w:top w:val="nil"/>
              <w:left w:val="nil"/>
              <w:bottom w:val="single" w:sz="4" w:space="0" w:color="auto"/>
              <w:right w:val="nil"/>
            </w:tcBorders>
            <w:shd w:val="clear" w:color="auto" w:fill="auto"/>
            <w:noWrap/>
            <w:vAlign w:val="center"/>
            <w:hideMark/>
          </w:tcPr>
          <w:p w14:paraId="50A6F52F"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0.16</w:t>
            </w:r>
          </w:p>
        </w:tc>
        <w:tc>
          <w:tcPr>
            <w:tcW w:w="726" w:type="dxa"/>
            <w:tcBorders>
              <w:top w:val="nil"/>
              <w:left w:val="nil"/>
              <w:bottom w:val="single" w:sz="4" w:space="0" w:color="auto"/>
              <w:right w:val="nil"/>
            </w:tcBorders>
            <w:shd w:val="clear" w:color="000000" w:fill="FCD9DC"/>
            <w:noWrap/>
            <w:vAlign w:val="center"/>
            <w:hideMark/>
          </w:tcPr>
          <w:p w14:paraId="3018E730"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11</w:t>
            </w:r>
          </w:p>
        </w:tc>
        <w:tc>
          <w:tcPr>
            <w:tcW w:w="527" w:type="dxa"/>
            <w:tcBorders>
              <w:top w:val="nil"/>
              <w:left w:val="nil"/>
              <w:bottom w:val="single" w:sz="4" w:space="0" w:color="auto"/>
              <w:right w:val="nil"/>
            </w:tcBorders>
            <w:shd w:val="clear" w:color="auto" w:fill="auto"/>
            <w:noWrap/>
            <w:vAlign w:val="center"/>
            <w:hideMark/>
          </w:tcPr>
          <w:p w14:paraId="4669F17B"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40</w:t>
            </w:r>
          </w:p>
        </w:tc>
        <w:tc>
          <w:tcPr>
            <w:tcW w:w="517" w:type="dxa"/>
            <w:tcBorders>
              <w:top w:val="nil"/>
              <w:left w:val="nil"/>
              <w:bottom w:val="single" w:sz="4" w:space="0" w:color="auto"/>
              <w:right w:val="nil"/>
            </w:tcBorders>
            <w:shd w:val="clear" w:color="auto" w:fill="auto"/>
            <w:noWrap/>
            <w:vAlign w:val="center"/>
            <w:hideMark/>
          </w:tcPr>
          <w:p w14:paraId="6961DBBD"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48</w:t>
            </w:r>
          </w:p>
        </w:tc>
        <w:tc>
          <w:tcPr>
            <w:tcW w:w="726" w:type="dxa"/>
            <w:tcBorders>
              <w:top w:val="nil"/>
              <w:left w:val="nil"/>
              <w:bottom w:val="single" w:sz="4" w:space="0" w:color="auto"/>
              <w:right w:val="nil"/>
            </w:tcBorders>
            <w:shd w:val="clear" w:color="000000" w:fill="FAB0B3"/>
            <w:noWrap/>
            <w:vAlign w:val="center"/>
            <w:hideMark/>
          </w:tcPr>
          <w:p w14:paraId="6A37DC9D"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22</w:t>
            </w:r>
          </w:p>
        </w:tc>
      </w:tr>
      <w:tr w:rsidR="00404DE7" w:rsidRPr="007D20B7" w14:paraId="2F071B7E" w14:textId="77777777" w:rsidTr="00404DE7">
        <w:trPr>
          <w:trHeight w:val="290"/>
          <w:jc w:val="center"/>
        </w:trPr>
        <w:tc>
          <w:tcPr>
            <w:tcW w:w="726" w:type="dxa"/>
            <w:vMerge w:val="restart"/>
            <w:tcBorders>
              <w:top w:val="single" w:sz="4" w:space="0" w:color="auto"/>
              <w:left w:val="nil"/>
              <w:right w:val="nil"/>
            </w:tcBorders>
            <w:shd w:val="clear" w:color="auto" w:fill="auto"/>
            <w:noWrap/>
            <w:vAlign w:val="center"/>
            <w:hideMark/>
          </w:tcPr>
          <w:p w14:paraId="63A8E5C4"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Thaw</w:t>
            </w:r>
          </w:p>
          <w:p w14:paraId="2B17180C" w14:textId="2A161535" w:rsidR="00404DE7" w:rsidRPr="007D20B7" w:rsidRDefault="00404DE7" w:rsidP="00404DE7">
            <w:pPr>
              <w:spacing w:after="0" w:line="240" w:lineRule="auto"/>
              <w:jc w:val="center"/>
              <w:rPr>
                <w:rFonts w:eastAsia="Times New Roman" w:cs="Times New Roman"/>
                <w:color w:val="000000"/>
                <w:sz w:val="16"/>
                <w:szCs w:val="16"/>
              </w:rPr>
            </w:pPr>
          </w:p>
        </w:tc>
        <w:tc>
          <w:tcPr>
            <w:tcW w:w="956" w:type="dxa"/>
            <w:tcBorders>
              <w:top w:val="single" w:sz="4" w:space="0" w:color="auto"/>
              <w:left w:val="nil"/>
              <w:bottom w:val="nil"/>
              <w:right w:val="nil"/>
            </w:tcBorders>
            <w:shd w:val="clear" w:color="auto" w:fill="auto"/>
            <w:vAlign w:val="center"/>
            <w:hideMark/>
          </w:tcPr>
          <w:p w14:paraId="30025ECD"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Tiffin</w:t>
            </w:r>
          </w:p>
        </w:tc>
        <w:tc>
          <w:tcPr>
            <w:tcW w:w="537" w:type="dxa"/>
            <w:tcBorders>
              <w:top w:val="single" w:sz="4" w:space="0" w:color="auto"/>
              <w:left w:val="nil"/>
              <w:bottom w:val="nil"/>
              <w:right w:val="nil"/>
            </w:tcBorders>
            <w:shd w:val="clear" w:color="auto" w:fill="auto"/>
            <w:noWrap/>
            <w:vAlign w:val="center"/>
            <w:hideMark/>
          </w:tcPr>
          <w:p w14:paraId="65FB9B2A"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0.06</w:t>
            </w:r>
          </w:p>
        </w:tc>
        <w:tc>
          <w:tcPr>
            <w:tcW w:w="531" w:type="dxa"/>
            <w:tcBorders>
              <w:top w:val="single" w:sz="4" w:space="0" w:color="auto"/>
              <w:left w:val="nil"/>
              <w:bottom w:val="nil"/>
              <w:right w:val="nil"/>
            </w:tcBorders>
            <w:shd w:val="clear" w:color="auto" w:fill="auto"/>
            <w:noWrap/>
            <w:vAlign w:val="center"/>
            <w:hideMark/>
          </w:tcPr>
          <w:p w14:paraId="007C790C"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0.06</w:t>
            </w:r>
          </w:p>
        </w:tc>
        <w:tc>
          <w:tcPr>
            <w:tcW w:w="726" w:type="dxa"/>
            <w:tcBorders>
              <w:top w:val="single" w:sz="4" w:space="0" w:color="auto"/>
              <w:left w:val="nil"/>
              <w:bottom w:val="nil"/>
              <w:right w:val="nil"/>
            </w:tcBorders>
            <w:shd w:val="clear" w:color="000000" w:fill="C4E5CF"/>
            <w:noWrap/>
            <w:vAlign w:val="center"/>
            <w:hideMark/>
          </w:tcPr>
          <w:p w14:paraId="423C6C38"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-11</w:t>
            </w:r>
          </w:p>
        </w:tc>
        <w:tc>
          <w:tcPr>
            <w:tcW w:w="531" w:type="dxa"/>
            <w:tcBorders>
              <w:top w:val="single" w:sz="4" w:space="0" w:color="auto"/>
              <w:left w:val="nil"/>
              <w:bottom w:val="nil"/>
              <w:right w:val="nil"/>
            </w:tcBorders>
            <w:shd w:val="clear" w:color="auto" w:fill="auto"/>
            <w:noWrap/>
            <w:vAlign w:val="center"/>
            <w:hideMark/>
          </w:tcPr>
          <w:p w14:paraId="2310764A"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0.27</w:t>
            </w:r>
          </w:p>
        </w:tc>
        <w:tc>
          <w:tcPr>
            <w:tcW w:w="531" w:type="dxa"/>
            <w:tcBorders>
              <w:top w:val="single" w:sz="4" w:space="0" w:color="auto"/>
              <w:left w:val="nil"/>
              <w:bottom w:val="nil"/>
              <w:right w:val="nil"/>
            </w:tcBorders>
            <w:shd w:val="clear" w:color="auto" w:fill="auto"/>
            <w:noWrap/>
            <w:vAlign w:val="center"/>
            <w:hideMark/>
          </w:tcPr>
          <w:p w14:paraId="4996C0EF"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0.27</w:t>
            </w:r>
          </w:p>
        </w:tc>
        <w:tc>
          <w:tcPr>
            <w:tcW w:w="726" w:type="dxa"/>
            <w:tcBorders>
              <w:top w:val="single" w:sz="4" w:space="0" w:color="auto"/>
              <w:left w:val="nil"/>
              <w:bottom w:val="nil"/>
              <w:right w:val="nil"/>
            </w:tcBorders>
            <w:shd w:val="clear" w:color="000000" w:fill="F5F9F9"/>
            <w:noWrap/>
            <w:vAlign w:val="center"/>
            <w:hideMark/>
          </w:tcPr>
          <w:p w14:paraId="377478AD"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w:t>
            </w:r>
          </w:p>
        </w:tc>
        <w:tc>
          <w:tcPr>
            <w:tcW w:w="527" w:type="dxa"/>
            <w:tcBorders>
              <w:top w:val="single" w:sz="4" w:space="0" w:color="auto"/>
              <w:left w:val="nil"/>
              <w:bottom w:val="nil"/>
              <w:right w:val="nil"/>
            </w:tcBorders>
            <w:shd w:val="clear" w:color="auto" w:fill="auto"/>
            <w:noWrap/>
            <w:vAlign w:val="center"/>
            <w:hideMark/>
          </w:tcPr>
          <w:p w14:paraId="0A465540"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91</w:t>
            </w:r>
          </w:p>
        </w:tc>
        <w:tc>
          <w:tcPr>
            <w:tcW w:w="517" w:type="dxa"/>
            <w:tcBorders>
              <w:top w:val="single" w:sz="4" w:space="0" w:color="auto"/>
              <w:left w:val="nil"/>
              <w:bottom w:val="nil"/>
              <w:right w:val="nil"/>
            </w:tcBorders>
            <w:shd w:val="clear" w:color="auto" w:fill="auto"/>
            <w:noWrap/>
            <w:vAlign w:val="center"/>
            <w:hideMark/>
          </w:tcPr>
          <w:p w14:paraId="474127E7"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82</w:t>
            </w:r>
          </w:p>
        </w:tc>
        <w:tc>
          <w:tcPr>
            <w:tcW w:w="726" w:type="dxa"/>
            <w:tcBorders>
              <w:top w:val="single" w:sz="4" w:space="0" w:color="auto"/>
              <w:left w:val="nil"/>
              <w:bottom w:val="nil"/>
              <w:right w:val="nil"/>
            </w:tcBorders>
            <w:shd w:val="clear" w:color="000000" w:fill="C9E7D3"/>
            <w:noWrap/>
            <w:vAlign w:val="center"/>
            <w:hideMark/>
          </w:tcPr>
          <w:p w14:paraId="29A4B6D7"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-10</w:t>
            </w:r>
          </w:p>
        </w:tc>
      </w:tr>
      <w:tr w:rsidR="00404DE7" w:rsidRPr="007D20B7" w14:paraId="0FED4767" w14:textId="77777777" w:rsidTr="00404DE7">
        <w:trPr>
          <w:trHeight w:val="290"/>
          <w:jc w:val="center"/>
        </w:trPr>
        <w:tc>
          <w:tcPr>
            <w:tcW w:w="726" w:type="dxa"/>
            <w:vMerge/>
            <w:tcBorders>
              <w:left w:val="nil"/>
              <w:right w:val="nil"/>
            </w:tcBorders>
            <w:shd w:val="clear" w:color="auto" w:fill="auto"/>
            <w:vAlign w:val="center"/>
            <w:hideMark/>
          </w:tcPr>
          <w:p w14:paraId="3EB66BE4" w14:textId="160E3B4D" w:rsidR="00404DE7" w:rsidRPr="007D20B7" w:rsidRDefault="00404DE7" w:rsidP="00404DE7">
            <w:pPr>
              <w:spacing w:after="0" w:line="240" w:lineRule="auto"/>
              <w:jc w:val="center"/>
              <w:rPr>
                <w:rFonts w:eastAsia="Times New Roman" w:cs="Times New Roman"/>
                <w:color w:val="000000"/>
                <w:sz w:val="16"/>
                <w:szCs w:val="16"/>
              </w:rPr>
            </w:pPr>
          </w:p>
        </w:tc>
        <w:tc>
          <w:tcPr>
            <w:tcW w:w="956" w:type="dxa"/>
            <w:tcBorders>
              <w:top w:val="nil"/>
              <w:left w:val="nil"/>
              <w:bottom w:val="nil"/>
              <w:right w:val="nil"/>
            </w:tcBorders>
            <w:shd w:val="clear" w:color="auto" w:fill="auto"/>
            <w:vAlign w:val="center"/>
            <w:hideMark/>
          </w:tcPr>
          <w:p w14:paraId="7755EFBA"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Blanchard</w:t>
            </w:r>
          </w:p>
        </w:tc>
        <w:tc>
          <w:tcPr>
            <w:tcW w:w="537" w:type="dxa"/>
            <w:tcBorders>
              <w:top w:val="nil"/>
              <w:left w:val="nil"/>
              <w:bottom w:val="nil"/>
              <w:right w:val="nil"/>
            </w:tcBorders>
            <w:shd w:val="clear" w:color="auto" w:fill="auto"/>
            <w:noWrap/>
            <w:vAlign w:val="center"/>
            <w:hideMark/>
          </w:tcPr>
          <w:p w14:paraId="36DAB3F9"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0.11</w:t>
            </w:r>
          </w:p>
        </w:tc>
        <w:tc>
          <w:tcPr>
            <w:tcW w:w="531" w:type="dxa"/>
            <w:tcBorders>
              <w:top w:val="nil"/>
              <w:left w:val="nil"/>
              <w:bottom w:val="nil"/>
              <w:right w:val="nil"/>
            </w:tcBorders>
            <w:shd w:val="clear" w:color="auto" w:fill="auto"/>
            <w:noWrap/>
            <w:vAlign w:val="center"/>
            <w:hideMark/>
          </w:tcPr>
          <w:p w14:paraId="7F37259B"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0.10</w:t>
            </w:r>
          </w:p>
        </w:tc>
        <w:tc>
          <w:tcPr>
            <w:tcW w:w="726" w:type="dxa"/>
            <w:tcBorders>
              <w:top w:val="nil"/>
              <w:left w:val="nil"/>
              <w:bottom w:val="nil"/>
              <w:right w:val="nil"/>
            </w:tcBorders>
            <w:shd w:val="clear" w:color="000000" w:fill="C9E7D3"/>
            <w:noWrap/>
            <w:vAlign w:val="center"/>
            <w:hideMark/>
          </w:tcPr>
          <w:p w14:paraId="01AA9676"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-10</w:t>
            </w:r>
          </w:p>
        </w:tc>
        <w:tc>
          <w:tcPr>
            <w:tcW w:w="531" w:type="dxa"/>
            <w:tcBorders>
              <w:top w:val="nil"/>
              <w:left w:val="nil"/>
              <w:bottom w:val="nil"/>
              <w:right w:val="nil"/>
            </w:tcBorders>
            <w:shd w:val="clear" w:color="auto" w:fill="auto"/>
            <w:noWrap/>
            <w:vAlign w:val="center"/>
            <w:hideMark/>
          </w:tcPr>
          <w:p w14:paraId="085AD6C1"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0.55</w:t>
            </w:r>
          </w:p>
        </w:tc>
        <w:tc>
          <w:tcPr>
            <w:tcW w:w="531" w:type="dxa"/>
            <w:tcBorders>
              <w:top w:val="nil"/>
              <w:left w:val="nil"/>
              <w:bottom w:val="nil"/>
              <w:right w:val="nil"/>
            </w:tcBorders>
            <w:shd w:val="clear" w:color="auto" w:fill="auto"/>
            <w:noWrap/>
            <w:vAlign w:val="center"/>
            <w:hideMark/>
          </w:tcPr>
          <w:p w14:paraId="1FED7233"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0.50</w:t>
            </w:r>
          </w:p>
        </w:tc>
        <w:tc>
          <w:tcPr>
            <w:tcW w:w="726" w:type="dxa"/>
            <w:tcBorders>
              <w:top w:val="nil"/>
              <w:left w:val="nil"/>
              <w:bottom w:val="nil"/>
              <w:right w:val="nil"/>
            </w:tcBorders>
            <w:shd w:val="clear" w:color="000000" w:fill="D1EADA"/>
            <w:noWrap/>
            <w:vAlign w:val="center"/>
            <w:hideMark/>
          </w:tcPr>
          <w:p w14:paraId="7342CEF4"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-8</w:t>
            </w:r>
          </w:p>
        </w:tc>
        <w:tc>
          <w:tcPr>
            <w:tcW w:w="527" w:type="dxa"/>
            <w:tcBorders>
              <w:top w:val="nil"/>
              <w:left w:val="nil"/>
              <w:bottom w:val="nil"/>
              <w:right w:val="nil"/>
            </w:tcBorders>
            <w:shd w:val="clear" w:color="auto" w:fill="auto"/>
            <w:noWrap/>
            <w:vAlign w:val="center"/>
            <w:hideMark/>
          </w:tcPr>
          <w:p w14:paraId="650A5FAF"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197</w:t>
            </w:r>
          </w:p>
        </w:tc>
        <w:tc>
          <w:tcPr>
            <w:tcW w:w="517" w:type="dxa"/>
            <w:tcBorders>
              <w:top w:val="nil"/>
              <w:left w:val="nil"/>
              <w:bottom w:val="nil"/>
              <w:right w:val="nil"/>
            </w:tcBorders>
            <w:shd w:val="clear" w:color="auto" w:fill="auto"/>
            <w:noWrap/>
            <w:vAlign w:val="center"/>
            <w:hideMark/>
          </w:tcPr>
          <w:p w14:paraId="5A05BA87"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145</w:t>
            </w:r>
          </w:p>
        </w:tc>
        <w:tc>
          <w:tcPr>
            <w:tcW w:w="726" w:type="dxa"/>
            <w:tcBorders>
              <w:top w:val="nil"/>
              <w:left w:val="nil"/>
              <w:bottom w:val="nil"/>
              <w:right w:val="nil"/>
            </w:tcBorders>
            <w:shd w:val="clear" w:color="000000" w:fill="7DC891"/>
            <w:noWrap/>
            <w:vAlign w:val="center"/>
            <w:hideMark/>
          </w:tcPr>
          <w:p w14:paraId="28D1B3D9"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-27</w:t>
            </w:r>
          </w:p>
        </w:tc>
      </w:tr>
      <w:tr w:rsidR="00404DE7" w:rsidRPr="007D20B7" w14:paraId="2AAE11EC" w14:textId="77777777" w:rsidTr="00404DE7">
        <w:trPr>
          <w:trHeight w:val="290"/>
          <w:jc w:val="center"/>
        </w:trPr>
        <w:tc>
          <w:tcPr>
            <w:tcW w:w="726" w:type="dxa"/>
            <w:vMerge/>
            <w:tcBorders>
              <w:left w:val="nil"/>
              <w:right w:val="nil"/>
            </w:tcBorders>
            <w:shd w:val="clear" w:color="auto" w:fill="auto"/>
            <w:vAlign w:val="center"/>
            <w:hideMark/>
          </w:tcPr>
          <w:p w14:paraId="1CD8FD68" w14:textId="0831721E" w:rsidR="00404DE7" w:rsidRPr="007D20B7" w:rsidRDefault="00404DE7" w:rsidP="00404DE7">
            <w:pPr>
              <w:spacing w:after="0" w:line="240" w:lineRule="auto"/>
              <w:jc w:val="center"/>
              <w:rPr>
                <w:rFonts w:eastAsia="Times New Roman" w:cs="Times New Roman"/>
                <w:color w:val="000000"/>
                <w:sz w:val="16"/>
                <w:szCs w:val="16"/>
              </w:rPr>
            </w:pPr>
          </w:p>
        </w:tc>
        <w:tc>
          <w:tcPr>
            <w:tcW w:w="956" w:type="dxa"/>
            <w:tcBorders>
              <w:top w:val="nil"/>
              <w:left w:val="nil"/>
              <w:bottom w:val="nil"/>
              <w:right w:val="nil"/>
            </w:tcBorders>
            <w:shd w:val="clear" w:color="auto" w:fill="auto"/>
            <w:noWrap/>
            <w:vAlign w:val="center"/>
            <w:hideMark/>
          </w:tcPr>
          <w:p w14:paraId="4B7E4118"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Maumee</w:t>
            </w:r>
          </w:p>
        </w:tc>
        <w:tc>
          <w:tcPr>
            <w:tcW w:w="537" w:type="dxa"/>
            <w:tcBorders>
              <w:top w:val="nil"/>
              <w:left w:val="nil"/>
              <w:bottom w:val="nil"/>
              <w:right w:val="nil"/>
            </w:tcBorders>
            <w:shd w:val="clear" w:color="auto" w:fill="auto"/>
            <w:noWrap/>
            <w:vAlign w:val="center"/>
            <w:hideMark/>
          </w:tcPr>
          <w:p w14:paraId="4594060B"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0.08</w:t>
            </w:r>
          </w:p>
        </w:tc>
        <w:tc>
          <w:tcPr>
            <w:tcW w:w="531" w:type="dxa"/>
            <w:tcBorders>
              <w:top w:val="nil"/>
              <w:left w:val="nil"/>
              <w:bottom w:val="nil"/>
              <w:right w:val="nil"/>
            </w:tcBorders>
            <w:shd w:val="clear" w:color="auto" w:fill="auto"/>
            <w:noWrap/>
            <w:vAlign w:val="center"/>
            <w:hideMark/>
          </w:tcPr>
          <w:p w14:paraId="5AB8A30B"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0.08</w:t>
            </w:r>
          </w:p>
        </w:tc>
        <w:tc>
          <w:tcPr>
            <w:tcW w:w="726" w:type="dxa"/>
            <w:tcBorders>
              <w:top w:val="nil"/>
              <w:left w:val="nil"/>
              <w:bottom w:val="nil"/>
              <w:right w:val="nil"/>
            </w:tcBorders>
            <w:shd w:val="clear" w:color="000000" w:fill="C9E7D3"/>
            <w:noWrap/>
            <w:vAlign w:val="center"/>
            <w:hideMark/>
          </w:tcPr>
          <w:p w14:paraId="7853CF09"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-10</w:t>
            </w:r>
          </w:p>
        </w:tc>
        <w:tc>
          <w:tcPr>
            <w:tcW w:w="531" w:type="dxa"/>
            <w:tcBorders>
              <w:top w:val="nil"/>
              <w:left w:val="nil"/>
              <w:bottom w:val="nil"/>
              <w:right w:val="nil"/>
            </w:tcBorders>
            <w:shd w:val="clear" w:color="auto" w:fill="auto"/>
            <w:noWrap/>
            <w:vAlign w:val="center"/>
            <w:hideMark/>
          </w:tcPr>
          <w:p w14:paraId="423A77A4"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0.47</w:t>
            </w:r>
          </w:p>
        </w:tc>
        <w:tc>
          <w:tcPr>
            <w:tcW w:w="531" w:type="dxa"/>
            <w:tcBorders>
              <w:top w:val="nil"/>
              <w:left w:val="nil"/>
              <w:bottom w:val="nil"/>
              <w:right w:val="nil"/>
            </w:tcBorders>
            <w:shd w:val="clear" w:color="auto" w:fill="auto"/>
            <w:noWrap/>
            <w:vAlign w:val="center"/>
            <w:hideMark/>
          </w:tcPr>
          <w:p w14:paraId="580CB3A8"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0.43</w:t>
            </w:r>
          </w:p>
        </w:tc>
        <w:tc>
          <w:tcPr>
            <w:tcW w:w="726" w:type="dxa"/>
            <w:tcBorders>
              <w:top w:val="nil"/>
              <w:left w:val="nil"/>
              <w:bottom w:val="nil"/>
              <w:right w:val="nil"/>
            </w:tcBorders>
            <w:shd w:val="clear" w:color="000000" w:fill="C9E7D3"/>
            <w:noWrap/>
            <w:vAlign w:val="center"/>
            <w:hideMark/>
          </w:tcPr>
          <w:p w14:paraId="7A550F24"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-10</w:t>
            </w:r>
          </w:p>
        </w:tc>
        <w:tc>
          <w:tcPr>
            <w:tcW w:w="527" w:type="dxa"/>
            <w:tcBorders>
              <w:top w:val="nil"/>
              <w:left w:val="nil"/>
              <w:bottom w:val="nil"/>
              <w:right w:val="nil"/>
            </w:tcBorders>
            <w:shd w:val="clear" w:color="auto" w:fill="auto"/>
            <w:noWrap/>
            <w:vAlign w:val="center"/>
            <w:hideMark/>
          </w:tcPr>
          <w:p w14:paraId="2C32D37D"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199</w:t>
            </w:r>
          </w:p>
        </w:tc>
        <w:tc>
          <w:tcPr>
            <w:tcW w:w="517" w:type="dxa"/>
            <w:tcBorders>
              <w:top w:val="nil"/>
              <w:left w:val="nil"/>
              <w:bottom w:val="nil"/>
              <w:right w:val="nil"/>
            </w:tcBorders>
            <w:shd w:val="clear" w:color="auto" w:fill="auto"/>
            <w:noWrap/>
            <w:vAlign w:val="center"/>
            <w:hideMark/>
          </w:tcPr>
          <w:p w14:paraId="34E81C2E"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146</w:t>
            </w:r>
          </w:p>
        </w:tc>
        <w:tc>
          <w:tcPr>
            <w:tcW w:w="726" w:type="dxa"/>
            <w:tcBorders>
              <w:top w:val="nil"/>
              <w:left w:val="nil"/>
              <w:bottom w:val="nil"/>
              <w:right w:val="nil"/>
            </w:tcBorders>
            <w:shd w:val="clear" w:color="000000" w:fill="7DC891"/>
            <w:noWrap/>
            <w:vAlign w:val="center"/>
            <w:hideMark/>
          </w:tcPr>
          <w:p w14:paraId="478DEC46"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-27</w:t>
            </w:r>
          </w:p>
        </w:tc>
      </w:tr>
      <w:tr w:rsidR="00404DE7" w:rsidRPr="007D20B7" w14:paraId="6613D5D9" w14:textId="77777777" w:rsidTr="00404DE7">
        <w:trPr>
          <w:trHeight w:val="300"/>
          <w:jc w:val="center"/>
        </w:trPr>
        <w:tc>
          <w:tcPr>
            <w:tcW w:w="726" w:type="dxa"/>
            <w:vMerge/>
            <w:tcBorders>
              <w:left w:val="nil"/>
              <w:bottom w:val="single" w:sz="4" w:space="0" w:color="auto"/>
              <w:right w:val="nil"/>
            </w:tcBorders>
            <w:shd w:val="clear" w:color="auto" w:fill="auto"/>
            <w:noWrap/>
            <w:vAlign w:val="center"/>
            <w:hideMark/>
          </w:tcPr>
          <w:p w14:paraId="72F25210" w14:textId="7FDFFCA7" w:rsidR="00404DE7" w:rsidRPr="007D20B7" w:rsidRDefault="00404DE7" w:rsidP="00404DE7">
            <w:pPr>
              <w:spacing w:after="0" w:line="240" w:lineRule="auto"/>
              <w:jc w:val="center"/>
              <w:rPr>
                <w:rFonts w:eastAsia="Times New Roman" w:cs="Times New Roman"/>
                <w:color w:val="000000"/>
                <w:sz w:val="16"/>
                <w:szCs w:val="16"/>
              </w:rPr>
            </w:pPr>
          </w:p>
        </w:tc>
        <w:tc>
          <w:tcPr>
            <w:tcW w:w="956" w:type="dxa"/>
            <w:tcBorders>
              <w:top w:val="nil"/>
              <w:left w:val="nil"/>
              <w:bottom w:val="single" w:sz="4" w:space="0" w:color="auto"/>
              <w:right w:val="nil"/>
            </w:tcBorders>
            <w:shd w:val="clear" w:color="auto" w:fill="auto"/>
            <w:noWrap/>
            <w:vAlign w:val="center"/>
            <w:hideMark/>
          </w:tcPr>
          <w:p w14:paraId="55432D04"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Raisin</w:t>
            </w:r>
          </w:p>
        </w:tc>
        <w:tc>
          <w:tcPr>
            <w:tcW w:w="537" w:type="dxa"/>
            <w:tcBorders>
              <w:top w:val="nil"/>
              <w:left w:val="nil"/>
              <w:bottom w:val="single" w:sz="4" w:space="0" w:color="auto"/>
              <w:right w:val="nil"/>
            </w:tcBorders>
            <w:shd w:val="clear" w:color="auto" w:fill="auto"/>
            <w:noWrap/>
            <w:vAlign w:val="center"/>
            <w:hideMark/>
          </w:tcPr>
          <w:p w14:paraId="0D22E060"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0.04</w:t>
            </w:r>
          </w:p>
        </w:tc>
        <w:tc>
          <w:tcPr>
            <w:tcW w:w="531" w:type="dxa"/>
            <w:tcBorders>
              <w:top w:val="nil"/>
              <w:left w:val="nil"/>
              <w:bottom w:val="single" w:sz="4" w:space="0" w:color="auto"/>
              <w:right w:val="nil"/>
            </w:tcBorders>
            <w:shd w:val="clear" w:color="auto" w:fill="auto"/>
            <w:noWrap/>
            <w:vAlign w:val="center"/>
            <w:hideMark/>
          </w:tcPr>
          <w:p w14:paraId="0E068843"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0.04</w:t>
            </w:r>
          </w:p>
        </w:tc>
        <w:tc>
          <w:tcPr>
            <w:tcW w:w="726" w:type="dxa"/>
            <w:tcBorders>
              <w:top w:val="nil"/>
              <w:left w:val="nil"/>
              <w:bottom w:val="single" w:sz="4" w:space="0" w:color="auto"/>
              <w:right w:val="nil"/>
            </w:tcBorders>
            <w:shd w:val="clear" w:color="000000" w:fill="FCF7FA"/>
            <w:noWrap/>
            <w:vAlign w:val="center"/>
            <w:hideMark/>
          </w:tcPr>
          <w:p w14:paraId="2BA62D76"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3</w:t>
            </w:r>
          </w:p>
        </w:tc>
        <w:tc>
          <w:tcPr>
            <w:tcW w:w="531" w:type="dxa"/>
            <w:tcBorders>
              <w:top w:val="nil"/>
              <w:left w:val="nil"/>
              <w:bottom w:val="single" w:sz="4" w:space="0" w:color="auto"/>
              <w:right w:val="nil"/>
            </w:tcBorders>
            <w:shd w:val="clear" w:color="auto" w:fill="auto"/>
            <w:noWrap/>
            <w:vAlign w:val="center"/>
            <w:hideMark/>
          </w:tcPr>
          <w:p w14:paraId="212AC769"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0.18</w:t>
            </w:r>
          </w:p>
        </w:tc>
        <w:tc>
          <w:tcPr>
            <w:tcW w:w="531" w:type="dxa"/>
            <w:tcBorders>
              <w:top w:val="nil"/>
              <w:left w:val="nil"/>
              <w:bottom w:val="single" w:sz="4" w:space="0" w:color="auto"/>
              <w:right w:val="nil"/>
            </w:tcBorders>
            <w:shd w:val="clear" w:color="auto" w:fill="auto"/>
            <w:noWrap/>
            <w:vAlign w:val="center"/>
            <w:hideMark/>
          </w:tcPr>
          <w:p w14:paraId="0130BBD3"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0.20</w:t>
            </w:r>
          </w:p>
        </w:tc>
        <w:tc>
          <w:tcPr>
            <w:tcW w:w="726" w:type="dxa"/>
            <w:tcBorders>
              <w:top w:val="nil"/>
              <w:left w:val="nil"/>
              <w:bottom w:val="single" w:sz="4" w:space="0" w:color="auto"/>
              <w:right w:val="nil"/>
            </w:tcBorders>
            <w:shd w:val="clear" w:color="000000" w:fill="FBCACD"/>
            <w:noWrap/>
            <w:vAlign w:val="center"/>
            <w:hideMark/>
          </w:tcPr>
          <w:p w14:paraId="45A2355D"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15</w:t>
            </w:r>
          </w:p>
        </w:tc>
        <w:tc>
          <w:tcPr>
            <w:tcW w:w="527" w:type="dxa"/>
            <w:tcBorders>
              <w:top w:val="nil"/>
              <w:left w:val="nil"/>
              <w:bottom w:val="single" w:sz="4" w:space="0" w:color="auto"/>
              <w:right w:val="nil"/>
            </w:tcBorders>
            <w:shd w:val="clear" w:color="auto" w:fill="auto"/>
            <w:noWrap/>
            <w:vAlign w:val="center"/>
            <w:hideMark/>
          </w:tcPr>
          <w:p w14:paraId="7AE614F6"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60</w:t>
            </w:r>
          </w:p>
        </w:tc>
        <w:tc>
          <w:tcPr>
            <w:tcW w:w="517" w:type="dxa"/>
            <w:tcBorders>
              <w:top w:val="nil"/>
              <w:left w:val="nil"/>
              <w:bottom w:val="single" w:sz="4" w:space="0" w:color="auto"/>
              <w:right w:val="nil"/>
            </w:tcBorders>
            <w:shd w:val="clear" w:color="auto" w:fill="auto"/>
            <w:noWrap/>
            <w:vAlign w:val="center"/>
            <w:hideMark/>
          </w:tcPr>
          <w:p w14:paraId="67BF2769"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62</w:t>
            </w:r>
          </w:p>
        </w:tc>
        <w:tc>
          <w:tcPr>
            <w:tcW w:w="726" w:type="dxa"/>
            <w:tcBorders>
              <w:top w:val="nil"/>
              <w:left w:val="nil"/>
              <w:bottom w:val="single" w:sz="4" w:space="0" w:color="auto"/>
              <w:right w:val="nil"/>
            </w:tcBorders>
            <w:shd w:val="clear" w:color="000000" w:fill="FCF7FA"/>
            <w:noWrap/>
            <w:vAlign w:val="center"/>
            <w:hideMark/>
          </w:tcPr>
          <w:p w14:paraId="2B57E5B3"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3</w:t>
            </w:r>
          </w:p>
        </w:tc>
      </w:tr>
      <w:tr w:rsidR="00404DE7" w:rsidRPr="007D20B7" w14:paraId="2B035CE0" w14:textId="77777777" w:rsidTr="00404DE7">
        <w:trPr>
          <w:trHeight w:val="290"/>
          <w:jc w:val="center"/>
        </w:trPr>
        <w:tc>
          <w:tcPr>
            <w:tcW w:w="726" w:type="dxa"/>
            <w:vMerge w:val="restart"/>
            <w:tcBorders>
              <w:top w:val="single" w:sz="4" w:space="0" w:color="auto"/>
              <w:left w:val="nil"/>
              <w:right w:val="nil"/>
            </w:tcBorders>
            <w:shd w:val="clear" w:color="auto" w:fill="auto"/>
            <w:vAlign w:val="center"/>
            <w:hideMark/>
          </w:tcPr>
          <w:p w14:paraId="7D139480"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Spring</w:t>
            </w:r>
          </w:p>
          <w:p w14:paraId="21FFCD29" w14:textId="2C385C0F" w:rsidR="00404DE7" w:rsidRPr="007D20B7" w:rsidRDefault="00404DE7" w:rsidP="00404DE7">
            <w:pPr>
              <w:spacing w:after="0" w:line="240" w:lineRule="auto"/>
              <w:jc w:val="center"/>
              <w:rPr>
                <w:rFonts w:eastAsia="Times New Roman" w:cs="Times New Roman"/>
                <w:color w:val="000000"/>
                <w:sz w:val="16"/>
                <w:szCs w:val="16"/>
              </w:rPr>
            </w:pPr>
          </w:p>
        </w:tc>
        <w:tc>
          <w:tcPr>
            <w:tcW w:w="956" w:type="dxa"/>
            <w:tcBorders>
              <w:top w:val="single" w:sz="4" w:space="0" w:color="auto"/>
              <w:left w:val="nil"/>
              <w:bottom w:val="nil"/>
              <w:right w:val="nil"/>
            </w:tcBorders>
            <w:shd w:val="clear" w:color="auto" w:fill="auto"/>
            <w:vAlign w:val="center"/>
            <w:hideMark/>
          </w:tcPr>
          <w:p w14:paraId="6D6E63E0"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Tiffin</w:t>
            </w:r>
          </w:p>
        </w:tc>
        <w:tc>
          <w:tcPr>
            <w:tcW w:w="537" w:type="dxa"/>
            <w:tcBorders>
              <w:top w:val="single" w:sz="4" w:space="0" w:color="auto"/>
              <w:left w:val="nil"/>
              <w:bottom w:val="nil"/>
              <w:right w:val="nil"/>
            </w:tcBorders>
            <w:shd w:val="clear" w:color="auto" w:fill="auto"/>
            <w:noWrap/>
            <w:vAlign w:val="center"/>
            <w:hideMark/>
          </w:tcPr>
          <w:p w14:paraId="3EFA7B3E"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0.11</w:t>
            </w:r>
          </w:p>
        </w:tc>
        <w:tc>
          <w:tcPr>
            <w:tcW w:w="531" w:type="dxa"/>
            <w:tcBorders>
              <w:top w:val="single" w:sz="4" w:space="0" w:color="auto"/>
              <w:left w:val="nil"/>
              <w:bottom w:val="nil"/>
              <w:right w:val="nil"/>
            </w:tcBorders>
            <w:shd w:val="clear" w:color="auto" w:fill="auto"/>
            <w:noWrap/>
            <w:vAlign w:val="center"/>
            <w:hideMark/>
          </w:tcPr>
          <w:p w14:paraId="2A56BE89"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0.09</w:t>
            </w:r>
          </w:p>
        </w:tc>
        <w:tc>
          <w:tcPr>
            <w:tcW w:w="726" w:type="dxa"/>
            <w:tcBorders>
              <w:top w:val="single" w:sz="4" w:space="0" w:color="auto"/>
              <w:left w:val="nil"/>
              <w:bottom w:val="nil"/>
              <w:right w:val="nil"/>
            </w:tcBorders>
            <w:shd w:val="clear" w:color="000000" w:fill="9CD5AC"/>
            <w:noWrap/>
            <w:vAlign w:val="center"/>
            <w:hideMark/>
          </w:tcPr>
          <w:p w14:paraId="5CD84C68"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-20</w:t>
            </w:r>
          </w:p>
        </w:tc>
        <w:tc>
          <w:tcPr>
            <w:tcW w:w="531" w:type="dxa"/>
            <w:tcBorders>
              <w:top w:val="single" w:sz="4" w:space="0" w:color="auto"/>
              <w:left w:val="nil"/>
              <w:bottom w:val="nil"/>
              <w:right w:val="nil"/>
            </w:tcBorders>
            <w:shd w:val="clear" w:color="auto" w:fill="auto"/>
            <w:noWrap/>
            <w:vAlign w:val="center"/>
            <w:hideMark/>
          </w:tcPr>
          <w:p w14:paraId="70F82C49"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0.44</w:t>
            </w:r>
          </w:p>
        </w:tc>
        <w:tc>
          <w:tcPr>
            <w:tcW w:w="531" w:type="dxa"/>
            <w:tcBorders>
              <w:top w:val="single" w:sz="4" w:space="0" w:color="auto"/>
              <w:left w:val="nil"/>
              <w:bottom w:val="nil"/>
              <w:right w:val="nil"/>
            </w:tcBorders>
            <w:shd w:val="clear" w:color="auto" w:fill="auto"/>
            <w:noWrap/>
            <w:vAlign w:val="center"/>
            <w:hideMark/>
          </w:tcPr>
          <w:p w14:paraId="7BC7EC0B"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0.36</w:t>
            </w:r>
          </w:p>
        </w:tc>
        <w:tc>
          <w:tcPr>
            <w:tcW w:w="726" w:type="dxa"/>
            <w:tcBorders>
              <w:top w:val="single" w:sz="4" w:space="0" w:color="auto"/>
              <w:left w:val="nil"/>
              <w:bottom w:val="nil"/>
              <w:right w:val="nil"/>
            </w:tcBorders>
            <w:shd w:val="clear" w:color="000000" w:fill="A9DAB8"/>
            <w:noWrap/>
            <w:vAlign w:val="center"/>
            <w:hideMark/>
          </w:tcPr>
          <w:p w14:paraId="3FB76831"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-17</w:t>
            </w:r>
          </w:p>
        </w:tc>
        <w:tc>
          <w:tcPr>
            <w:tcW w:w="527" w:type="dxa"/>
            <w:tcBorders>
              <w:top w:val="single" w:sz="4" w:space="0" w:color="auto"/>
              <w:left w:val="nil"/>
              <w:bottom w:val="nil"/>
              <w:right w:val="nil"/>
            </w:tcBorders>
            <w:shd w:val="clear" w:color="auto" w:fill="auto"/>
            <w:noWrap/>
            <w:vAlign w:val="center"/>
            <w:hideMark/>
          </w:tcPr>
          <w:p w14:paraId="7A2505ED"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159</w:t>
            </w:r>
          </w:p>
        </w:tc>
        <w:tc>
          <w:tcPr>
            <w:tcW w:w="517" w:type="dxa"/>
            <w:tcBorders>
              <w:top w:val="single" w:sz="4" w:space="0" w:color="auto"/>
              <w:left w:val="nil"/>
              <w:bottom w:val="nil"/>
              <w:right w:val="nil"/>
            </w:tcBorders>
            <w:shd w:val="clear" w:color="auto" w:fill="auto"/>
            <w:noWrap/>
            <w:vAlign w:val="center"/>
            <w:hideMark/>
          </w:tcPr>
          <w:p w14:paraId="7961450A"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117</w:t>
            </w:r>
          </w:p>
        </w:tc>
        <w:tc>
          <w:tcPr>
            <w:tcW w:w="726" w:type="dxa"/>
            <w:tcBorders>
              <w:top w:val="single" w:sz="4" w:space="0" w:color="auto"/>
              <w:left w:val="nil"/>
              <w:bottom w:val="nil"/>
              <w:right w:val="nil"/>
            </w:tcBorders>
            <w:shd w:val="clear" w:color="000000" w:fill="82CA95"/>
            <w:noWrap/>
            <w:vAlign w:val="center"/>
            <w:hideMark/>
          </w:tcPr>
          <w:p w14:paraId="23A278DC"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-26</w:t>
            </w:r>
          </w:p>
        </w:tc>
      </w:tr>
      <w:tr w:rsidR="00404DE7" w:rsidRPr="007D20B7" w14:paraId="1996831D" w14:textId="77777777" w:rsidTr="00404DE7">
        <w:trPr>
          <w:trHeight w:val="290"/>
          <w:jc w:val="center"/>
        </w:trPr>
        <w:tc>
          <w:tcPr>
            <w:tcW w:w="726" w:type="dxa"/>
            <w:vMerge/>
            <w:tcBorders>
              <w:left w:val="nil"/>
              <w:right w:val="nil"/>
            </w:tcBorders>
            <w:shd w:val="clear" w:color="auto" w:fill="auto"/>
            <w:vAlign w:val="center"/>
            <w:hideMark/>
          </w:tcPr>
          <w:p w14:paraId="3B0EC5C2" w14:textId="6D138D3E" w:rsidR="00404DE7" w:rsidRPr="007D20B7" w:rsidRDefault="00404DE7" w:rsidP="00404DE7">
            <w:pPr>
              <w:spacing w:after="0" w:line="240" w:lineRule="auto"/>
              <w:jc w:val="center"/>
              <w:rPr>
                <w:rFonts w:eastAsia="Times New Roman" w:cs="Times New Roman"/>
                <w:color w:val="000000"/>
                <w:sz w:val="16"/>
                <w:szCs w:val="16"/>
              </w:rPr>
            </w:pPr>
          </w:p>
        </w:tc>
        <w:tc>
          <w:tcPr>
            <w:tcW w:w="956" w:type="dxa"/>
            <w:tcBorders>
              <w:top w:val="nil"/>
              <w:left w:val="nil"/>
              <w:bottom w:val="nil"/>
              <w:right w:val="nil"/>
            </w:tcBorders>
            <w:shd w:val="clear" w:color="auto" w:fill="auto"/>
            <w:vAlign w:val="center"/>
            <w:hideMark/>
          </w:tcPr>
          <w:p w14:paraId="40C568C9"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Blanchard</w:t>
            </w:r>
          </w:p>
        </w:tc>
        <w:tc>
          <w:tcPr>
            <w:tcW w:w="537" w:type="dxa"/>
            <w:tcBorders>
              <w:top w:val="nil"/>
              <w:left w:val="nil"/>
              <w:bottom w:val="nil"/>
              <w:right w:val="nil"/>
            </w:tcBorders>
            <w:shd w:val="clear" w:color="auto" w:fill="auto"/>
            <w:noWrap/>
            <w:vAlign w:val="center"/>
            <w:hideMark/>
          </w:tcPr>
          <w:p w14:paraId="7051C188"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0.11</w:t>
            </w:r>
          </w:p>
        </w:tc>
        <w:tc>
          <w:tcPr>
            <w:tcW w:w="531" w:type="dxa"/>
            <w:tcBorders>
              <w:top w:val="nil"/>
              <w:left w:val="nil"/>
              <w:bottom w:val="nil"/>
              <w:right w:val="nil"/>
            </w:tcBorders>
            <w:shd w:val="clear" w:color="auto" w:fill="auto"/>
            <w:noWrap/>
            <w:vAlign w:val="center"/>
            <w:hideMark/>
          </w:tcPr>
          <w:p w14:paraId="0B7A686F"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0.13</w:t>
            </w:r>
          </w:p>
        </w:tc>
        <w:tc>
          <w:tcPr>
            <w:tcW w:w="726" w:type="dxa"/>
            <w:tcBorders>
              <w:top w:val="nil"/>
              <w:left w:val="nil"/>
              <w:bottom w:val="nil"/>
              <w:right w:val="nil"/>
            </w:tcBorders>
            <w:shd w:val="clear" w:color="000000" w:fill="FBC3C5"/>
            <w:noWrap/>
            <w:vAlign w:val="center"/>
            <w:hideMark/>
          </w:tcPr>
          <w:p w14:paraId="72051EB2"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17</w:t>
            </w:r>
          </w:p>
        </w:tc>
        <w:tc>
          <w:tcPr>
            <w:tcW w:w="531" w:type="dxa"/>
            <w:tcBorders>
              <w:top w:val="nil"/>
              <w:left w:val="nil"/>
              <w:bottom w:val="nil"/>
              <w:right w:val="nil"/>
            </w:tcBorders>
            <w:shd w:val="clear" w:color="auto" w:fill="auto"/>
            <w:noWrap/>
            <w:vAlign w:val="center"/>
            <w:hideMark/>
          </w:tcPr>
          <w:p w14:paraId="49779198"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0.44</w:t>
            </w:r>
          </w:p>
        </w:tc>
        <w:tc>
          <w:tcPr>
            <w:tcW w:w="531" w:type="dxa"/>
            <w:tcBorders>
              <w:top w:val="nil"/>
              <w:left w:val="nil"/>
              <w:bottom w:val="nil"/>
              <w:right w:val="nil"/>
            </w:tcBorders>
            <w:shd w:val="clear" w:color="auto" w:fill="auto"/>
            <w:noWrap/>
            <w:vAlign w:val="center"/>
            <w:hideMark/>
          </w:tcPr>
          <w:p w14:paraId="0B1942AC"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0.50</w:t>
            </w:r>
          </w:p>
        </w:tc>
        <w:tc>
          <w:tcPr>
            <w:tcW w:w="726" w:type="dxa"/>
            <w:tcBorders>
              <w:top w:val="nil"/>
              <w:left w:val="nil"/>
              <w:bottom w:val="nil"/>
              <w:right w:val="nil"/>
            </w:tcBorders>
            <w:shd w:val="clear" w:color="000000" w:fill="FBD2D4"/>
            <w:noWrap/>
            <w:vAlign w:val="center"/>
            <w:hideMark/>
          </w:tcPr>
          <w:p w14:paraId="631F7AC7"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13</w:t>
            </w:r>
          </w:p>
        </w:tc>
        <w:tc>
          <w:tcPr>
            <w:tcW w:w="527" w:type="dxa"/>
            <w:tcBorders>
              <w:top w:val="nil"/>
              <w:left w:val="nil"/>
              <w:bottom w:val="nil"/>
              <w:right w:val="nil"/>
            </w:tcBorders>
            <w:shd w:val="clear" w:color="auto" w:fill="auto"/>
            <w:noWrap/>
            <w:vAlign w:val="center"/>
            <w:hideMark/>
          </w:tcPr>
          <w:p w14:paraId="49B60A45"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136</w:t>
            </w:r>
          </w:p>
        </w:tc>
        <w:tc>
          <w:tcPr>
            <w:tcW w:w="517" w:type="dxa"/>
            <w:tcBorders>
              <w:top w:val="nil"/>
              <w:left w:val="nil"/>
              <w:bottom w:val="nil"/>
              <w:right w:val="nil"/>
            </w:tcBorders>
            <w:shd w:val="clear" w:color="auto" w:fill="auto"/>
            <w:noWrap/>
            <w:vAlign w:val="center"/>
            <w:hideMark/>
          </w:tcPr>
          <w:p w14:paraId="67B4DB12"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159</w:t>
            </w:r>
          </w:p>
        </w:tc>
        <w:tc>
          <w:tcPr>
            <w:tcW w:w="726" w:type="dxa"/>
            <w:tcBorders>
              <w:top w:val="nil"/>
              <w:left w:val="nil"/>
              <w:bottom w:val="nil"/>
              <w:right w:val="nil"/>
            </w:tcBorders>
            <w:shd w:val="clear" w:color="000000" w:fill="FBC3C5"/>
            <w:noWrap/>
            <w:vAlign w:val="center"/>
            <w:hideMark/>
          </w:tcPr>
          <w:p w14:paraId="204531DC"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17</w:t>
            </w:r>
          </w:p>
        </w:tc>
      </w:tr>
      <w:tr w:rsidR="00404DE7" w:rsidRPr="007D20B7" w14:paraId="2A69CA65" w14:textId="77777777" w:rsidTr="00404DE7">
        <w:trPr>
          <w:trHeight w:val="290"/>
          <w:jc w:val="center"/>
        </w:trPr>
        <w:tc>
          <w:tcPr>
            <w:tcW w:w="726" w:type="dxa"/>
            <w:vMerge/>
            <w:tcBorders>
              <w:left w:val="nil"/>
              <w:right w:val="nil"/>
            </w:tcBorders>
            <w:shd w:val="clear" w:color="auto" w:fill="auto"/>
            <w:vAlign w:val="center"/>
            <w:hideMark/>
          </w:tcPr>
          <w:p w14:paraId="3E30C03C" w14:textId="43A2A2A6" w:rsidR="00404DE7" w:rsidRPr="007D20B7" w:rsidRDefault="00404DE7" w:rsidP="00404DE7">
            <w:pPr>
              <w:spacing w:after="0" w:line="240" w:lineRule="auto"/>
              <w:jc w:val="center"/>
              <w:rPr>
                <w:rFonts w:eastAsia="Times New Roman" w:cs="Times New Roman"/>
                <w:color w:val="000000"/>
                <w:sz w:val="16"/>
                <w:szCs w:val="16"/>
              </w:rPr>
            </w:pPr>
          </w:p>
        </w:tc>
        <w:tc>
          <w:tcPr>
            <w:tcW w:w="956" w:type="dxa"/>
            <w:tcBorders>
              <w:top w:val="nil"/>
              <w:left w:val="nil"/>
              <w:bottom w:val="nil"/>
              <w:right w:val="nil"/>
            </w:tcBorders>
            <w:shd w:val="clear" w:color="auto" w:fill="auto"/>
            <w:noWrap/>
            <w:vAlign w:val="center"/>
            <w:hideMark/>
          </w:tcPr>
          <w:p w14:paraId="6F4B8952"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Maumee</w:t>
            </w:r>
          </w:p>
        </w:tc>
        <w:tc>
          <w:tcPr>
            <w:tcW w:w="537" w:type="dxa"/>
            <w:tcBorders>
              <w:top w:val="nil"/>
              <w:left w:val="nil"/>
              <w:bottom w:val="nil"/>
              <w:right w:val="nil"/>
            </w:tcBorders>
            <w:shd w:val="clear" w:color="auto" w:fill="auto"/>
            <w:noWrap/>
            <w:vAlign w:val="center"/>
            <w:hideMark/>
          </w:tcPr>
          <w:p w14:paraId="3FE01297"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0.08</w:t>
            </w:r>
          </w:p>
        </w:tc>
        <w:tc>
          <w:tcPr>
            <w:tcW w:w="531" w:type="dxa"/>
            <w:tcBorders>
              <w:top w:val="nil"/>
              <w:left w:val="nil"/>
              <w:bottom w:val="nil"/>
              <w:right w:val="nil"/>
            </w:tcBorders>
            <w:shd w:val="clear" w:color="auto" w:fill="auto"/>
            <w:noWrap/>
            <w:vAlign w:val="center"/>
            <w:hideMark/>
          </w:tcPr>
          <w:p w14:paraId="1235F1D1"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0.08</w:t>
            </w:r>
          </w:p>
        </w:tc>
        <w:tc>
          <w:tcPr>
            <w:tcW w:w="726" w:type="dxa"/>
            <w:tcBorders>
              <w:top w:val="nil"/>
              <w:left w:val="nil"/>
              <w:bottom w:val="nil"/>
              <w:right w:val="nil"/>
            </w:tcBorders>
            <w:shd w:val="clear" w:color="000000" w:fill="D1EADA"/>
            <w:noWrap/>
            <w:vAlign w:val="center"/>
            <w:hideMark/>
          </w:tcPr>
          <w:p w14:paraId="3A8A92ED"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-8</w:t>
            </w:r>
          </w:p>
        </w:tc>
        <w:tc>
          <w:tcPr>
            <w:tcW w:w="531" w:type="dxa"/>
            <w:tcBorders>
              <w:top w:val="nil"/>
              <w:left w:val="nil"/>
              <w:bottom w:val="nil"/>
              <w:right w:val="nil"/>
            </w:tcBorders>
            <w:shd w:val="clear" w:color="auto" w:fill="auto"/>
            <w:noWrap/>
            <w:vAlign w:val="center"/>
            <w:hideMark/>
          </w:tcPr>
          <w:p w14:paraId="71336A2F"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0.37</w:t>
            </w:r>
          </w:p>
        </w:tc>
        <w:tc>
          <w:tcPr>
            <w:tcW w:w="531" w:type="dxa"/>
            <w:tcBorders>
              <w:top w:val="nil"/>
              <w:left w:val="nil"/>
              <w:bottom w:val="nil"/>
              <w:right w:val="nil"/>
            </w:tcBorders>
            <w:shd w:val="clear" w:color="auto" w:fill="auto"/>
            <w:noWrap/>
            <w:vAlign w:val="center"/>
            <w:hideMark/>
          </w:tcPr>
          <w:p w14:paraId="5C7D6FFA"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0.42</w:t>
            </w:r>
          </w:p>
        </w:tc>
        <w:tc>
          <w:tcPr>
            <w:tcW w:w="726" w:type="dxa"/>
            <w:tcBorders>
              <w:top w:val="nil"/>
              <w:left w:val="nil"/>
              <w:bottom w:val="nil"/>
              <w:right w:val="nil"/>
            </w:tcBorders>
            <w:shd w:val="clear" w:color="000000" w:fill="FBD2D4"/>
            <w:noWrap/>
            <w:vAlign w:val="center"/>
            <w:hideMark/>
          </w:tcPr>
          <w:p w14:paraId="533DC108"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13</w:t>
            </w:r>
          </w:p>
        </w:tc>
        <w:tc>
          <w:tcPr>
            <w:tcW w:w="527" w:type="dxa"/>
            <w:tcBorders>
              <w:top w:val="nil"/>
              <w:left w:val="nil"/>
              <w:bottom w:val="nil"/>
              <w:right w:val="nil"/>
            </w:tcBorders>
            <w:shd w:val="clear" w:color="auto" w:fill="auto"/>
            <w:noWrap/>
            <w:vAlign w:val="center"/>
            <w:hideMark/>
          </w:tcPr>
          <w:p w14:paraId="03232960"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154</w:t>
            </w:r>
          </w:p>
        </w:tc>
        <w:tc>
          <w:tcPr>
            <w:tcW w:w="517" w:type="dxa"/>
            <w:tcBorders>
              <w:top w:val="nil"/>
              <w:left w:val="nil"/>
              <w:bottom w:val="nil"/>
              <w:right w:val="nil"/>
            </w:tcBorders>
            <w:shd w:val="clear" w:color="auto" w:fill="auto"/>
            <w:noWrap/>
            <w:vAlign w:val="center"/>
            <w:hideMark/>
          </w:tcPr>
          <w:p w14:paraId="76F6F6B4"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164</w:t>
            </w:r>
          </w:p>
        </w:tc>
        <w:tc>
          <w:tcPr>
            <w:tcW w:w="726" w:type="dxa"/>
            <w:tcBorders>
              <w:top w:val="nil"/>
              <w:left w:val="nil"/>
              <w:bottom w:val="nil"/>
              <w:right w:val="nil"/>
            </w:tcBorders>
            <w:shd w:val="clear" w:color="000000" w:fill="FCECEF"/>
            <w:noWrap/>
            <w:vAlign w:val="center"/>
            <w:hideMark/>
          </w:tcPr>
          <w:p w14:paraId="7B634562"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6</w:t>
            </w:r>
          </w:p>
        </w:tc>
      </w:tr>
      <w:tr w:rsidR="00404DE7" w:rsidRPr="007D20B7" w14:paraId="3FF90F61" w14:textId="77777777" w:rsidTr="00404DE7">
        <w:trPr>
          <w:trHeight w:val="300"/>
          <w:jc w:val="center"/>
        </w:trPr>
        <w:tc>
          <w:tcPr>
            <w:tcW w:w="726" w:type="dxa"/>
            <w:vMerge/>
            <w:tcBorders>
              <w:left w:val="nil"/>
              <w:bottom w:val="single" w:sz="4" w:space="0" w:color="auto"/>
              <w:right w:val="nil"/>
            </w:tcBorders>
            <w:shd w:val="clear" w:color="auto" w:fill="auto"/>
            <w:noWrap/>
            <w:vAlign w:val="center"/>
            <w:hideMark/>
          </w:tcPr>
          <w:p w14:paraId="37866008" w14:textId="415E713B" w:rsidR="00404DE7" w:rsidRPr="007D20B7" w:rsidRDefault="00404DE7" w:rsidP="00404DE7">
            <w:pPr>
              <w:spacing w:after="0" w:line="240" w:lineRule="auto"/>
              <w:jc w:val="center"/>
              <w:rPr>
                <w:rFonts w:eastAsia="Times New Roman" w:cs="Times New Roman"/>
                <w:color w:val="000000"/>
                <w:sz w:val="16"/>
                <w:szCs w:val="16"/>
              </w:rPr>
            </w:pPr>
          </w:p>
        </w:tc>
        <w:tc>
          <w:tcPr>
            <w:tcW w:w="956" w:type="dxa"/>
            <w:tcBorders>
              <w:top w:val="nil"/>
              <w:left w:val="nil"/>
              <w:bottom w:val="single" w:sz="4" w:space="0" w:color="auto"/>
              <w:right w:val="nil"/>
            </w:tcBorders>
            <w:shd w:val="clear" w:color="auto" w:fill="auto"/>
            <w:noWrap/>
            <w:vAlign w:val="center"/>
            <w:hideMark/>
          </w:tcPr>
          <w:p w14:paraId="391ED67E"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Raisin</w:t>
            </w:r>
          </w:p>
        </w:tc>
        <w:tc>
          <w:tcPr>
            <w:tcW w:w="537" w:type="dxa"/>
            <w:tcBorders>
              <w:top w:val="nil"/>
              <w:left w:val="nil"/>
              <w:bottom w:val="single" w:sz="4" w:space="0" w:color="auto"/>
              <w:right w:val="nil"/>
            </w:tcBorders>
            <w:shd w:val="clear" w:color="auto" w:fill="auto"/>
            <w:noWrap/>
            <w:vAlign w:val="center"/>
            <w:hideMark/>
          </w:tcPr>
          <w:p w14:paraId="6F177377"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0.03</w:t>
            </w:r>
          </w:p>
        </w:tc>
        <w:tc>
          <w:tcPr>
            <w:tcW w:w="531" w:type="dxa"/>
            <w:tcBorders>
              <w:top w:val="nil"/>
              <w:left w:val="nil"/>
              <w:bottom w:val="single" w:sz="4" w:space="0" w:color="auto"/>
              <w:right w:val="nil"/>
            </w:tcBorders>
            <w:shd w:val="clear" w:color="auto" w:fill="auto"/>
            <w:noWrap/>
            <w:vAlign w:val="center"/>
            <w:hideMark/>
          </w:tcPr>
          <w:p w14:paraId="71B5984F"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0.03</w:t>
            </w:r>
          </w:p>
        </w:tc>
        <w:tc>
          <w:tcPr>
            <w:tcW w:w="726" w:type="dxa"/>
            <w:tcBorders>
              <w:top w:val="nil"/>
              <w:left w:val="nil"/>
              <w:bottom w:val="single" w:sz="4" w:space="0" w:color="auto"/>
              <w:right w:val="nil"/>
            </w:tcBorders>
            <w:shd w:val="clear" w:color="000000" w:fill="FBCED1"/>
            <w:noWrap/>
            <w:vAlign w:val="center"/>
            <w:hideMark/>
          </w:tcPr>
          <w:p w14:paraId="5EA1071C"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14</w:t>
            </w:r>
          </w:p>
        </w:tc>
        <w:tc>
          <w:tcPr>
            <w:tcW w:w="531" w:type="dxa"/>
            <w:tcBorders>
              <w:top w:val="nil"/>
              <w:left w:val="nil"/>
              <w:bottom w:val="single" w:sz="4" w:space="0" w:color="auto"/>
              <w:right w:val="nil"/>
            </w:tcBorders>
            <w:shd w:val="clear" w:color="auto" w:fill="auto"/>
            <w:noWrap/>
            <w:vAlign w:val="center"/>
            <w:hideMark/>
          </w:tcPr>
          <w:p w14:paraId="629A931D"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0.13</w:t>
            </w:r>
          </w:p>
        </w:tc>
        <w:tc>
          <w:tcPr>
            <w:tcW w:w="531" w:type="dxa"/>
            <w:tcBorders>
              <w:top w:val="nil"/>
              <w:left w:val="nil"/>
              <w:bottom w:val="single" w:sz="4" w:space="0" w:color="auto"/>
              <w:right w:val="nil"/>
            </w:tcBorders>
            <w:shd w:val="clear" w:color="auto" w:fill="auto"/>
            <w:noWrap/>
            <w:vAlign w:val="center"/>
            <w:hideMark/>
          </w:tcPr>
          <w:p w14:paraId="5F0AA67C"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0.19</w:t>
            </w:r>
          </w:p>
        </w:tc>
        <w:tc>
          <w:tcPr>
            <w:tcW w:w="726" w:type="dxa"/>
            <w:tcBorders>
              <w:top w:val="nil"/>
              <w:left w:val="nil"/>
              <w:bottom w:val="single" w:sz="4" w:space="0" w:color="auto"/>
              <w:right w:val="nil"/>
            </w:tcBorders>
            <w:shd w:val="clear" w:color="000000" w:fill="F8696B"/>
            <w:noWrap/>
            <w:vAlign w:val="center"/>
            <w:hideMark/>
          </w:tcPr>
          <w:p w14:paraId="36A1D2EA"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41</w:t>
            </w:r>
          </w:p>
        </w:tc>
        <w:tc>
          <w:tcPr>
            <w:tcW w:w="527" w:type="dxa"/>
            <w:tcBorders>
              <w:top w:val="nil"/>
              <w:left w:val="nil"/>
              <w:bottom w:val="single" w:sz="4" w:space="0" w:color="auto"/>
              <w:right w:val="nil"/>
            </w:tcBorders>
            <w:shd w:val="clear" w:color="auto" w:fill="auto"/>
            <w:noWrap/>
            <w:vAlign w:val="center"/>
            <w:hideMark/>
          </w:tcPr>
          <w:p w14:paraId="79253C1D"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44</w:t>
            </w:r>
          </w:p>
        </w:tc>
        <w:tc>
          <w:tcPr>
            <w:tcW w:w="517" w:type="dxa"/>
            <w:tcBorders>
              <w:top w:val="nil"/>
              <w:left w:val="nil"/>
              <w:bottom w:val="single" w:sz="4" w:space="0" w:color="auto"/>
              <w:right w:val="nil"/>
            </w:tcBorders>
            <w:shd w:val="clear" w:color="auto" w:fill="auto"/>
            <w:noWrap/>
            <w:vAlign w:val="center"/>
            <w:hideMark/>
          </w:tcPr>
          <w:p w14:paraId="24800DF6"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61</w:t>
            </w:r>
          </w:p>
        </w:tc>
        <w:tc>
          <w:tcPr>
            <w:tcW w:w="726" w:type="dxa"/>
            <w:tcBorders>
              <w:top w:val="nil"/>
              <w:left w:val="nil"/>
              <w:bottom w:val="single" w:sz="4" w:space="0" w:color="auto"/>
              <w:right w:val="nil"/>
            </w:tcBorders>
            <w:shd w:val="clear" w:color="000000" w:fill="F8696B"/>
            <w:noWrap/>
            <w:vAlign w:val="center"/>
            <w:hideMark/>
          </w:tcPr>
          <w:p w14:paraId="5FA45FB8"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41</w:t>
            </w:r>
          </w:p>
        </w:tc>
      </w:tr>
      <w:tr w:rsidR="00404DE7" w:rsidRPr="007D20B7" w14:paraId="7D502A73" w14:textId="77777777" w:rsidTr="00404DE7">
        <w:trPr>
          <w:trHeight w:val="290"/>
          <w:jc w:val="center"/>
        </w:trPr>
        <w:tc>
          <w:tcPr>
            <w:tcW w:w="726" w:type="dxa"/>
            <w:vMerge w:val="restart"/>
            <w:tcBorders>
              <w:top w:val="single" w:sz="4" w:space="0" w:color="auto"/>
              <w:left w:val="nil"/>
              <w:right w:val="nil"/>
            </w:tcBorders>
            <w:shd w:val="clear" w:color="auto" w:fill="auto"/>
            <w:noWrap/>
            <w:vAlign w:val="center"/>
            <w:hideMark/>
          </w:tcPr>
          <w:p w14:paraId="3856D2B4"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Fall</w:t>
            </w:r>
          </w:p>
          <w:p w14:paraId="50CFC78A" w14:textId="09308212" w:rsidR="00404DE7" w:rsidRPr="007D20B7" w:rsidRDefault="00404DE7" w:rsidP="00404DE7">
            <w:pPr>
              <w:spacing w:after="0" w:line="240" w:lineRule="auto"/>
              <w:jc w:val="center"/>
              <w:rPr>
                <w:rFonts w:eastAsia="Times New Roman" w:cs="Times New Roman"/>
                <w:color w:val="000000"/>
                <w:sz w:val="16"/>
                <w:szCs w:val="16"/>
              </w:rPr>
            </w:pPr>
          </w:p>
        </w:tc>
        <w:tc>
          <w:tcPr>
            <w:tcW w:w="956" w:type="dxa"/>
            <w:tcBorders>
              <w:top w:val="single" w:sz="4" w:space="0" w:color="auto"/>
              <w:left w:val="nil"/>
              <w:bottom w:val="nil"/>
              <w:right w:val="nil"/>
            </w:tcBorders>
            <w:shd w:val="clear" w:color="auto" w:fill="auto"/>
            <w:vAlign w:val="center"/>
            <w:hideMark/>
          </w:tcPr>
          <w:p w14:paraId="4E26E807"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Tiffin</w:t>
            </w:r>
          </w:p>
        </w:tc>
        <w:tc>
          <w:tcPr>
            <w:tcW w:w="537" w:type="dxa"/>
            <w:tcBorders>
              <w:top w:val="single" w:sz="4" w:space="0" w:color="auto"/>
              <w:left w:val="nil"/>
              <w:bottom w:val="nil"/>
              <w:right w:val="nil"/>
            </w:tcBorders>
            <w:shd w:val="clear" w:color="auto" w:fill="auto"/>
            <w:noWrap/>
            <w:vAlign w:val="center"/>
            <w:hideMark/>
          </w:tcPr>
          <w:p w14:paraId="45A027CA"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0.08</w:t>
            </w:r>
          </w:p>
        </w:tc>
        <w:tc>
          <w:tcPr>
            <w:tcW w:w="531" w:type="dxa"/>
            <w:tcBorders>
              <w:top w:val="single" w:sz="4" w:space="0" w:color="auto"/>
              <w:left w:val="nil"/>
              <w:bottom w:val="nil"/>
              <w:right w:val="nil"/>
            </w:tcBorders>
            <w:shd w:val="clear" w:color="auto" w:fill="auto"/>
            <w:noWrap/>
            <w:vAlign w:val="center"/>
            <w:hideMark/>
          </w:tcPr>
          <w:p w14:paraId="2C2342A8"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0.09</w:t>
            </w:r>
          </w:p>
        </w:tc>
        <w:tc>
          <w:tcPr>
            <w:tcW w:w="726" w:type="dxa"/>
            <w:tcBorders>
              <w:top w:val="single" w:sz="4" w:space="0" w:color="auto"/>
              <w:left w:val="nil"/>
              <w:bottom w:val="nil"/>
              <w:right w:val="nil"/>
            </w:tcBorders>
            <w:shd w:val="clear" w:color="000000" w:fill="FCE1E3"/>
            <w:noWrap/>
            <w:vAlign w:val="center"/>
            <w:hideMark/>
          </w:tcPr>
          <w:p w14:paraId="5FC0EB70"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9</w:t>
            </w:r>
          </w:p>
        </w:tc>
        <w:tc>
          <w:tcPr>
            <w:tcW w:w="531" w:type="dxa"/>
            <w:tcBorders>
              <w:top w:val="single" w:sz="4" w:space="0" w:color="auto"/>
              <w:left w:val="nil"/>
              <w:bottom w:val="nil"/>
              <w:right w:val="nil"/>
            </w:tcBorders>
            <w:shd w:val="clear" w:color="auto" w:fill="auto"/>
            <w:noWrap/>
            <w:vAlign w:val="center"/>
            <w:hideMark/>
          </w:tcPr>
          <w:p w14:paraId="071521AD"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0.23</w:t>
            </w:r>
          </w:p>
        </w:tc>
        <w:tc>
          <w:tcPr>
            <w:tcW w:w="531" w:type="dxa"/>
            <w:tcBorders>
              <w:top w:val="single" w:sz="4" w:space="0" w:color="auto"/>
              <w:left w:val="nil"/>
              <w:bottom w:val="nil"/>
              <w:right w:val="nil"/>
            </w:tcBorders>
            <w:shd w:val="clear" w:color="auto" w:fill="auto"/>
            <w:noWrap/>
            <w:vAlign w:val="center"/>
            <w:hideMark/>
          </w:tcPr>
          <w:p w14:paraId="50B9923C"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0.27</w:t>
            </w:r>
          </w:p>
        </w:tc>
        <w:tc>
          <w:tcPr>
            <w:tcW w:w="726" w:type="dxa"/>
            <w:tcBorders>
              <w:top w:val="single" w:sz="4" w:space="0" w:color="auto"/>
              <w:left w:val="nil"/>
              <w:bottom w:val="nil"/>
              <w:right w:val="nil"/>
            </w:tcBorders>
            <w:shd w:val="clear" w:color="000000" w:fill="FBCACD"/>
            <w:noWrap/>
            <w:vAlign w:val="center"/>
            <w:hideMark/>
          </w:tcPr>
          <w:p w14:paraId="7A2BDDF6"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15</w:t>
            </w:r>
          </w:p>
        </w:tc>
        <w:tc>
          <w:tcPr>
            <w:tcW w:w="527" w:type="dxa"/>
            <w:tcBorders>
              <w:top w:val="single" w:sz="4" w:space="0" w:color="auto"/>
              <w:left w:val="nil"/>
              <w:bottom w:val="nil"/>
              <w:right w:val="nil"/>
            </w:tcBorders>
            <w:shd w:val="clear" w:color="auto" w:fill="auto"/>
            <w:noWrap/>
            <w:vAlign w:val="center"/>
            <w:hideMark/>
          </w:tcPr>
          <w:p w14:paraId="7FEF2238"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52</w:t>
            </w:r>
          </w:p>
        </w:tc>
        <w:tc>
          <w:tcPr>
            <w:tcW w:w="517" w:type="dxa"/>
            <w:tcBorders>
              <w:top w:val="single" w:sz="4" w:space="0" w:color="auto"/>
              <w:left w:val="nil"/>
              <w:bottom w:val="nil"/>
              <w:right w:val="nil"/>
            </w:tcBorders>
            <w:shd w:val="clear" w:color="auto" w:fill="auto"/>
            <w:noWrap/>
            <w:vAlign w:val="center"/>
            <w:hideMark/>
          </w:tcPr>
          <w:p w14:paraId="1400C84A"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68</w:t>
            </w:r>
          </w:p>
        </w:tc>
        <w:tc>
          <w:tcPr>
            <w:tcW w:w="726" w:type="dxa"/>
            <w:tcBorders>
              <w:top w:val="single" w:sz="4" w:space="0" w:color="auto"/>
              <w:left w:val="nil"/>
              <w:bottom w:val="nil"/>
              <w:right w:val="nil"/>
            </w:tcBorders>
            <w:shd w:val="clear" w:color="000000" w:fill="FA9698"/>
            <w:noWrap/>
            <w:vAlign w:val="center"/>
            <w:hideMark/>
          </w:tcPr>
          <w:p w14:paraId="7D1081CA"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29</w:t>
            </w:r>
          </w:p>
        </w:tc>
      </w:tr>
      <w:tr w:rsidR="00404DE7" w:rsidRPr="007D20B7" w14:paraId="4EE3BA08" w14:textId="77777777" w:rsidTr="00404DE7">
        <w:trPr>
          <w:trHeight w:val="290"/>
          <w:jc w:val="center"/>
        </w:trPr>
        <w:tc>
          <w:tcPr>
            <w:tcW w:w="726" w:type="dxa"/>
            <w:vMerge/>
            <w:tcBorders>
              <w:left w:val="nil"/>
              <w:right w:val="nil"/>
            </w:tcBorders>
            <w:shd w:val="clear" w:color="auto" w:fill="auto"/>
            <w:noWrap/>
            <w:vAlign w:val="center"/>
            <w:hideMark/>
          </w:tcPr>
          <w:p w14:paraId="07797897" w14:textId="7E07139E" w:rsidR="00404DE7" w:rsidRPr="007D20B7" w:rsidRDefault="00404DE7" w:rsidP="00404DE7">
            <w:pPr>
              <w:spacing w:after="0" w:line="240" w:lineRule="auto"/>
              <w:jc w:val="center"/>
              <w:rPr>
                <w:rFonts w:eastAsia="Times New Roman" w:cs="Times New Roman"/>
                <w:color w:val="000000"/>
                <w:sz w:val="16"/>
                <w:szCs w:val="16"/>
              </w:rPr>
            </w:pPr>
          </w:p>
        </w:tc>
        <w:tc>
          <w:tcPr>
            <w:tcW w:w="956" w:type="dxa"/>
            <w:tcBorders>
              <w:top w:val="nil"/>
              <w:left w:val="nil"/>
              <w:bottom w:val="nil"/>
              <w:right w:val="nil"/>
            </w:tcBorders>
            <w:shd w:val="clear" w:color="auto" w:fill="auto"/>
            <w:noWrap/>
            <w:vAlign w:val="center"/>
            <w:hideMark/>
          </w:tcPr>
          <w:p w14:paraId="5A13E13E"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Blanchard</w:t>
            </w:r>
          </w:p>
        </w:tc>
        <w:tc>
          <w:tcPr>
            <w:tcW w:w="537" w:type="dxa"/>
            <w:tcBorders>
              <w:top w:val="nil"/>
              <w:left w:val="nil"/>
              <w:bottom w:val="nil"/>
              <w:right w:val="nil"/>
            </w:tcBorders>
            <w:shd w:val="clear" w:color="auto" w:fill="auto"/>
            <w:noWrap/>
            <w:vAlign w:val="center"/>
            <w:hideMark/>
          </w:tcPr>
          <w:p w14:paraId="47B4DDB1"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0.17</w:t>
            </w:r>
          </w:p>
        </w:tc>
        <w:tc>
          <w:tcPr>
            <w:tcW w:w="531" w:type="dxa"/>
            <w:tcBorders>
              <w:top w:val="nil"/>
              <w:left w:val="nil"/>
              <w:bottom w:val="nil"/>
              <w:right w:val="nil"/>
            </w:tcBorders>
            <w:shd w:val="clear" w:color="auto" w:fill="auto"/>
            <w:noWrap/>
            <w:vAlign w:val="center"/>
            <w:hideMark/>
          </w:tcPr>
          <w:p w14:paraId="00A9A4CC"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0.18</w:t>
            </w:r>
          </w:p>
        </w:tc>
        <w:tc>
          <w:tcPr>
            <w:tcW w:w="726" w:type="dxa"/>
            <w:tcBorders>
              <w:top w:val="nil"/>
              <w:left w:val="nil"/>
              <w:bottom w:val="nil"/>
              <w:right w:val="nil"/>
            </w:tcBorders>
            <w:shd w:val="clear" w:color="000000" w:fill="FCE4E7"/>
            <w:noWrap/>
            <w:vAlign w:val="center"/>
            <w:hideMark/>
          </w:tcPr>
          <w:p w14:paraId="0723E341"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8</w:t>
            </w:r>
          </w:p>
        </w:tc>
        <w:tc>
          <w:tcPr>
            <w:tcW w:w="531" w:type="dxa"/>
            <w:tcBorders>
              <w:top w:val="nil"/>
              <w:left w:val="nil"/>
              <w:bottom w:val="nil"/>
              <w:right w:val="nil"/>
            </w:tcBorders>
            <w:shd w:val="clear" w:color="auto" w:fill="auto"/>
            <w:noWrap/>
            <w:vAlign w:val="center"/>
            <w:hideMark/>
          </w:tcPr>
          <w:p w14:paraId="06D1F07C"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0.40</w:t>
            </w:r>
          </w:p>
        </w:tc>
        <w:tc>
          <w:tcPr>
            <w:tcW w:w="531" w:type="dxa"/>
            <w:tcBorders>
              <w:top w:val="nil"/>
              <w:left w:val="nil"/>
              <w:bottom w:val="nil"/>
              <w:right w:val="nil"/>
            </w:tcBorders>
            <w:shd w:val="clear" w:color="auto" w:fill="auto"/>
            <w:noWrap/>
            <w:vAlign w:val="center"/>
            <w:hideMark/>
          </w:tcPr>
          <w:p w14:paraId="3F03890B"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0.43</w:t>
            </w:r>
          </w:p>
        </w:tc>
        <w:tc>
          <w:tcPr>
            <w:tcW w:w="726" w:type="dxa"/>
            <w:tcBorders>
              <w:top w:val="nil"/>
              <w:left w:val="nil"/>
              <w:bottom w:val="nil"/>
              <w:right w:val="nil"/>
            </w:tcBorders>
            <w:shd w:val="clear" w:color="000000" w:fill="FCE8EB"/>
            <w:noWrap/>
            <w:vAlign w:val="center"/>
            <w:hideMark/>
          </w:tcPr>
          <w:p w14:paraId="05AD51D7"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7</w:t>
            </w:r>
          </w:p>
        </w:tc>
        <w:tc>
          <w:tcPr>
            <w:tcW w:w="527" w:type="dxa"/>
            <w:tcBorders>
              <w:top w:val="nil"/>
              <w:left w:val="nil"/>
              <w:bottom w:val="nil"/>
              <w:right w:val="nil"/>
            </w:tcBorders>
            <w:shd w:val="clear" w:color="auto" w:fill="auto"/>
            <w:noWrap/>
            <w:vAlign w:val="center"/>
            <w:hideMark/>
          </w:tcPr>
          <w:p w14:paraId="65295103"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79</w:t>
            </w:r>
          </w:p>
        </w:tc>
        <w:tc>
          <w:tcPr>
            <w:tcW w:w="517" w:type="dxa"/>
            <w:tcBorders>
              <w:top w:val="nil"/>
              <w:left w:val="nil"/>
              <w:bottom w:val="nil"/>
              <w:right w:val="nil"/>
            </w:tcBorders>
            <w:shd w:val="clear" w:color="auto" w:fill="auto"/>
            <w:noWrap/>
            <w:vAlign w:val="center"/>
            <w:hideMark/>
          </w:tcPr>
          <w:p w14:paraId="7D15CADC"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86</w:t>
            </w:r>
          </w:p>
        </w:tc>
        <w:tc>
          <w:tcPr>
            <w:tcW w:w="726" w:type="dxa"/>
            <w:tcBorders>
              <w:top w:val="nil"/>
              <w:left w:val="nil"/>
              <w:bottom w:val="nil"/>
              <w:right w:val="nil"/>
            </w:tcBorders>
            <w:shd w:val="clear" w:color="000000" w:fill="FCE1E3"/>
            <w:noWrap/>
            <w:vAlign w:val="center"/>
            <w:hideMark/>
          </w:tcPr>
          <w:p w14:paraId="481453E8"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9</w:t>
            </w:r>
          </w:p>
        </w:tc>
      </w:tr>
      <w:tr w:rsidR="00404DE7" w:rsidRPr="007D20B7" w14:paraId="5B739197" w14:textId="77777777" w:rsidTr="00404DE7">
        <w:trPr>
          <w:trHeight w:val="290"/>
          <w:jc w:val="center"/>
        </w:trPr>
        <w:tc>
          <w:tcPr>
            <w:tcW w:w="726" w:type="dxa"/>
            <w:vMerge/>
            <w:tcBorders>
              <w:left w:val="nil"/>
              <w:right w:val="nil"/>
            </w:tcBorders>
            <w:shd w:val="clear" w:color="auto" w:fill="auto"/>
            <w:noWrap/>
            <w:vAlign w:val="center"/>
            <w:hideMark/>
          </w:tcPr>
          <w:p w14:paraId="11649B14" w14:textId="4C373EF1" w:rsidR="00404DE7" w:rsidRPr="007D20B7" w:rsidRDefault="00404DE7" w:rsidP="00404DE7">
            <w:pPr>
              <w:spacing w:after="0" w:line="240" w:lineRule="auto"/>
              <w:jc w:val="center"/>
              <w:rPr>
                <w:rFonts w:eastAsia="Times New Roman" w:cs="Times New Roman"/>
                <w:color w:val="000000"/>
                <w:sz w:val="16"/>
                <w:szCs w:val="16"/>
              </w:rPr>
            </w:pPr>
          </w:p>
        </w:tc>
        <w:tc>
          <w:tcPr>
            <w:tcW w:w="956" w:type="dxa"/>
            <w:tcBorders>
              <w:top w:val="nil"/>
              <w:left w:val="nil"/>
              <w:bottom w:val="nil"/>
              <w:right w:val="nil"/>
            </w:tcBorders>
            <w:shd w:val="clear" w:color="auto" w:fill="auto"/>
            <w:noWrap/>
            <w:vAlign w:val="center"/>
            <w:hideMark/>
          </w:tcPr>
          <w:p w14:paraId="5B9DFD65" w14:textId="6EC6F839"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Maumee</w:t>
            </w:r>
          </w:p>
        </w:tc>
        <w:tc>
          <w:tcPr>
            <w:tcW w:w="537" w:type="dxa"/>
            <w:tcBorders>
              <w:top w:val="nil"/>
              <w:left w:val="nil"/>
              <w:bottom w:val="nil"/>
              <w:right w:val="nil"/>
            </w:tcBorders>
            <w:shd w:val="clear" w:color="auto" w:fill="auto"/>
            <w:noWrap/>
            <w:vAlign w:val="center"/>
            <w:hideMark/>
          </w:tcPr>
          <w:p w14:paraId="570EEF32"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0.10</w:t>
            </w:r>
          </w:p>
        </w:tc>
        <w:tc>
          <w:tcPr>
            <w:tcW w:w="531" w:type="dxa"/>
            <w:tcBorders>
              <w:top w:val="nil"/>
              <w:left w:val="nil"/>
              <w:bottom w:val="nil"/>
              <w:right w:val="nil"/>
            </w:tcBorders>
            <w:shd w:val="clear" w:color="auto" w:fill="auto"/>
            <w:noWrap/>
            <w:vAlign w:val="center"/>
            <w:hideMark/>
          </w:tcPr>
          <w:p w14:paraId="72FB3364"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0.11</w:t>
            </w:r>
          </w:p>
        </w:tc>
        <w:tc>
          <w:tcPr>
            <w:tcW w:w="726" w:type="dxa"/>
            <w:tcBorders>
              <w:top w:val="nil"/>
              <w:left w:val="nil"/>
              <w:bottom w:val="nil"/>
              <w:right w:val="nil"/>
            </w:tcBorders>
            <w:shd w:val="clear" w:color="000000" w:fill="FBD5D8"/>
            <w:noWrap/>
            <w:vAlign w:val="center"/>
            <w:hideMark/>
          </w:tcPr>
          <w:p w14:paraId="29EF888D"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12</w:t>
            </w:r>
          </w:p>
        </w:tc>
        <w:tc>
          <w:tcPr>
            <w:tcW w:w="531" w:type="dxa"/>
            <w:tcBorders>
              <w:top w:val="nil"/>
              <w:left w:val="nil"/>
              <w:bottom w:val="nil"/>
              <w:right w:val="nil"/>
            </w:tcBorders>
            <w:shd w:val="clear" w:color="auto" w:fill="auto"/>
            <w:noWrap/>
            <w:vAlign w:val="center"/>
            <w:hideMark/>
          </w:tcPr>
          <w:p w14:paraId="65566190"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0.31</w:t>
            </w:r>
          </w:p>
        </w:tc>
        <w:tc>
          <w:tcPr>
            <w:tcW w:w="531" w:type="dxa"/>
            <w:tcBorders>
              <w:top w:val="nil"/>
              <w:left w:val="nil"/>
              <w:bottom w:val="nil"/>
              <w:right w:val="nil"/>
            </w:tcBorders>
            <w:shd w:val="clear" w:color="auto" w:fill="auto"/>
            <w:noWrap/>
            <w:vAlign w:val="center"/>
            <w:hideMark/>
          </w:tcPr>
          <w:p w14:paraId="3DE9B112"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0.35</w:t>
            </w:r>
          </w:p>
        </w:tc>
        <w:tc>
          <w:tcPr>
            <w:tcW w:w="726" w:type="dxa"/>
            <w:tcBorders>
              <w:top w:val="nil"/>
              <w:left w:val="nil"/>
              <w:bottom w:val="nil"/>
              <w:right w:val="nil"/>
            </w:tcBorders>
            <w:shd w:val="clear" w:color="000000" w:fill="FBD2D4"/>
            <w:noWrap/>
            <w:vAlign w:val="center"/>
            <w:hideMark/>
          </w:tcPr>
          <w:p w14:paraId="493ADE9F"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13</w:t>
            </w:r>
          </w:p>
        </w:tc>
        <w:tc>
          <w:tcPr>
            <w:tcW w:w="527" w:type="dxa"/>
            <w:tcBorders>
              <w:top w:val="nil"/>
              <w:left w:val="nil"/>
              <w:bottom w:val="nil"/>
              <w:right w:val="nil"/>
            </w:tcBorders>
            <w:shd w:val="clear" w:color="auto" w:fill="auto"/>
            <w:noWrap/>
            <w:vAlign w:val="center"/>
            <w:hideMark/>
          </w:tcPr>
          <w:p w14:paraId="727B66DB"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89</w:t>
            </w:r>
          </w:p>
        </w:tc>
        <w:tc>
          <w:tcPr>
            <w:tcW w:w="517" w:type="dxa"/>
            <w:tcBorders>
              <w:top w:val="nil"/>
              <w:left w:val="nil"/>
              <w:bottom w:val="nil"/>
              <w:right w:val="nil"/>
            </w:tcBorders>
            <w:shd w:val="clear" w:color="auto" w:fill="auto"/>
            <w:noWrap/>
            <w:vAlign w:val="center"/>
            <w:hideMark/>
          </w:tcPr>
          <w:p w14:paraId="0325CB62"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101</w:t>
            </w:r>
          </w:p>
        </w:tc>
        <w:tc>
          <w:tcPr>
            <w:tcW w:w="726" w:type="dxa"/>
            <w:tcBorders>
              <w:top w:val="nil"/>
              <w:left w:val="nil"/>
              <w:bottom w:val="nil"/>
              <w:right w:val="nil"/>
            </w:tcBorders>
            <w:shd w:val="clear" w:color="000000" w:fill="FBD2D4"/>
            <w:noWrap/>
            <w:vAlign w:val="center"/>
            <w:hideMark/>
          </w:tcPr>
          <w:p w14:paraId="5BF830C3"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13</w:t>
            </w:r>
          </w:p>
        </w:tc>
      </w:tr>
      <w:tr w:rsidR="00404DE7" w:rsidRPr="007D20B7" w14:paraId="7FB86A2A" w14:textId="77777777" w:rsidTr="00404DE7">
        <w:trPr>
          <w:trHeight w:val="300"/>
          <w:jc w:val="center"/>
        </w:trPr>
        <w:tc>
          <w:tcPr>
            <w:tcW w:w="726" w:type="dxa"/>
            <w:vMerge/>
            <w:tcBorders>
              <w:left w:val="nil"/>
              <w:bottom w:val="single" w:sz="4" w:space="0" w:color="auto"/>
              <w:right w:val="nil"/>
            </w:tcBorders>
            <w:shd w:val="clear" w:color="auto" w:fill="auto"/>
            <w:noWrap/>
            <w:vAlign w:val="center"/>
            <w:hideMark/>
          </w:tcPr>
          <w:p w14:paraId="7BA53C26" w14:textId="52A746C1" w:rsidR="00404DE7" w:rsidRPr="007D20B7" w:rsidRDefault="00404DE7" w:rsidP="00404DE7">
            <w:pPr>
              <w:spacing w:after="0" w:line="240" w:lineRule="auto"/>
              <w:jc w:val="center"/>
              <w:rPr>
                <w:rFonts w:eastAsia="Times New Roman" w:cs="Times New Roman"/>
                <w:color w:val="000000"/>
                <w:sz w:val="16"/>
                <w:szCs w:val="16"/>
              </w:rPr>
            </w:pPr>
          </w:p>
        </w:tc>
        <w:tc>
          <w:tcPr>
            <w:tcW w:w="956" w:type="dxa"/>
            <w:tcBorders>
              <w:top w:val="nil"/>
              <w:left w:val="nil"/>
              <w:bottom w:val="single" w:sz="4" w:space="0" w:color="auto"/>
              <w:right w:val="nil"/>
            </w:tcBorders>
            <w:shd w:val="clear" w:color="auto" w:fill="auto"/>
            <w:noWrap/>
            <w:vAlign w:val="center"/>
            <w:hideMark/>
          </w:tcPr>
          <w:p w14:paraId="0D016609"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Raisin</w:t>
            </w:r>
          </w:p>
        </w:tc>
        <w:tc>
          <w:tcPr>
            <w:tcW w:w="537" w:type="dxa"/>
            <w:tcBorders>
              <w:top w:val="nil"/>
              <w:left w:val="nil"/>
              <w:bottom w:val="single" w:sz="4" w:space="0" w:color="auto"/>
              <w:right w:val="nil"/>
            </w:tcBorders>
            <w:shd w:val="clear" w:color="auto" w:fill="auto"/>
            <w:noWrap/>
            <w:vAlign w:val="center"/>
            <w:hideMark/>
          </w:tcPr>
          <w:p w14:paraId="09B40DDC"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0.05</w:t>
            </w:r>
          </w:p>
        </w:tc>
        <w:tc>
          <w:tcPr>
            <w:tcW w:w="531" w:type="dxa"/>
            <w:tcBorders>
              <w:top w:val="nil"/>
              <w:left w:val="nil"/>
              <w:bottom w:val="single" w:sz="4" w:space="0" w:color="auto"/>
              <w:right w:val="nil"/>
            </w:tcBorders>
            <w:shd w:val="clear" w:color="auto" w:fill="auto"/>
            <w:noWrap/>
            <w:vAlign w:val="center"/>
            <w:hideMark/>
          </w:tcPr>
          <w:p w14:paraId="5B84794D"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0.05</w:t>
            </w:r>
          </w:p>
        </w:tc>
        <w:tc>
          <w:tcPr>
            <w:tcW w:w="726" w:type="dxa"/>
            <w:tcBorders>
              <w:top w:val="nil"/>
              <w:left w:val="nil"/>
              <w:bottom w:val="single" w:sz="4" w:space="0" w:color="auto"/>
              <w:right w:val="nil"/>
            </w:tcBorders>
            <w:shd w:val="clear" w:color="000000" w:fill="FCF3F6"/>
            <w:noWrap/>
            <w:vAlign w:val="center"/>
            <w:hideMark/>
          </w:tcPr>
          <w:p w14:paraId="042E6AA6"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4</w:t>
            </w:r>
          </w:p>
        </w:tc>
        <w:tc>
          <w:tcPr>
            <w:tcW w:w="531" w:type="dxa"/>
            <w:tcBorders>
              <w:top w:val="nil"/>
              <w:left w:val="nil"/>
              <w:bottom w:val="single" w:sz="4" w:space="0" w:color="auto"/>
              <w:right w:val="nil"/>
            </w:tcBorders>
            <w:shd w:val="clear" w:color="auto" w:fill="auto"/>
            <w:noWrap/>
            <w:vAlign w:val="center"/>
            <w:hideMark/>
          </w:tcPr>
          <w:p w14:paraId="03BE1675"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0.16</w:t>
            </w:r>
          </w:p>
        </w:tc>
        <w:tc>
          <w:tcPr>
            <w:tcW w:w="531" w:type="dxa"/>
            <w:tcBorders>
              <w:top w:val="nil"/>
              <w:left w:val="nil"/>
              <w:bottom w:val="single" w:sz="4" w:space="0" w:color="auto"/>
              <w:right w:val="nil"/>
            </w:tcBorders>
            <w:shd w:val="clear" w:color="auto" w:fill="auto"/>
            <w:noWrap/>
            <w:vAlign w:val="center"/>
            <w:hideMark/>
          </w:tcPr>
          <w:p w14:paraId="2E704A2A"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0.16</w:t>
            </w:r>
          </w:p>
        </w:tc>
        <w:tc>
          <w:tcPr>
            <w:tcW w:w="726" w:type="dxa"/>
            <w:tcBorders>
              <w:top w:val="nil"/>
              <w:left w:val="nil"/>
              <w:bottom w:val="single" w:sz="4" w:space="0" w:color="auto"/>
              <w:right w:val="nil"/>
            </w:tcBorders>
            <w:shd w:val="clear" w:color="000000" w:fill="E3F2E9"/>
            <w:noWrap/>
            <w:vAlign w:val="center"/>
            <w:hideMark/>
          </w:tcPr>
          <w:p w14:paraId="24DA07EC"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-4</w:t>
            </w:r>
          </w:p>
        </w:tc>
        <w:tc>
          <w:tcPr>
            <w:tcW w:w="527" w:type="dxa"/>
            <w:tcBorders>
              <w:top w:val="nil"/>
              <w:left w:val="nil"/>
              <w:bottom w:val="single" w:sz="4" w:space="0" w:color="auto"/>
              <w:right w:val="nil"/>
            </w:tcBorders>
            <w:shd w:val="clear" w:color="auto" w:fill="auto"/>
            <w:noWrap/>
            <w:vAlign w:val="center"/>
            <w:hideMark/>
          </w:tcPr>
          <w:p w14:paraId="5B6EBA54"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40</w:t>
            </w:r>
          </w:p>
        </w:tc>
        <w:tc>
          <w:tcPr>
            <w:tcW w:w="517" w:type="dxa"/>
            <w:tcBorders>
              <w:top w:val="nil"/>
              <w:left w:val="nil"/>
              <w:bottom w:val="single" w:sz="4" w:space="0" w:color="auto"/>
              <w:right w:val="nil"/>
            </w:tcBorders>
            <w:shd w:val="clear" w:color="auto" w:fill="auto"/>
            <w:noWrap/>
            <w:vAlign w:val="center"/>
            <w:hideMark/>
          </w:tcPr>
          <w:p w14:paraId="41EF214D"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36</w:t>
            </w:r>
          </w:p>
        </w:tc>
        <w:tc>
          <w:tcPr>
            <w:tcW w:w="726" w:type="dxa"/>
            <w:tcBorders>
              <w:top w:val="nil"/>
              <w:left w:val="nil"/>
              <w:bottom w:val="single" w:sz="4" w:space="0" w:color="auto"/>
              <w:right w:val="nil"/>
            </w:tcBorders>
            <w:shd w:val="clear" w:color="000000" w:fill="C9E7D3"/>
            <w:noWrap/>
            <w:vAlign w:val="center"/>
            <w:hideMark/>
          </w:tcPr>
          <w:p w14:paraId="0DDD5952" w14:textId="77777777" w:rsidR="00404DE7" w:rsidRPr="007D20B7" w:rsidRDefault="00404DE7" w:rsidP="00404DE7">
            <w:pPr>
              <w:spacing w:after="0" w:line="240" w:lineRule="auto"/>
              <w:jc w:val="center"/>
              <w:rPr>
                <w:rFonts w:eastAsia="Times New Roman" w:cs="Times New Roman"/>
                <w:color w:val="000000"/>
                <w:sz w:val="16"/>
                <w:szCs w:val="16"/>
              </w:rPr>
            </w:pPr>
            <w:r w:rsidRPr="007D20B7">
              <w:rPr>
                <w:rFonts w:eastAsia="Times New Roman" w:cs="Times New Roman"/>
                <w:color w:val="000000"/>
                <w:sz w:val="16"/>
                <w:szCs w:val="16"/>
              </w:rPr>
              <w:t>-10</w:t>
            </w:r>
          </w:p>
        </w:tc>
      </w:tr>
    </w:tbl>
    <w:p w14:paraId="74BCB1BC" w14:textId="77777777" w:rsidR="00B42E24" w:rsidRPr="00B42E24" w:rsidRDefault="00B42E24" w:rsidP="00B42E24"/>
    <w:p w14:paraId="15734AAA" w14:textId="1593D20F" w:rsidR="00665B3B" w:rsidRDefault="00D9268F" w:rsidP="001F0266">
      <w:pPr>
        <w:pStyle w:val="Heading2"/>
      </w:pPr>
      <w:r>
        <w:t xml:space="preserve">Annual </w:t>
      </w:r>
      <w:r w:rsidR="00815390">
        <w:t>flow-normalized trends</w:t>
      </w:r>
      <w:r w:rsidR="00E42991">
        <w:t>, 200</w:t>
      </w:r>
      <w:r w:rsidR="00A72C7F">
        <w:t>8</w:t>
      </w:r>
      <w:r w:rsidR="00E42991">
        <w:t>-202</w:t>
      </w:r>
      <w:r w:rsidR="00A72C7F">
        <w:t>2</w:t>
      </w:r>
    </w:p>
    <w:p w14:paraId="54DC5A66" w14:textId="285DCFD6" w:rsidR="00815390" w:rsidRPr="00815390" w:rsidRDefault="00815390" w:rsidP="00815390">
      <w:pPr>
        <w:pStyle w:val="Heading3"/>
      </w:pPr>
      <w:r>
        <w:t>S</w:t>
      </w:r>
      <w:r w:rsidR="00D610D2">
        <w:t>oluble Reactive Phosphorus</w:t>
      </w:r>
    </w:p>
    <w:p w14:paraId="735F4602" w14:textId="2332176E" w:rsidR="006D30C9" w:rsidRDefault="00474CA1" w:rsidP="007D20B7">
      <w:pPr>
        <w:ind w:firstLine="720"/>
      </w:pPr>
      <w:r>
        <w:t xml:space="preserve">The </w:t>
      </w:r>
      <w:r w:rsidR="00815390">
        <w:t>Blanchard</w:t>
      </w:r>
      <w:r w:rsidR="00134E80">
        <w:t xml:space="preserve"> </w:t>
      </w:r>
      <w:r w:rsidR="009B64EB">
        <w:t xml:space="preserve">River </w:t>
      </w:r>
      <w:r w:rsidR="00134E80">
        <w:t xml:space="preserve">had a </w:t>
      </w:r>
      <w:r w:rsidR="009B64EB">
        <w:t xml:space="preserve">128% increase </w:t>
      </w:r>
      <w:r w:rsidR="00D0235F">
        <w:t>in</w:t>
      </w:r>
      <w:r w:rsidR="009B64EB">
        <w:t xml:space="preserve"> </w:t>
      </w:r>
      <w:r w:rsidR="00D0235F">
        <w:t>annual FN SRP</w:t>
      </w:r>
      <w:r w:rsidR="009B64EB">
        <w:t xml:space="preserve"> concentrations and a 33% increase in the annual FN SRP load. Mean</w:t>
      </w:r>
      <w:r w:rsidR="00815390">
        <w:t>whi</w:t>
      </w:r>
      <w:r w:rsidR="009B64EB">
        <w:t>l</w:t>
      </w:r>
      <w:r w:rsidR="00815390">
        <w:t>e</w:t>
      </w:r>
      <w:r w:rsidR="009B64EB">
        <w:t>, the</w:t>
      </w:r>
      <w:r w:rsidR="00815390">
        <w:t xml:space="preserve"> Tiffin</w:t>
      </w:r>
      <w:r w:rsidR="009B64EB">
        <w:t xml:space="preserve"> River</w:t>
      </w:r>
      <w:r w:rsidR="00815390">
        <w:t xml:space="preserve"> had</w:t>
      </w:r>
      <w:r w:rsidR="009B64EB">
        <w:t xml:space="preserve"> a 7% decrease in both FN SRP concentration and FN SRP load (Table 4, Figure 1). In the Maumee River, there was</w:t>
      </w:r>
      <w:r w:rsidR="00AB4E67">
        <w:t xml:space="preserve"> slight 0.5%</w:t>
      </w:r>
      <w:r w:rsidR="009B64EB">
        <w:t xml:space="preserve"> increase in annual FN SRP concentration, but a 6% decrease in annual FN SRP load. </w:t>
      </w:r>
      <w:r w:rsidR="009B64EB">
        <w:lastRenderedPageBreak/>
        <w:t>Compared to the Ohio sites, the Raisin</w:t>
      </w:r>
      <w:r w:rsidR="00D610D2">
        <w:t xml:space="preserve"> River displayed 69 and 21% increases in FN SRP concentration and loads, respectively.</w:t>
      </w:r>
    </w:p>
    <w:p w14:paraId="6321A272" w14:textId="1123CE47" w:rsidR="0073503F" w:rsidRDefault="0073503F" w:rsidP="005F0409">
      <w:pPr>
        <w:pStyle w:val="Caption"/>
      </w:pPr>
      <w:r>
        <w:t xml:space="preserve">Table </w:t>
      </w:r>
      <w:r w:rsidR="009B64EB">
        <w:t>4</w:t>
      </w:r>
      <w:r>
        <w:t>:</w:t>
      </w:r>
      <w:r w:rsidR="005F0409">
        <w:t xml:space="preserve"> SRP trends from 200</w:t>
      </w:r>
      <w:r w:rsidR="002367D4">
        <w:t>8</w:t>
      </w:r>
      <w:r w:rsidR="005F0409">
        <w:t xml:space="preserve"> to 202</w:t>
      </w:r>
      <w:r w:rsidR="002367D4">
        <w:t>2</w:t>
      </w:r>
      <w:r w:rsidR="005F0409">
        <w:t>.</w:t>
      </w:r>
    </w:p>
    <w:tbl>
      <w:tblPr>
        <w:tblStyle w:val="PlainTable2"/>
        <w:tblW w:w="9600" w:type="dxa"/>
        <w:tblLook w:val="04A0" w:firstRow="1" w:lastRow="0" w:firstColumn="1" w:lastColumn="0" w:noHBand="0" w:noVBand="1"/>
      </w:tblPr>
      <w:tblGrid>
        <w:gridCol w:w="1199"/>
        <w:gridCol w:w="1199"/>
        <w:gridCol w:w="1200"/>
        <w:gridCol w:w="1201"/>
        <w:gridCol w:w="1200"/>
        <w:gridCol w:w="1200"/>
        <w:gridCol w:w="1200"/>
        <w:gridCol w:w="1201"/>
      </w:tblGrid>
      <w:tr w:rsidR="004536A7" w:rsidRPr="007D20B7" w14:paraId="314978EB" w14:textId="77777777" w:rsidTr="00676083">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1199" w:type="dxa"/>
            <w:vMerge w:val="restart"/>
          </w:tcPr>
          <w:p w14:paraId="6F48C6B9" w14:textId="34BFD76C" w:rsidR="004536A7" w:rsidRPr="007D20B7" w:rsidRDefault="004536A7" w:rsidP="00676083">
            <w:pPr>
              <w:spacing w:line="240" w:lineRule="auto"/>
              <w:jc w:val="center"/>
              <w:rPr>
                <w:rFonts w:cs="Times New Roman"/>
                <w:sz w:val="16"/>
                <w:szCs w:val="16"/>
              </w:rPr>
            </w:pPr>
            <w:r w:rsidRPr="007D20B7">
              <w:rPr>
                <w:rFonts w:cs="Times New Roman"/>
                <w:sz w:val="16"/>
                <w:szCs w:val="16"/>
              </w:rPr>
              <w:t>Site</w:t>
            </w:r>
          </w:p>
        </w:tc>
        <w:tc>
          <w:tcPr>
            <w:tcW w:w="3600" w:type="dxa"/>
            <w:gridSpan w:val="3"/>
          </w:tcPr>
          <w:p w14:paraId="025A3DF1" w14:textId="61B146DE" w:rsidR="004536A7" w:rsidRPr="007D20B7" w:rsidRDefault="004536A7" w:rsidP="00676083">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FN Concentration of SRP</w:t>
            </w:r>
          </w:p>
        </w:tc>
        <w:tc>
          <w:tcPr>
            <w:tcW w:w="4801" w:type="dxa"/>
            <w:gridSpan w:val="4"/>
          </w:tcPr>
          <w:p w14:paraId="5ECE741E" w14:textId="5AC12AF8" w:rsidR="004536A7" w:rsidRPr="007D20B7" w:rsidRDefault="004536A7" w:rsidP="00676083">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FN Flux of SRP</w:t>
            </w:r>
          </w:p>
        </w:tc>
      </w:tr>
      <w:tr w:rsidR="004536A7" w:rsidRPr="007D20B7" w14:paraId="3B25B8B7" w14:textId="77777777" w:rsidTr="00EF05F9">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199" w:type="dxa"/>
            <w:vMerge/>
          </w:tcPr>
          <w:p w14:paraId="6AB096ED" w14:textId="289B486A" w:rsidR="004536A7" w:rsidRPr="007D20B7" w:rsidRDefault="004536A7" w:rsidP="00676083">
            <w:pPr>
              <w:spacing w:line="240" w:lineRule="auto"/>
              <w:jc w:val="center"/>
              <w:rPr>
                <w:rFonts w:cs="Times New Roman"/>
                <w:sz w:val="16"/>
                <w:szCs w:val="16"/>
              </w:rPr>
            </w:pPr>
          </w:p>
        </w:tc>
        <w:tc>
          <w:tcPr>
            <w:tcW w:w="1199" w:type="dxa"/>
            <w:vMerge w:val="restart"/>
          </w:tcPr>
          <w:p w14:paraId="139AEDD9" w14:textId="1DA40661" w:rsidR="004536A7" w:rsidRPr="007D20B7" w:rsidRDefault="004536A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Annual mean in 200</w:t>
            </w:r>
            <w:r w:rsidR="00C21CEB" w:rsidRPr="007D20B7">
              <w:rPr>
                <w:rFonts w:cs="Times New Roman"/>
                <w:sz w:val="16"/>
                <w:szCs w:val="16"/>
              </w:rPr>
              <w:t>8</w:t>
            </w:r>
            <w:r w:rsidRPr="007D20B7">
              <w:rPr>
                <w:rFonts w:cs="Times New Roman"/>
                <w:sz w:val="16"/>
                <w:szCs w:val="16"/>
              </w:rPr>
              <w:t>, mg/L</w:t>
            </w:r>
          </w:p>
        </w:tc>
        <w:tc>
          <w:tcPr>
            <w:tcW w:w="2401" w:type="dxa"/>
            <w:gridSpan w:val="2"/>
          </w:tcPr>
          <w:p w14:paraId="4A98482E" w14:textId="51168751" w:rsidR="004536A7" w:rsidRPr="007D20B7" w:rsidRDefault="004536A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Change, 20</w:t>
            </w:r>
            <w:r w:rsidR="00C21CEB" w:rsidRPr="007D20B7">
              <w:rPr>
                <w:rFonts w:cs="Times New Roman"/>
                <w:sz w:val="16"/>
                <w:szCs w:val="16"/>
              </w:rPr>
              <w:t>08</w:t>
            </w:r>
            <w:r w:rsidRPr="007D20B7">
              <w:rPr>
                <w:rFonts w:cs="Times New Roman"/>
                <w:sz w:val="16"/>
                <w:szCs w:val="16"/>
              </w:rPr>
              <w:t xml:space="preserve"> - 202</w:t>
            </w:r>
            <w:r w:rsidR="00C21CEB" w:rsidRPr="007D20B7">
              <w:rPr>
                <w:rFonts w:cs="Times New Roman"/>
                <w:sz w:val="16"/>
                <w:szCs w:val="16"/>
              </w:rPr>
              <w:t>2</w:t>
            </w:r>
          </w:p>
        </w:tc>
        <w:tc>
          <w:tcPr>
            <w:tcW w:w="1200" w:type="dxa"/>
            <w:vMerge w:val="restart"/>
          </w:tcPr>
          <w:p w14:paraId="4F15E7C0" w14:textId="5BB522E8" w:rsidR="004536A7" w:rsidRPr="007D20B7" w:rsidRDefault="004536A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Total annual flux in 200</w:t>
            </w:r>
            <w:r w:rsidR="00C21CEB" w:rsidRPr="007D20B7">
              <w:rPr>
                <w:rFonts w:cs="Times New Roman"/>
                <w:sz w:val="16"/>
                <w:szCs w:val="16"/>
              </w:rPr>
              <w:t>8</w:t>
            </w:r>
            <w:r w:rsidRPr="007D20B7">
              <w:rPr>
                <w:rFonts w:cs="Times New Roman"/>
                <w:sz w:val="16"/>
                <w:szCs w:val="16"/>
              </w:rPr>
              <w:t>, metric ton/yr</w:t>
            </w:r>
          </w:p>
        </w:tc>
        <w:tc>
          <w:tcPr>
            <w:tcW w:w="1200" w:type="dxa"/>
            <w:vMerge w:val="restart"/>
          </w:tcPr>
          <w:p w14:paraId="16687ED4" w14:textId="282BD787" w:rsidR="004536A7" w:rsidRPr="007D20B7" w:rsidRDefault="004536A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Total annual yield in 200</w:t>
            </w:r>
            <w:r w:rsidR="00C21CEB" w:rsidRPr="007D20B7">
              <w:rPr>
                <w:rFonts w:cs="Times New Roman"/>
                <w:sz w:val="16"/>
                <w:szCs w:val="16"/>
              </w:rPr>
              <w:t>8</w:t>
            </w:r>
            <w:r w:rsidRPr="007D20B7">
              <w:rPr>
                <w:rFonts w:cs="Times New Roman"/>
                <w:sz w:val="16"/>
                <w:szCs w:val="16"/>
              </w:rPr>
              <w:t>, kg/km</w:t>
            </w:r>
            <w:r w:rsidRPr="007D20B7">
              <w:rPr>
                <w:rFonts w:cs="Times New Roman"/>
                <w:sz w:val="16"/>
                <w:szCs w:val="16"/>
                <w:vertAlign w:val="superscript"/>
              </w:rPr>
              <w:t>2</w:t>
            </w:r>
            <w:r w:rsidRPr="007D20B7">
              <w:rPr>
                <w:rFonts w:cs="Times New Roman"/>
                <w:sz w:val="16"/>
                <w:szCs w:val="16"/>
              </w:rPr>
              <w:t>/yr</w:t>
            </w:r>
          </w:p>
        </w:tc>
        <w:tc>
          <w:tcPr>
            <w:tcW w:w="2401" w:type="dxa"/>
            <w:gridSpan w:val="2"/>
          </w:tcPr>
          <w:p w14:paraId="54B4E799" w14:textId="4D7452AE" w:rsidR="004536A7" w:rsidRPr="007D20B7" w:rsidRDefault="004536A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Change, 200</w:t>
            </w:r>
            <w:r w:rsidR="00C21CEB" w:rsidRPr="007D20B7">
              <w:rPr>
                <w:rFonts w:cs="Times New Roman"/>
                <w:sz w:val="16"/>
                <w:szCs w:val="16"/>
              </w:rPr>
              <w:t>8</w:t>
            </w:r>
            <w:r w:rsidRPr="007D20B7">
              <w:rPr>
                <w:rFonts w:cs="Times New Roman"/>
                <w:sz w:val="16"/>
                <w:szCs w:val="16"/>
              </w:rPr>
              <w:t>-202</w:t>
            </w:r>
            <w:r w:rsidR="00C21CEB" w:rsidRPr="007D20B7">
              <w:rPr>
                <w:rFonts w:cs="Times New Roman"/>
                <w:sz w:val="16"/>
                <w:szCs w:val="16"/>
              </w:rPr>
              <w:t>2</w:t>
            </w:r>
          </w:p>
        </w:tc>
      </w:tr>
      <w:tr w:rsidR="004536A7" w:rsidRPr="007D20B7" w14:paraId="3D39AB6C" w14:textId="77777777" w:rsidTr="00EF05F9">
        <w:trPr>
          <w:trHeight w:val="280"/>
        </w:trPr>
        <w:tc>
          <w:tcPr>
            <w:cnfStyle w:val="001000000000" w:firstRow="0" w:lastRow="0" w:firstColumn="1" w:lastColumn="0" w:oddVBand="0" w:evenVBand="0" w:oddHBand="0" w:evenHBand="0" w:firstRowFirstColumn="0" w:firstRowLastColumn="0" w:lastRowFirstColumn="0" w:lastRowLastColumn="0"/>
            <w:tcW w:w="1199" w:type="dxa"/>
            <w:vMerge/>
          </w:tcPr>
          <w:p w14:paraId="312C200B" w14:textId="3651AA9B" w:rsidR="004536A7" w:rsidRPr="007D20B7" w:rsidRDefault="004536A7" w:rsidP="00676083">
            <w:pPr>
              <w:spacing w:line="240" w:lineRule="auto"/>
              <w:jc w:val="center"/>
              <w:rPr>
                <w:rFonts w:cs="Times New Roman"/>
                <w:sz w:val="16"/>
                <w:szCs w:val="16"/>
              </w:rPr>
            </w:pPr>
          </w:p>
        </w:tc>
        <w:tc>
          <w:tcPr>
            <w:tcW w:w="1199" w:type="dxa"/>
            <w:vMerge/>
          </w:tcPr>
          <w:p w14:paraId="04D61E7E" w14:textId="2016299C" w:rsidR="004536A7" w:rsidRPr="007D20B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1200" w:type="dxa"/>
          </w:tcPr>
          <w:p w14:paraId="255C68BE" w14:textId="38477CFD" w:rsidR="004536A7" w:rsidRPr="007D20B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mg/L</w:t>
            </w:r>
          </w:p>
        </w:tc>
        <w:tc>
          <w:tcPr>
            <w:tcW w:w="1201" w:type="dxa"/>
          </w:tcPr>
          <w:p w14:paraId="652B17DD" w14:textId="6F5B3EF2" w:rsidR="004536A7" w:rsidRPr="007D20B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w:t>
            </w:r>
          </w:p>
        </w:tc>
        <w:tc>
          <w:tcPr>
            <w:tcW w:w="1200" w:type="dxa"/>
            <w:vMerge/>
          </w:tcPr>
          <w:p w14:paraId="413F6721" w14:textId="1D6D18F1" w:rsidR="004536A7" w:rsidRPr="007D20B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1200" w:type="dxa"/>
            <w:vMerge/>
          </w:tcPr>
          <w:p w14:paraId="386441C5" w14:textId="67840267" w:rsidR="004536A7" w:rsidRPr="007D20B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1200" w:type="dxa"/>
          </w:tcPr>
          <w:p w14:paraId="793BE1CD" w14:textId="56DCF6BE" w:rsidR="004536A7" w:rsidRPr="007D20B7" w:rsidRDefault="004F3EF9"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kg/km</w:t>
            </w:r>
            <w:r w:rsidRPr="007D20B7">
              <w:rPr>
                <w:rFonts w:cs="Times New Roman"/>
                <w:sz w:val="16"/>
                <w:szCs w:val="16"/>
                <w:vertAlign w:val="superscript"/>
              </w:rPr>
              <w:t>2</w:t>
            </w:r>
          </w:p>
        </w:tc>
        <w:tc>
          <w:tcPr>
            <w:tcW w:w="1201" w:type="dxa"/>
          </w:tcPr>
          <w:p w14:paraId="0952815E" w14:textId="0008E70A" w:rsidR="004536A7" w:rsidRPr="007D20B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w:t>
            </w:r>
          </w:p>
        </w:tc>
      </w:tr>
      <w:tr w:rsidR="004536A7" w:rsidRPr="007D20B7" w14:paraId="3FB4D636" w14:textId="77777777" w:rsidTr="00EF05F9">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199" w:type="dxa"/>
          </w:tcPr>
          <w:p w14:paraId="4E48C301" w14:textId="2D60F89C" w:rsidR="004536A7" w:rsidRPr="007D20B7" w:rsidRDefault="004536A7" w:rsidP="00676083">
            <w:pPr>
              <w:spacing w:line="240" w:lineRule="auto"/>
              <w:rPr>
                <w:rFonts w:cs="Times New Roman"/>
                <w:sz w:val="16"/>
                <w:szCs w:val="16"/>
              </w:rPr>
            </w:pPr>
            <w:r w:rsidRPr="007D20B7">
              <w:rPr>
                <w:rFonts w:cs="Times New Roman"/>
                <w:sz w:val="16"/>
                <w:szCs w:val="16"/>
              </w:rPr>
              <w:t>Tiffin</w:t>
            </w:r>
          </w:p>
        </w:tc>
        <w:tc>
          <w:tcPr>
            <w:tcW w:w="1199" w:type="dxa"/>
          </w:tcPr>
          <w:p w14:paraId="586DDC85" w14:textId="6D6303BD" w:rsidR="004536A7" w:rsidRPr="007D20B7" w:rsidRDefault="004536A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color w:val="000000"/>
                <w:sz w:val="16"/>
                <w:szCs w:val="16"/>
              </w:rPr>
              <w:t>0.05</w:t>
            </w:r>
          </w:p>
        </w:tc>
        <w:tc>
          <w:tcPr>
            <w:tcW w:w="1200" w:type="dxa"/>
          </w:tcPr>
          <w:p w14:paraId="09B1CE62" w14:textId="42D9D345" w:rsidR="004536A7" w:rsidRPr="007D20B7" w:rsidRDefault="00143A3B"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-0.004</w:t>
            </w:r>
          </w:p>
        </w:tc>
        <w:tc>
          <w:tcPr>
            <w:tcW w:w="1201" w:type="dxa"/>
          </w:tcPr>
          <w:p w14:paraId="054746F1" w14:textId="1526C4FE" w:rsidR="004536A7" w:rsidRPr="007D20B7" w:rsidRDefault="004536A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color w:val="000000"/>
                <w:sz w:val="16"/>
                <w:szCs w:val="16"/>
              </w:rPr>
              <w:t>-</w:t>
            </w:r>
            <w:r w:rsidR="00143A3B" w:rsidRPr="007D20B7">
              <w:rPr>
                <w:rFonts w:cs="Times New Roman"/>
                <w:color w:val="000000"/>
                <w:sz w:val="16"/>
                <w:szCs w:val="16"/>
              </w:rPr>
              <w:t>7</w:t>
            </w:r>
          </w:p>
        </w:tc>
        <w:tc>
          <w:tcPr>
            <w:tcW w:w="1200" w:type="dxa"/>
          </w:tcPr>
          <w:p w14:paraId="1A794E04" w14:textId="3A1CC8C6" w:rsidR="004536A7" w:rsidRPr="007D20B7" w:rsidRDefault="004536A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color w:val="000000"/>
                <w:sz w:val="16"/>
                <w:szCs w:val="16"/>
              </w:rPr>
              <w:t>25</w:t>
            </w:r>
          </w:p>
        </w:tc>
        <w:tc>
          <w:tcPr>
            <w:tcW w:w="1200" w:type="dxa"/>
          </w:tcPr>
          <w:p w14:paraId="3AB2A75A" w14:textId="6DFD0FEE" w:rsidR="004536A7" w:rsidRPr="007D20B7" w:rsidRDefault="006F4FBA"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2</w:t>
            </w:r>
            <w:r w:rsidR="00E709B2" w:rsidRPr="007D20B7">
              <w:rPr>
                <w:rFonts w:cs="Times New Roman"/>
                <w:sz w:val="16"/>
                <w:szCs w:val="16"/>
              </w:rPr>
              <w:t>4</w:t>
            </w:r>
          </w:p>
        </w:tc>
        <w:tc>
          <w:tcPr>
            <w:tcW w:w="1200" w:type="dxa"/>
          </w:tcPr>
          <w:p w14:paraId="72CAEE80" w14:textId="30041C27" w:rsidR="004536A7" w:rsidRPr="007D20B7" w:rsidRDefault="004536A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color w:val="000000"/>
                <w:sz w:val="16"/>
                <w:szCs w:val="16"/>
              </w:rPr>
              <w:t>-</w:t>
            </w:r>
            <w:r w:rsidR="006979D8" w:rsidRPr="007D20B7">
              <w:rPr>
                <w:rFonts w:cs="Times New Roman"/>
                <w:color w:val="000000"/>
                <w:sz w:val="16"/>
                <w:szCs w:val="16"/>
              </w:rPr>
              <w:t>2</w:t>
            </w:r>
          </w:p>
        </w:tc>
        <w:tc>
          <w:tcPr>
            <w:tcW w:w="1201" w:type="dxa"/>
          </w:tcPr>
          <w:p w14:paraId="6E2C974A" w14:textId="06F9D113" w:rsidR="004536A7" w:rsidRPr="007D20B7" w:rsidRDefault="004536A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color w:val="000000"/>
                <w:sz w:val="16"/>
                <w:szCs w:val="16"/>
              </w:rPr>
              <w:t>-</w:t>
            </w:r>
            <w:r w:rsidR="00143A3B" w:rsidRPr="007D20B7">
              <w:rPr>
                <w:rFonts w:cs="Times New Roman"/>
                <w:color w:val="000000"/>
                <w:sz w:val="16"/>
                <w:szCs w:val="16"/>
              </w:rPr>
              <w:t>7</w:t>
            </w:r>
          </w:p>
        </w:tc>
      </w:tr>
      <w:tr w:rsidR="004536A7" w:rsidRPr="007D20B7" w14:paraId="139F5E5E" w14:textId="77777777" w:rsidTr="00EF05F9">
        <w:trPr>
          <w:trHeight w:val="358"/>
        </w:trPr>
        <w:tc>
          <w:tcPr>
            <w:cnfStyle w:val="001000000000" w:firstRow="0" w:lastRow="0" w:firstColumn="1" w:lastColumn="0" w:oddVBand="0" w:evenVBand="0" w:oddHBand="0" w:evenHBand="0" w:firstRowFirstColumn="0" w:firstRowLastColumn="0" w:lastRowFirstColumn="0" w:lastRowLastColumn="0"/>
            <w:tcW w:w="1199" w:type="dxa"/>
          </w:tcPr>
          <w:p w14:paraId="178AB7DA" w14:textId="014E209C" w:rsidR="004536A7" w:rsidRPr="007D20B7" w:rsidRDefault="004536A7" w:rsidP="00676083">
            <w:pPr>
              <w:spacing w:line="240" w:lineRule="auto"/>
              <w:rPr>
                <w:rFonts w:cs="Times New Roman"/>
                <w:sz w:val="16"/>
                <w:szCs w:val="16"/>
              </w:rPr>
            </w:pPr>
            <w:r w:rsidRPr="007D20B7">
              <w:rPr>
                <w:rFonts w:cs="Times New Roman"/>
                <w:sz w:val="16"/>
                <w:szCs w:val="16"/>
              </w:rPr>
              <w:t>Blanchard</w:t>
            </w:r>
          </w:p>
        </w:tc>
        <w:tc>
          <w:tcPr>
            <w:tcW w:w="1199" w:type="dxa"/>
          </w:tcPr>
          <w:p w14:paraId="3FBBDEB1" w14:textId="6B1A45AE" w:rsidR="004536A7" w:rsidRPr="007D20B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color w:val="000000"/>
                <w:sz w:val="16"/>
                <w:szCs w:val="16"/>
              </w:rPr>
              <w:t>0.1</w:t>
            </w:r>
            <w:r w:rsidR="00143A3B" w:rsidRPr="007D20B7">
              <w:rPr>
                <w:rFonts w:cs="Times New Roman"/>
                <w:color w:val="000000"/>
                <w:sz w:val="16"/>
                <w:szCs w:val="16"/>
              </w:rPr>
              <w:t>0</w:t>
            </w:r>
          </w:p>
        </w:tc>
        <w:tc>
          <w:tcPr>
            <w:tcW w:w="1200" w:type="dxa"/>
          </w:tcPr>
          <w:p w14:paraId="255B047E" w14:textId="3A5063AC" w:rsidR="004536A7" w:rsidRPr="007D20B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color w:val="000000"/>
                <w:sz w:val="16"/>
                <w:szCs w:val="16"/>
              </w:rPr>
              <w:t>0.1</w:t>
            </w:r>
            <w:r w:rsidR="00143A3B" w:rsidRPr="007D20B7">
              <w:rPr>
                <w:rFonts w:cs="Times New Roman"/>
                <w:color w:val="000000"/>
                <w:sz w:val="16"/>
                <w:szCs w:val="16"/>
              </w:rPr>
              <w:t>3</w:t>
            </w:r>
          </w:p>
        </w:tc>
        <w:tc>
          <w:tcPr>
            <w:tcW w:w="1201" w:type="dxa"/>
          </w:tcPr>
          <w:p w14:paraId="2FC82799" w14:textId="0768F258" w:rsidR="004536A7" w:rsidRPr="007D20B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color w:val="000000"/>
                <w:sz w:val="16"/>
                <w:szCs w:val="16"/>
              </w:rPr>
              <w:t>1</w:t>
            </w:r>
            <w:r w:rsidR="00143A3B" w:rsidRPr="007D20B7">
              <w:rPr>
                <w:rFonts w:cs="Times New Roman"/>
                <w:color w:val="000000"/>
                <w:sz w:val="16"/>
                <w:szCs w:val="16"/>
              </w:rPr>
              <w:t>28</w:t>
            </w:r>
          </w:p>
        </w:tc>
        <w:tc>
          <w:tcPr>
            <w:tcW w:w="1200" w:type="dxa"/>
          </w:tcPr>
          <w:p w14:paraId="2CA3D98C" w14:textId="79ACF2A0" w:rsidR="004536A7" w:rsidRPr="007D20B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color w:val="000000"/>
                <w:sz w:val="16"/>
                <w:szCs w:val="16"/>
              </w:rPr>
              <w:t>3</w:t>
            </w:r>
            <w:r w:rsidR="00E709B2" w:rsidRPr="007D20B7">
              <w:rPr>
                <w:rFonts w:cs="Times New Roman"/>
                <w:color w:val="000000"/>
                <w:sz w:val="16"/>
                <w:szCs w:val="16"/>
              </w:rPr>
              <w:t>8</w:t>
            </w:r>
          </w:p>
        </w:tc>
        <w:tc>
          <w:tcPr>
            <w:tcW w:w="1200" w:type="dxa"/>
          </w:tcPr>
          <w:p w14:paraId="24DD95D8" w14:textId="26D08892" w:rsidR="004536A7" w:rsidRPr="007D20B7" w:rsidRDefault="00E709B2"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42</w:t>
            </w:r>
          </w:p>
        </w:tc>
        <w:tc>
          <w:tcPr>
            <w:tcW w:w="1200" w:type="dxa"/>
          </w:tcPr>
          <w:p w14:paraId="63CA4BF8" w14:textId="6B32D20B" w:rsidR="004536A7" w:rsidRPr="007D20B7" w:rsidRDefault="006979D8"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12</w:t>
            </w:r>
          </w:p>
        </w:tc>
        <w:tc>
          <w:tcPr>
            <w:tcW w:w="1201" w:type="dxa"/>
          </w:tcPr>
          <w:p w14:paraId="62D15464" w14:textId="73BEE211" w:rsidR="004536A7" w:rsidRPr="007D20B7" w:rsidRDefault="00143A3B"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33</w:t>
            </w:r>
          </w:p>
        </w:tc>
      </w:tr>
      <w:tr w:rsidR="00256327" w:rsidRPr="007D20B7" w14:paraId="5BC473F8" w14:textId="77777777" w:rsidTr="00EF05F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1199" w:type="dxa"/>
          </w:tcPr>
          <w:p w14:paraId="46434B8B" w14:textId="4BCBA0E4" w:rsidR="00256327" w:rsidRPr="007D20B7" w:rsidRDefault="00256327" w:rsidP="00256327">
            <w:pPr>
              <w:spacing w:line="240" w:lineRule="auto"/>
              <w:rPr>
                <w:rFonts w:cs="Times New Roman"/>
                <w:sz w:val="16"/>
                <w:szCs w:val="16"/>
              </w:rPr>
            </w:pPr>
            <w:r w:rsidRPr="007D20B7">
              <w:rPr>
                <w:rFonts w:cs="Times New Roman"/>
                <w:sz w:val="16"/>
                <w:szCs w:val="16"/>
              </w:rPr>
              <w:t>Maumee</w:t>
            </w:r>
          </w:p>
        </w:tc>
        <w:tc>
          <w:tcPr>
            <w:tcW w:w="1199" w:type="dxa"/>
          </w:tcPr>
          <w:p w14:paraId="1EB5EA1E" w14:textId="5DE8214B" w:rsidR="00256327" w:rsidRPr="007D20B7" w:rsidRDefault="00256327" w:rsidP="00256327">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7D20B7">
              <w:rPr>
                <w:rFonts w:cs="Times New Roman"/>
                <w:color w:val="000000"/>
                <w:sz w:val="16"/>
                <w:szCs w:val="16"/>
              </w:rPr>
              <w:t>0.07</w:t>
            </w:r>
          </w:p>
        </w:tc>
        <w:tc>
          <w:tcPr>
            <w:tcW w:w="1200" w:type="dxa"/>
          </w:tcPr>
          <w:p w14:paraId="43E3337A" w14:textId="2D522B9D" w:rsidR="00256327" w:rsidRPr="007D20B7" w:rsidRDefault="00256327" w:rsidP="00256327">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7D20B7">
              <w:rPr>
                <w:rFonts w:cs="Times New Roman"/>
                <w:color w:val="000000"/>
                <w:sz w:val="16"/>
                <w:szCs w:val="16"/>
              </w:rPr>
              <w:t>&lt;0.001</w:t>
            </w:r>
          </w:p>
        </w:tc>
        <w:tc>
          <w:tcPr>
            <w:tcW w:w="1201" w:type="dxa"/>
          </w:tcPr>
          <w:p w14:paraId="7E3A9A18" w14:textId="445FF90E" w:rsidR="00256327" w:rsidRPr="007D20B7" w:rsidRDefault="00256327" w:rsidP="00256327">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7D20B7">
              <w:rPr>
                <w:rFonts w:cs="Times New Roman"/>
                <w:sz w:val="16"/>
                <w:szCs w:val="16"/>
              </w:rPr>
              <w:t>0.5</w:t>
            </w:r>
          </w:p>
        </w:tc>
        <w:tc>
          <w:tcPr>
            <w:tcW w:w="1200" w:type="dxa"/>
          </w:tcPr>
          <w:p w14:paraId="29369590" w14:textId="30E271D1" w:rsidR="00256327" w:rsidRPr="007D20B7" w:rsidRDefault="00256327" w:rsidP="00256327">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7D20B7">
              <w:rPr>
                <w:rFonts w:cs="Times New Roman"/>
                <w:color w:val="000000"/>
                <w:sz w:val="16"/>
                <w:szCs w:val="16"/>
              </w:rPr>
              <w:t>601</w:t>
            </w:r>
          </w:p>
        </w:tc>
        <w:tc>
          <w:tcPr>
            <w:tcW w:w="1200" w:type="dxa"/>
          </w:tcPr>
          <w:p w14:paraId="2E147F1E" w14:textId="05D86174" w:rsidR="00256327" w:rsidRPr="007D20B7" w:rsidRDefault="00256327" w:rsidP="00256327">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3</w:t>
            </w:r>
            <w:r w:rsidR="00E709B2" w:rsidRPr="007D20B7">
              <w:rPr>
                <w:rFonts w:cs="Times New Roman"/>
                <w:sz w:val="16"/>
                <w:szCs w:val="16"/>
              </w:rPr>
              <w:t>7</w:t>
            </w:r>
          </w:p>
        </w:tc>
        <w:tc>
          <w:tcPr>
            <w:tcW w:w="1200" w:type="dxa"/>
          </w:tcPr>
          <w:p w14:paraId="635D7884" w14:textId="7173A279" w:rsidR="00256327" w:rsidRPr="007D20B7" w:rsidRDefault="00256327" w:rsidP="00256327">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color w:val="000000"/>
                <w:sz w:val="16"/>
                <w:szCs w:val="16"/>
              </w:rPr>
              <w:t>-</w:t>
            </w:r>
            <w:r w:rsidR="006979D8" w:rsidRPr="007D20B7">
              <w:rPr>
                <w:rFonts w:cs="Times New Roman"/>
                <w:color w:val="000000"/>
                <w:sz w:val="16"/>
                <w:szCs w:val="16"/>
              </w:rPr>
              <w:t>2</w:t>
            </w:r>
          </w:p>
        </w:tc>
        <w:tc>
          <w:tcPr>
            <w:tcW w:w="1201" w:type="dxa"/>
          </w:tcPr>
          <w:p w14:paraId="13E538E5" w14:textId="237AC612" w:rsidR="00256327" w:rsidRPr="007D20B7" w:rsidRDefault="00256327" w:rsidP="00256327">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color w:val="000000"/>
                <w:sz w:val="16"/>
                <w:szCs w:val="16"/>
              </w:rPr>
              <w:t>-6</w:t>
            </w:r>
          </w:p>
        </w:tc>
      </w:tr>
      <w:tr w:rsidR="00256327" w:rsidRPr="007D20B7" w14:paraId="72A1E469" w14:textId="77777777" w:rsidTr="00EF05F9">
        <w:trPr>
          <w:trHeight w:val="324"/>
        </w:trPr>
        <w:tc>
          <w:tcPr>
            <w:cnfStyle w:val="001000000000" w:firstRow="0" w:lastRow="0" w:firstColumn="1" w:lastColumn="0" w:oddVBand="0" w:evenVBand="0" w:oddHBand="0" w:evenHBand="0" w:firstRowFirstColumn="0" w:firstRowLastColumn="0" w:lastRowFirstColumn="0" w:lastRowLastColumn="0"/>
            <w:tcW w:w="1199" w:type="dxa"/>
          </w:tcPr>
          <w:p w14:paraId="0289E6CD" w14:textId="37437A0D" w:rsidR="00256327" w:rsidRPr="007D20B7" w:rsidRDefault="00256327" w:rsidP="00256327">
            <w:pPr>
              <w:spacing w:line="240" w:lineRule="auto"/>
              <w:rPr>
                <w:rFonts w:cs="Times New Roman"/>
                <w:sz w:val="16"/>
                <w:szCs w:val="16"/>
              </w:rPr>
            </w:pPr>
            <w:r w:rsidRPr="007D20B7">
              <w:rPr>
                <w:rFonts w:cs="Times New Roman"/>
                <w:sz w:val="16"/>
                <w:szCs w:val="16"/>
              </w:rPr>
              <w:t>Raisin</w:t>
            </w:r>
          </w:p>
        </w:tc>
        <w:tc>
          <w:tcPr>
            <w:tcW w:w="1199" w:type="dxa"/>
          </w:tcPr>
          <w:p w14:paraId="7F67F41A" w14:textId="147C1943" w:rsidR="00256327" w:rsidRPr="007D20B7" w:rsidRDefault="00256327" w:rsidP="00256327">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color w:val="000000"/>
                <w:sz w:val="16"/>
                <w:szCs w:val="16"/>
              </w:rPr>
              <w:t>0.02</w:t>
            </w:r>
          </w:p>
        </w:tc>
        <w:tc>
          <w:tcPr>
            <w:tcW w:w="1200" w:type="dxa"/>
          </w:tcPr>
          <w:p w14:paraId="520C7B0A" w14:textId="4899E7F5" w:rsidR="00256327" w:rsidRPr="007D20B7" w:rsidRDefault="00256327" w:rsidP="00256327">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color w:val="000000"/>
                <w:sz w:val="16"/>
                <w:szCs w:val="16"/>
              </w:rPr>
              <w:t>0.01</w:t>
            </w:r>
          </w:p>
        </w:tc>
        <w:tc>
          <w:tcPr>
            <w:tcW w:w="1201" w:type="dxa"/>
          </w:tcPr>
          <w:p w14:paraId="43D90746" w14:textId="0B5BAF21" w:rsidR="00256327" w:rsidRPr="007D20B7" w:rsidRDefault="00256327" w:rsidP="00256327">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69</w:t>
            </w:r>
          </w:p>
        </w:tc>
        <w:tc>
          <w:tcPr>
            <w:tcW w:w="1200" w:type="dxa"/>
          </w:tcPr>
          <w:p w14:paraId="77F8DDB2" w14:textId="3A99965E" w:rsidR="00256327" w:rsidRPr="007D20B7" w:rsidRDefault="00256327" w:rsidP="00256327">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color w:val="000000"/>
                <w:sz w:val="16"/>
                <w:szCs w:val="16"/>
              </w:rPr>
              <w:t>28</w:t>
            </w:r>
          </w:p>
        </w:tc>
        <w:tc>
          <w:tcPr>
            <w:tcW w:w="1200" w:type="dxa"/>
          </w:tcPr>
          <w:p w14:paraId="215DEAA1" w14:textId="08C87895" w:rsidR="00256327" w:rsidRPr="007D20B7" w:rsidRDefault="00256327" w:rsidP="00256327">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1</w:t>
            </w:r>
            <w:r w:rsidR="00E709B2" w:rsidRPr="007D20B7">
              <w:rPr>
                <w:rFonts w:cs="Times New Roman"/>
                <w:sz w:val="16"/>
                <w:szCs w:val="16"/>
              </w:rPr>
              <w:t>0</w:t>
            </w:r>
          </w:p>
        </w:tc>
        <w:tc>
          <w:tcPr>
            <w:tcW w:w="1200" w:type="dxa"/>
          </w:tcPr>
          <w:p w14:paraId="2AFEEACC" w14:textId="632915C8" w:rsidR="00256327" w:rsidRPr="007D20B7" w:rsidRDefault="006979D8" w:rsidP="00256327">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2</w:t>
            </w:r>
          </w:p>
        </w:tc>
        <w:tc>
          <w:tcPr>
            <w:tcW w:w="1201" w:type="dxa"/>
          </w:tcPr>
          <w:p w14:paraId="10825274" w14:textId="2E2F55C1" w:rsidR="00256327" w:rsidRPr="007D20B7" w:rsidRDefault="00256327" w:rsidP="00256327">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color w:val="000000"/>
                <w:sz w:val="16"/>
                <w:szCs w:val="16"/>
              </w:rPr>
              <w:t>21</w:t>
            </w:r>
          </w:p>
        </w:tc>
      </w:tr>
    </w:tbl>
    <w:p w14:paraId="4B87CDEE" w14:textId="77777777" w:rsidR="00676083" w:rsidRDefault="00676083" w:rsidP="00676083">
      <w:pPr>
        <w:spacing w:line="240" w:lineRule="auto"/>
        <w:jc w:val="center"/>
      </w:pPr>
    </w:p>
    <w:p w14:paraId="512E8489" w14:textId="6924725D" w:rsidR="00676083" w:rsidRDefault="00676083" w:rsidP="00676083">
      <w:pPr>
        <w:spacing w:line="240" w:lineRule="auto"/>
        <w:jc w:val="center"/>
      </w:pPr>
    </w:p>
    <w:p w14:paraId="364454E5" w14:textId="1DFD1018" w:rsidR="00143A3B" w:rsidRDefault="0013285D" w:rsidP="00676083">
      <w:pPr>
        <w:spacing w:line="240" w:lineRule="auto"/>
        <w:jc w:val="center"/>
      </w:pPr>
      <w:r>
        <w:rPr>
          <w:noProof/>
        </w:rPr>
        <w:drawing>
          <wp:inline distT="0" distB="0" distL="0" distR="0" wp14:anchorId="387603FE" wp14:editId="38D39188">
            <wp:extent cx="5943600" cy="380390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803904"/>
                    </a:xfrm>
                    <a:prstGeom prst="rect">
                      <a:avLst/>
                    </a:prstGeom>
                    <a:noFill/>
                  </pic:spPr>
                </pic:pic>
              </a:graphicData>
            </a:graphic>
          </wp:inline>
        </w:drawing>
      </w:r>
    </w:p>
    <w:p w14:paraId="2BC9AFD2" w14:textId="7029FA9B" w:rsidR="00676083" w:rsidRPr="0085588B" w:rsidRDefault="00676083" w:rsidP="00676083">
      <w:pPr>
        <w:pStyle w:val="Caption"/>
      </w:pPr>
      <w:r>
        <w:t>Figure 1: Annual SRP</w:t>
      </w:r>
      <w:r w:rsidR="0013285D">
        <w:t xml:space="preserve">, TP, and TSS </w:t>
      </w:r>
      <w:r>
        <w:t>load</w:t>
      </w:r>
      <w:r w:rsidR="0013285D">
        <w:t>s</w:t>
      </w:r>
      <w:r>
        <w:t xml:space="preserve"> (kg/km</w:t>
      </w:r>
      <w:r>
        <w:rPr>
          <w:vertAlign w:val="superscript"/>
        </w:rPr>
        <w:t>2</w:t>
      </w:r>
      <w:r>
        <w:t>) for the entire period of interest (200</w:t>
      </w:r>
      <w:r w:rsidR="002D25E0">
        <w:t>9</w:t>
      </w:r>
      <w:r>
        <w:t>-202</w:t>
      </w:r>
      <w:r w:rsidR="002D25E0">
        <w:t>1</w:t>
      </w:r>
      <w:r>
        <w:t xml:space="preserve">) across all sites. The gray bars in panels are the WRTDS Kalman Filter results. Red line shows the WRTDS flow normalized results. The Blue line shows the </w:t>
      </w:r>
      <w:r w:rsidR="0013285D">
        <w:t>5-year</w:t>
      </w:r>
      <w:r>
        <w:t xml:space="preserve"> moving average of “actual” annual SRP loads.</w:t>
      </w:r>
    </w:p>
    <w:p w14:paraId="4C83F2A9" w14:textId="77777777" w:rsidR="006D30C9" w:rsidRDefault="006D30C9" w:rsidP="00676083"/>
    <w:p w14:paraId="4A4BD6B6" w14:textId="28657255" w:rsidR="00D610D2" w:rsidRDefault="00D610D2" w:rsidP="00D610D2">
      <w:pPr>
        <w:pStyle w:val="Heading3"/>
      </w:pPr>
      <w:r>
        <w:lastRenderedPageBreak/>
        <w:t xml:space="preserve">Total Phosphorus </w:t>
      </w:r>
    </w:p>
    <w:p w14:paraId="089E45CC" w14:textId="06918287" w:rsidR="004F3EF9" w:rsidRPr="004F3EF9" w:rsidRDefault="00EB3B95" w:rsidP="006D30C9">
      <w:pPr>
        <w:ind w:firstLine="720"/>
      </w:pPr>
      <w:r>
        <w:t>Annual FN TP concentrations</w:t>
      </w:r>
      <w:r w:rsidR="005F0409">
        <w:t xml:space="preserve"> had likely or highly likely upward trends at all </w:t>
      </w:r>
      <w:r>
        <w:t>four</w:t>
      </w:r>
      <w:r w:rsidR="005F0409">
        <w:t xml:space="preserve"> sites with percent changes ranging from 6% at the Maumee site to </w:t>
      </w:r>
      <w:r>
        <w:t>63</w:t>
      </w:r>
      <w:r w:rsidR="005F0409">
        <w:t xml:space="preserve">% at the Blanchard site (Table </w:t>
      </w:r>
      <w:r>
        <w:t>5</w:t>
      </w:r>
      <w:r w:rsidR="005F0409">
        <w:t xml:space="preserve">). Similarly, for annual FN TP </w:t>
      </w:r>
      <w:r>
        <w:t>loads</w:t>
      </w:r>
      <w:r w:rsidR="005F0409">
        <w:t xml:space="preserve">, all </w:t>
      </w:r>
      <w:r>
        <w:t>four</w:t>
      </w:r>
      <w:r w:rsidR="005F0409">
        <w:t xml:space="preserve"> of the sites had either very likely or highly likely upward trends</w:t>
      </w:r>
      <w:r>
        <w:t xml:space="preserve"> with</w:t>
      </w:r>
      <w:r w:rsidR="005F0409">
        <w:t xml:space="preserve"> percent changes ranged from </w:t>
      </w:r>
      <w:r>
        <w:t>11</w:t>
      </w:r>
      <w:r w:rsidR="005F0409">
        <w:t xml:space="preserve">% at Maumee to </w:t>
      </w:r>
      <w:r>
        <w:t>50</w:t>
      </w:r>
      <w:r w:rsidR="005F0409">
        <w:t>% at Raisin</w:t>
      </w:r>
      <w:r w:rsidR="00DE3B34">
        <w:t xml:space="preserve"> (Table 5 &amp; Figure 1)</w:t>
      </w:r>
      <w:r w:rsidR="005F0409">
        <w:t>.</w:t>
      </w:r>
      <w:r>
        <w:t xml:space="preserve"> Tiffin, Maumee, and Raisin sites had greater increases in load than in concentration, while the Blanchard site had a lower increase in load than in concentration. </w:t>
      </w:r>
    </w:p>
    <w:p w14:paraId="07A19E6C" w14:textId="6078AA61" w:rsidR="00147BB0" w:rsidRDefault="00147BB0" w:rsidP="005F0409">
      <w:pPr>
        <w:pStyle w:val="Caption"/>
      </w:pPr>
      <w:r>
        <w:t xml:space="preserve">Table </w:t>
      </w:r>
      <w:r w:rsidR="00EB3B95">
        <w:t>5</w:t>
      </w:r>
      <w:r>
        <w:t>:</w:t>
      </w:r>
      <w:r w:rsidR="005F0409">
        <w:t xml:space="preserve"> TP trends from 200</w:t>
      </w:r>
      <w:r w:rsidR="00E17422">
        <w:t>8</w:t>
      </w:r>
      <w:r w:rsidR="005F0409">
        <w:t xml:space="preserve"> to 202</w:t>
      </w:r>
      <w:r w:rsidR="00E17422">
        <w:t>2</w:t>
      </w:r>
      <w:r w:rsidR="005F0409">
        <w:t>.</w:t>
      </w:r>
    </w:p>
    <w:tbl>
      <w:tblPr>
        <w:tblStyle w:val="PlainTable2"/>
        <w:tblW w:w="0" w:type="auto"/>
        <w:jc w:val="center"/>
        <w:tblLook w:val="04A0" w:firstRow="1" w:lastRow="0" w:firstColumn="1" w:lastColumn="0" w:noHBand="0" w:noVBand="1"/>
      </w:tblPr>
      <w:tblGrid>
        <w:gridCol w:w="1068"/>
        <w:gridCol w:w="1068"/>
        <w:gridCol w:w="1069"/>
        <w:gridCol w:w="1069"/>
        <w:gridCol w:w="1069"/>
        <w:gridCol w:w="1188"/>
        <w:gridCol w:w="949"/>
        <w:gridCol w:w="1070"/>
      </w:tblGrid>
      <w:tr w:rsidR="00147BB0" w:rsidRPr="007D20B7" w14:paraId="32C67D38" w14:textId="77777777" w:rsidTr="00676083">
        <w:trPr>
          <w:cnfStyle w:val="100000000000" w:firstRow="1" w:lastRow="0" w:firstColumn="0" w:lastColumn="0" w:oddVBand="0" w:evenVBand="0" w:oddHBand="0"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1068" w:type="dxa"/>
            <w:vMerge w:val="restart"/>
            <w:vAlign w:val="center"/>
          </w:tcPr>
          <w:p w14:paraId="5E474509" w14:textId="77777777" w:rsidR="00147BB0" w:rsidRPr="007D20B7" w:rsidRDefault="00147BB0" w:rsidP="00676083">
            <w:pPr>
              <w:spacing w:line="240" w:lineRule="auto"/>
              <w:jc w:val="center"/>
              <w:rPr>
                <w:rFonts w:cs="Times New Roman"/>
                <w:sz w:val="16"/>
                <w:szCs w:val="16"/>
              </w:rPr>
            </w:pPr>
            <w:r w:rsidRPr="007D20B7">
              <w:rPr>
                <w:rFonts w:cs="Times New Roman"/>
                <w:sz w:val="16"/>
                <w:szCs w:val="16"/>
              </w:rPr>
              <w:t>Site</w:t>
            </w:r>
          </w:p>
        </w:tc>
        <w:tc>
          <w:tcPr>
            <w:tcW w:w="3206" w:type="dxa"/>
            <w:gridSpan w:val="3"/>
            <w:vAlign w:val="center"/>
          </w:tcPr>
          <w:p w14:paraId="6F306620" w14:textId="66B8D2E9" w:rsidR="00147BB0" w:rsidRPr="007D20B7" w:rsidRDefault="00147BB0" w:rsidP="00676083">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FN Concentration of TP</w:t>
            </w:r>
          </w:p>
        </w:tc>
        <w:tc>
          <w:tcPr>
            <w:tcW w:w="4276" w:type="dxa"/>
            <w:gridSpan w:val="4"/>
            <w:vAlign w:val="center"/>
          </w:tcPr>
          <w:p w14:paraId="2ECABD22" w14:textId="1DA434B6" w:rsidR="00147BB0" w:rsidRPr="007D20B7" w:rsidRDefault="00147BB0" w:rsidP="00676083">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FN Flux of TP</w:t>
            </w:r>
          </w:p>
        </w:tc>
      </w:tr>
      <w:tr w:rsidR="00147BB0" w:rsidRPr="007D20B7" w14:paraId="7720D62E" w14:textId="77777777" w:rsidTr="00EF05F9">
        <w:trPr>
          <w:cnfStyle w:val="000000100000" w:firstRow="0" w:lastRow="0" w:firstColumn="0" w:lastColumn="0" w:oddVBand="0" w:evenVBand="0" w:oddHBand="1" w:evenHBand="0"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1068" w:type="dxa"/>
            <w:vMerge/>
            <w:vAlign w:val="center"/>
          </w:tcPr>
          <w:p w14:paraId="03BEAC35" w14:textId="77777777" w:rsidR="00147BB0" w:rsidRPr="007D20B7" w:rsidRDefault="00147BB0" w:rsidP="00676083">
            <w:pPr>
              <w:spacing w:line="240" w:lineRule="auto"/>
              <w:jc w:val="center"/>
              <w:rPr>
                <w:rFonts w:cs="Times New Roman"/>
                <w:sz w:val="16"/>
                <w:szCs w:val="16"/>
              </w:rPr>
            </w:pPr>
          </w:p>
        </w:tc>
        <w:tc>
          <w:tcPr>
            <w:tcW w:w="1068" w:type="dxa"/>
            <w:vMerge w:val="restart"/>
            <w:vAlign w:val="center"/>
          </w:tcPr>
          <w:p w14:paraId="44E11F15" w14:textId="174D74D3" w:rsidR="00147BB0" w:rsidRPr="007D20B7" w:rsidRDefault="00147BB0"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Annual mean in 200</w:t>
            </w:r>
            <w:r w:rsidR="00256327" w:rsidRPr="007D20B7">
              <w:rPr>
                <w:rFonts w:cs="Times New Roman"/>
                <w:sz w:val="16"/>
                <w:szCs w:val="16"/>
              </w:rPr>
              <w:t>8</w:t>
            </w:r>
            <w:r w:rsidRPr="007D20B7">
              <w:rPr>
                <w:rFonts w:cs="Times New Roman"/>
                <w:sz w:val="16"/>
                <w:szCs w:val="16"/>
              </w:rPr>
              <w:t>, mg/L</w:t>
            </w:r>
          </w:p>
        </w:tc>
        <w:tc>
          <w:tcPr>
            <w:tcW w:w="2138" w:type="dxa"/>
            <w:gridSpan w:val="2"/>
            <w:vAlign w:val="center"/>
          </w:tcPr>
          <w:p w14:paraId="0B723A74" w14:textId="760FB44A" w:rsidR="00147BB0" w:rsidRPr="007D20B7" w:rsidRDefault="00147BB0"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Change, 200</w:t>
            </w:r>
            <w:r w:rsidR="000B7C4D" w:rsidRPr="007D20B7">
              <w:rPr>
                <w:rFonts w:cs="Times New Roman"/>
                <w:sz w:val="16"/>
                <w:szCs w:val="16"/>
              </w:rPr>
              <w:t>8</w:t>
            </w:r>
            <w:r w:rsidRPr="007D20B7">
              <w:rPr>
                <w:rFonts w:cs="Times New Roman"/>
                <w:sz w:val="16"/>
                <w:szCs w:val="16"/>
              </w:rPr>
              <w:t xml:space="preserve"> - 202</w:t>
            </w:r>
            <w:r w:rsidR="000B7C4D" w:rsidRPr="007D20B7">
              <w:rPr>
                <w:rFonts w:cs="Times New Roman"/>
                <w:sz w:val="16"/>
                <w:szCs w:val="16"/>
              </w:rPr>
              <w:t>2</w:t>
            </w:r>
          </w:p>
        </w:tc>
        <w:tc>
          <w:tcPr>
            <w:tcW w:w="1069" w:type="dxa"/>
            <w:vMerge w:val="restart"/>
            <w:vAlign w:val="center"/>
          </w:tcPr>
          <w:p w14:paraId="3839351B" w14:textId="44C68C82" w:rsidR="00147BB0" w:rsidRPr="007D20B7" w:rsidRDefault="00147BB0"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Total annual flux in 200</w:t>
            </w:r>
            <w:r w:rsidR="00E709B2" w:rsidRPr="007D20B7">
              <w:rPr>
                <w:rFonts w:cs="Times New Roman"/>
                <w:sz w:val="16"/>
                <w:szCs w:val="16"/>
              </w:rPr>
              <w:t>8</w:t>
            </w:r>
            <w:r w:rsidRPr="007D20B7">
              <w:rPr>
                <w:rFonts w:cs="Times New Roman"/>
                <w:sz w:val="16"/>
                <w:szCs w:val="16"/>
              </w:rPr>
              <w:t>, metric ton/yr</w:t>
            </w:r>
          </w:p>
        </w:tc>
        <w:tc>
          <w:tcPr>
            <w:tcW w:w="1188" w:type="dxa"/>
            <w:vMerge w:val="restart"/>
            <w:vAlign w:val="center"/>
          </w:tcPr>
          <w:p w14:paraId="05B712CC" w14:textId="73E37E2B" w:rsidR="00147BB0" w:rsidRPr="007D20B7" w:rsidRDefault="00147BB0"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Total annual yield in 200</w:t>
            </w:r>
            <w:r w:rsidR="00E709B2" w:rsidRPr="007D20B7">
              <w:rPr>
                <w:rFonts w:cs="Times New Roman"/>
                <w:sz w:val="16"/>
                <w:szCs w:val="16"/>
              </w:rPr>
              <w:t>8</w:t>
            </w:r>
            <w:r w:rsidRPr="007D20B7">
              <w:rPr>
                <w:rFonts w:cs="Times New Roman"/>
                <w:sz w:val="16"/>
                <w:szCs w:val="16"/>
              </w:rPr>
              <w:t>, kg/km</w:t>
            </w:r>
            <w:r w:rsidRPr="007D20B7">
              <w:rPr>
                <w:rFonts w:cs="Times New Roman"/>
                <w:sz w:val="16"/>
                <w:szCs w:val="16"/>
                <w:vertAlign w:val="superscript"/>
              </w:rPr>
              <w:t>2</w:t>
            </w:r>
            <w:r w:rsidRPr="007D20B7">
              <w:rPr>
                <w:rFonts w:cs="Times New Roman"/>
                <w:sz w:val="16"/>
                <w:szCs w:val="16"/>
              </w:rPr>
              <w:t>/yr</w:t>
            </w:r>
          </w:p>
        </w:tc>
        <w:tc>
          <w:tcPr>
            <w:tcW w:w="2019" w:type="dxa"/>
            <w:gridSpan w:val="2"/>
            <w:vAlign w:val="center"/>
          </w:tcPr>
          <w:p w14:paraId="5B58C23F" w14:textId="35D4F261" w:rsidR="00147BB0" w:rsidRPr="007D20B7" w:rsidRDefault="00147BB0"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Change, 200</w:t>
            </w:r>
            <w:r w:rsidR="000B7C4D" w:rsidRPr="007D20B7">
              <w:rPr>
                <w:rFonts w:cs="Times New Roman"/>
                <w:sz w:val="16"/>
                <w:szCs w:val="16"/>
              </w:rPr>
              <w:t>8</w:t>
            </w:r>
            <w:r w:rsidRPr="007D20B7">
              <w:rPr>
                <w:rFonts w:cs="Times New Roman"/>
                <w:sz w:val="16"/>
                <w:szCs w:val="16"/>
              </w:rPr>
              <w:t>-202</w:t>
            </w:r>
            <w:r w:rsidR="000B7C4D" w:rsidRPr="007D20B7">
              <w:rPr>
                <w:rFonts w:cs="Times New Roman"/>
                <w:sz w:val="16"/>
                <w:szCs w:val="16"/>
              </w:rPr>
              <w:t>2</w:t>
            </w:r>
          </w:p>
        </w:tc>
      </w:tr>
      <w:tr w:rsidR="00147BB0" w:rsidRPr="007D20B7" w14:paraId="25879B44" w14:textId="77777777" w:rsidTr="00EF05F9">
        <w:trPr>
          <w:trHeight w:val="146"/>
          <w:jc w:val="center"/>
        </w:trPr>
        <w:tc>
          <w:tcPr>
            <w:cnfStyle w:val="001000000000" w:firstRow="0" w:lastRow="0" w:firstColumn="1" w:lastColumn="0" w:oddVBand="0" w:evenVBand="0" w:oddHBand="0" w:evenHBand="0" w:firstRowFirstColumn="0" w:firstRowLastColumn="0" w:lastRowFirstColumn="0" w:lastRowLastColumn="0"/>
            <w:tcW w:w="1068" w:type="dxa"/>
            <w:vMerge/>
            <w:vAlign w:val="center"/>
          </w:tcPr>
          <w:p w14:paraId="41C5A71C" w14:textId="77777777" w:rsidR="00147BB0" w:rsidRPr="007D20B7" w:rsidRDefault="00147BB0" w:rsidP="00676083">
            <w:pPr>
              <w:spacing w:line="240" w:lineRule="auto"/>
              <w:jc w:val="center"/>
              <w:rPr>
                <w:rFonts w:cs="Times New Roman"/>
                <w:sz w:val="16"/>
                <w:szCs w:val="16"/>
              </w:rPr>
            </w:pPr>
          </w:p>
        </w:tc>
        <w:tc>
          <w:tcPr>
            <w:tcW w:w="1068" w:type="dxa"/>
            <w:vMerge/>
            <w:vAlign w:val="center"/>
          </w:tcPr>
          <w:p w14:paraId="56A8B583" w14:textId="77777777" w:rsidR="00147BB0" w:rsidRPr="007D20B7" w:rsidRDefault="00147BB0"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1069" w:type="dxa"/>
            <w:vAlign w:val="center"/>
          </w:tcPr>
          <w:p w14:paraId="2148425A" w14:textId="77777777" w:rsidR="00147BB0" w:rsidRPr="007D20B7" w:rsidRDefault="00147BB0"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mg/L</w:t>
            </w:r>
          </w:p>
        </w:tc>
        <w:tc>
          <w:tcPr>
            <w:tcW w:w="1069" w:type="dxa"/>
            <w:vAlign w:val="center"/>
          </w:tcPr>
          <w:p w14:paraId="6C262F6A" w14:textId="77777777" w:rsidR="00147BB0" w:rsidRPr="007D20B7" w:rsidRDefault="00147BB0"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w:t>
            </w:r>
          </w:p>
        </w:tc>
        <w:tc>
          <w:tcPr>
            <w:tcW w:w="1069" w:type="dxa"/>
            <w:vMerge/>
            <w:vAlign w:val="center"/>
          </w:tcPr>
          <w:p w14:paraId="0FF5E29B" w14:textId="77777777" w:rsidR="00147BB0" w:rsidRPr="007D20B7" w:rsidRDefault="00147BB0"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1188" w:type="dxa"/>
            <w:vMerge/>
            <w:vAlign w:val="center"/>
          </w:tcPr>
          <w:p w14:paraId="670319C4" w14:textId="77777777" w:rsidR="00147BB0" w:rsidRPr="007D20B7" w:rsidRDefault="00147BB0"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949" w:type="dxa"/>
            <w:vAlign w:val="center"/>
          </w:tcPr>
          <w:p w14:paraId="7D005CA6" w14:textId="15FCD1D6" w:rsidR="00147BB0" w:rsidRPr="007D20B7" w:rsidRDefault="004F3EF9"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vertAlign w:val="superscript"/>
              </w:rPr>
            </w:pPr>
            <w:r w:rsidRPr="007D20B7">
              <w:rPr>
                <w:rFonts w:cs="Times New Roman"/>
                <w:sz w:val="16"/>
                <w:szCs w:val="16"/>
              </w:rPr>
              <w:t>kg/km</w:t>
            </w:r>
            <w:r w:rsidRPr="007D20B7">
              <w:rPr>
                <w:rFonts w:cs="Times New Roman"/>
                <w:sz w:val="16"/>
                <w:szCs w:val="16"/>
                <w:vertAlign w:val="superscript"/>
              </w:rPr>
              <w:t>2</w:t>
            </w:r>
          </w:p>
        </w:tc>
        <w:tc>
          <w:tcPr>
            <w:tcW w:w="1070" w:type="dxa"/>
            <w:vAlign w:val="center"/>
          </w:tcPr>
          <w:p w14:paraId="11EF5474" w14:textId="77777777" w:rsidR="00147BB0" w:rsidRPr="007D20B7" w:rsidRDefault="00147BB0"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w:t>
            </w:r>
          </w:p>
        </w:tc>
      </w:tr>
      <w:tr w:rsidR="00E84107" w:rsidRPr="007D20B7" w14:paraId="6E44ED6C" w14:textId="77777777" w:rsidTr="00EF05F9">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1068" w:type="dxa"/>
            <w:vAlign w:val="center"/>
          </w:tcPr>
          <w:p w14:paraId="01983CFC" w14:textId="4F01476D" w:rsidR="00E84107" w:rsidRPr="007D20B7" w:rsidRDefault="00E84107" w:rsidP="00676083">
            <w:pPr>
              <w:spacing w:line="240" w:lineRule="auto"/>
              <w:rPr>
                <w:rFonts w:cs="Times New Roman"/>
                <w:sz w:val="16"/>
                <w:szCs w:val="16"/>
              </w:rPr>
            </w:pPr>
            <w:bookmarkStart w:id="1" w:name="_Hlk146803553"/>
            <w:r w:rsidRPr="007D20B7">
              <w:rPr>
                <w:rFonts w:cs="Times New Roman"/>
                <w:sz w:val="16"/>
                <w:szCs w:val="16"/>
              </w:rPr>
              <w:t>Tiffin</w:t>
            </w:r>
          </w:p>
        </w:tc>
        <w:tc>
          <w:tcPr>
            <w:tcW w:w="1068" w:type="dxa"/>
            <w:vAlign w:val="center"/>
          </w:tcPr>
          <w:p w14:paraId="48683589" w14:textId="3D6B5A64" w:rsidR="00E84107" w:rsidRPr="007D20B7" w:rsidRDefault="00E8410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color w:val="000000"/>
                <w:sz w:val="16"/>
                <w:szCs w:val="16"/>
              </w:rPr>
              <w:t>0.16</w:t>
            </w:r>
          </w:p>
        </w:tc>
        <w:tc>
          <w:tcPr>
            <w:tcW w:w="1069" w:type="dxa"/>
            <w:vAlign w:val="center"/>
          </w:tcPr>
          <w:p w14:paraId="60DAA621" w14:textId="6228C0C3" w:rsidR="00E84107" w:rsidRPr="007D20B7" w:rsidRDefault="00E8410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color w:val="000000"/>
                <w:sz w:val="16"/>
                <w:szCs w:val="16"/>
              </w:rPr>
              <w:t>0.01</w:t>
            </w:r>
          </w:p>
        </w:tc>
        <w:tc>
          <w:tcPr>
            <w:tcW w:w="1069" w:type="dxa"/>
            <w:vAlign w:val="center"/>
          </w:tcPr>
          <w:p w14:paraId="3F2431BB" w14:textId="02C0DC70" w:rsidR="00E84107" w:rsidRPr="007D20B7" w:rsidRDefault="00E8410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color w:val="000000"/>
                <w:sz w:val="16"/>
                <w:szCs w:val="16"/>
              </w:rPr>
              <w:t>6</w:t>
            </w:r>
          </w:p>
        </w:tc>
        <w:tc>
          <w:tcPr>
            <w:tcW w:w="1069" w:type="dxa"/>
            <w:vAlign w:val="center"/>
          </w:tcPr>
          <w:p w14:paraId="6A94A26E" w14:textId="6437A515" w:rsidR="00E84107" w:rsidRPr="007D20B7" w:rsidRDefault="00E8410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color w:val="000000"/>
                <w:sz w:val="16"/>
                <w:szCs w:val="16"/>
              </w:rPr>
              <w:t>8</w:t>
            </w:r>
            <w:r w:rsidR="00D6311F" w:rsidRPr="007D20B7">
              <w:rPr>
                <w:rFonts w:cs="Times New Roman"/>
                <w:color w:val="000000"/>
                <w:sz w:val="16"/>
                <w:szCs w:val="16"/>
              </w:rPr>
              <w:t>1</w:t>
            </w:r>
          </w:p>
        </w:tc>
        <w:tc>
          <w:tcPr>
            <w:tcW w:w="1188" w:type="dxa"/>
            <w:vAlign w:val="center"/>
          </w:tcPr>
          <w:p w14:paraId="63284B72" w14:textId="6F95494E" w:rsidR="00E84107" w:rsidRPr="007D20B7" w:rsidRDefault="00E709B2"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76</w:t>
            </w:r>
          </w:p>
        </w:tc>
        <w:tc>
          <w:tcPr>
            <w:tcW w:w="949" w:type="dxa"/>
            <w:vAlign w:val="center"/>
          </w:tcPr>
          <w:p w14:paraId="1BE34D6D" w14:textId="228821F8" w:rsidR="00E84107" w:rsidRPr="007D20B7" w:rsidRDefault="005C2ADE"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1</w:t>
            </w:r>
            <w:r w:rsidR="006979D8" w:rsidRPr="007D20B7">
              <w:rPr>
                <w:rFonts w:cs="Times New Roman"/>
                <w:sz w:val="16"/>
                <w:szCs w:val="16"/>
              </w:rPr>
              <w:t>9</w:t>
            </w:r>
          </w:p>
        </w:tc>
        <w:tc>
          <w:tcPr>
            <w:tcW w:w="1070" w:type="dxa"/>
            <w:vAlign w:val="center"/>
          </w:tcPr>
          <w:p w14:paraId="7A1E0F7B" w14:textId="235F4A12" w:rsidR="00E84107" w:rsidRPr="007D20B7" w:rsidRDefault="00D6311F"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21</w:t>
            </w:r>
          </w:p>
        </w:tc>
      </w:tr>
      <w:tr w:rsidR="00E84107" w:rsidRPr="007D20B7" w14:paraId="0B8607EB" w14:textId="77777777" w:rsidTr="00EF05F9">
        <w:trPr>
          <w:trHeight w:val="376"/>
          <w:jc w:val="center"/>
        </w:trPr>
        <w:tc>
          <w:tcPr>
            <w:cnfStyle w:val="001000000000" w:firstRow="0" w:lastRow="0" w:firstColumn="1" w:lastColumn="0" w:oddVBand="0" w:evenVBand="0" w:oddHBand="0" w:evenHBand="0" w:firstRowFirstColumn="0" w:firstRowLastColumn="0" w:lastRowFirstColumn="0" w:lastRowLastColumn="0"/>
            <w:tcW w:w="1068" w:type="dxa"/>
            <w:vAlign w:val="center"/>
          </w:tcPr>
          <w:p w14:paraId="65553F4B" w14:textId="213496D8" w:rsidR="00E84107" w:rsidRPr="007D20B7" w:rsidRDefault="00E84107" w:rsidP="00676083">
            <w:pPr>
              <w:spacing w:line="240" w:lineRule="auto"/>
              <w:rPr>
                <w:rFonts w:cs="Times New Roman"/>
                <w:sz w:val="16"/>
                <w:szCs w:val="16"/>
              </w:rPr>
            </w:pPr>
            <w:r w:rsidRPr="007D20B7">
              <w:rPr>
                <w:rFonts w:cs="Times New Roman"/>
                <w:sz w:val="16"/>
                <w:szCs w:val="16"/>
              </w:rPr>
              <w:t>Blanchard</w:t>
            </w:r>
          </w:p>
        </w:tc>
        <w:tc>
          <w:tcPr>
            <w:tcW w:w="1068" w:type="dxa"/>
            <w:vAlign w:val="center"/>
          </w:tcPr>
          <w:p w14:paraId="126A1237" w14:textId="728A343D" w:rsidR="00E84107" w:rsidRPr="007D20B7" w:rsidRDefault="00E8410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color w:val="000000"/>
                <w:sz w:val="16"/>
                <w:szCs w:val="16"/>
              </w:rPr>
              <w:t>0.2</w:t>
            </w:r>
            <w:r w:rsidR="00256327" w:rsidRPr="007D20B7">
              <w:rPr>
                <w:rFonts w:cs="Times New Roman"/>
                <w:color w:val="000000"/>
                <w:sz w:val="16"/>
                <w:szCs w:val="16"/>
              </w:rPr>
              <w:t>4</w:t>
            </w:r>
          </w:p>
        </w:tc>
        <w:tc>
          <w:tcPr>
            <w:tcW w:w="1069" w:type="dxa"/>
            <w:vAlign w:val="center"/>
          </w:tcPr>
          <w:p w14:paraId="0A498606" w14:textId="7B1D4F4B" w:rsidR="00E84107" w:rsidRPr="007D20B7" w:rsidRDefault="00E8410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color w:val="000000"/>
                <w:sz w:val="16"/>
                <w:szCs w:val="16"/>
              </w:rPr>
              <w:t>0.1</w:t>
            </w:r>
            <w:r w:rsidR="00256327" w:rsidRPr="007D20B7">
              <w:rPr>
                <w:rFonts w:cs="Times New Roman"/>
                <w:color w:val="000000"/>
                <w:sz w:val="16"/>
                <w:szCs w:val="16"/>
              </w:rPr>
              <w:t>5</w:t>
            </w:r>
          </w:p>
        </w:tc>
        <w:tc>
          <w:tcPr>
            <w:tcW w:w="1069" w:type="dxa"/>
            <w:vAlign w:val="center"/>
          </w:tcPr>
          <w:p w14:paraId="41A756F1" w14:textId="540E5992" w:rsidR="00E84107" w:rsidRPr="007D20B7" w:rsidRDefault="0025632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63</w:t>
            </w:r>
          </w:p>
        </w:tc>
        <w:tc>
          <w:tcPr>
            <w:tcW w:w="1069" w:type="dxa"/>
            <w:vAlign w:val="center"/>
          </w:tcPr>
          <w:p w14:paraId="4BBF2F52" w14:textId="00C857B0" w:rsidR="00E84107" w:rsidRPr="007D20B7" w:rsidRDefault="00E8410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color w:val="000000"/>
                <w:sz w:val="16"/>
                <w:szCs w:val="16"/>
              </w:rPr>
              <w:t>137</w:t>
            </w:r>
          </w:p>
        </w:tc>
        <w:tc>
          <w:tcPr>
            <w:tcW w:w="1188" w:type="dxa"/>
            <w:vAlign w:val="center"/>
          </w:tcPr>
          <w:p w14:paraId="0087397B" w14:textId="3E580508" w:rsidR="00E84107" w:rsidRPr="007D20B7" w:rsidRDefault="00E709B2"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153</w:t>
            </w:r>
          </w:p>
        </w:tc>
        <w:tc>
          <w:tcPr>
            <w:tcW w:w="949" w:type="dxa"/>
            <w:vAlign w:val="center"/>
          </w:tcPr>
          <w:p w14:paraId="5EB4CB3F" w14:textId="404F3501" w:rsidR="00E84107" w:rsidRPr="007D20B7" w:rsidRDefault="006979D8"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25</w:t>
            </w:r>
          </w:p>
        </w:tc>
        <w:tc>
          <w:tcPr>
            <w:tcW w:w="1070" w:type="dxa"/>
            <w:vAlign w:val="center"/>
          </w:tcPr>
          <w:p w14:paraId="58E60621" w14:textId="1898637A" w:rsidR="00E84107" w:rsidRPr="007D20B7" w:rsidRDefault="00D6311F"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20</w:t>
            </w:r>
          </w:p>
        </w:tc>
      </w:tr>
      <w:tr w:rsidR="00256327" w:rsidRPr="007D20B7" w14:paraId="59BE0C0D" w14:textId="77777777" w:rsidTr="00EF05F9">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1068" w:type="dxa"/>
            <w:vAlign w:val="center"/>
          </w:tcPr>
          <w:p w14:paraId="4A88514D" w14:textId="6062B88C" w:rsidR="00256327" w:rsidRPr="007D20B7" w:rsidRDefault="00256327" w:rsidP="00256327">
            <w:pPr>
              <w:spacing w:line="240" w:lineRule="auto"/>
              <w:rPr>
                <w:rFonts w:cs="Times New Roman"/>
                <w:sz w:val="16"/>
                <w:szCs w:val="16"/>
              </w:rPr>
            </w:pPr>
            <w:r w:rsidRPr="007D20B7">
              <w:rPr>
                <w:rFonts w:cs="Times New Roman"/>
                <w:sz w:val="16"/>
                <w:szCs w:val="16"/>
              </w:rPr>
              <w:t>Maumee</w:t>
            </w:r>
          </w:p>
        </w:tc>
        <w:tc>
          <w:tcPr>
            <w:tcW w:w="1068" w:type="dxa"/>
            <w:vAlign w:val="center"/>
          </w:tcPr>
          <w:p w14:paraId="6AA3CF29" w14:textId="464EB4CA" w:rsidR="00256327" w:rsidRPr="007D20B7" w:rsidRDefault="00256327" w:rsidP="00256327">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7D20B7">
              <w:rPr>
                <w:rFonts w:cs="Times New Roman"/>
                <w:color w:val="000000"/>
                <w:sz w:val="16"/>
                <w:szCs w:val="16"/>
              </w:rPr>
              <w:t>0.23</w:t>
            </w:r>
          </w:p>
        </w:tc>
        <w:tc>
          <w:tcPr>
            <w:tcW w:w="1069" w:type="dxa"/>
            <w:vAlign w:val="center"/>
          </w:tcPr>
          <w:p w14:paraId="294F5015" w14:textId="547A92BB" w:rsidR="00256327" w:rsidRPr="007D20B7" w:rsidRDefault="00256327" w:rsidP="00256327">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7D20B7">
              <w:rPr>
                <w:rFonts w:cs="Times New Roman"/>
                <w:color w:val="000000"/>
                <w:sz w:val="16"/>
                <w:szCs w:val="16"/>
              </w:rPr>
              <w:t>0.01</w:t>
            </w:r>
          </w:p>
        </w:tc>
        <w:tc>
          <w:tcPr>
            <w:tcW w:w="1069" w:type="dxa"/>
            <w:vAlign w:val="center"/>
          </w:tcPr>
          <w:p w14:paraId="62BFF697" w14:textId="7D5BF89B" w:rsidR="00256327" w:rsidRPr="007D20B7" w:rsidRDefault="00256327" w:rsidP="00256327">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7D20B7">
              <w:rPr>
                <w:rFonts w:cs="Times New Roman"/>
                <w:color w:val="000000"/>
                <w:sz w:val="16"/>
                <w:szCs w:val="16"/>
              </w:rPr>
              <w:t>6</w:t>
            </w:r>
          </w:p>
        </w:tc>
        <w:tc>
          <w:tcPr>
            <w:tcW w:w="1069" w:type="dxa"/>
            <w:vAlign w:val="center"/>
          </w:tcPr>
          <w:p w14:paraId="7963EB33" w14:textId="3B0A132F" w:rsidR="00256327" w:rsidRPr="007D20B7" w:rsidRDefault="00256327" w:rsidP="00256327">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7D20B7">
              <w:rPr>
                <w:rFonts w:cs="Times New Roman"/>
                <w:color w:val="000000"/>
                <w:sz w:val="16"/>
                <w:szCs w:val="16"/>
              </w:rPr>
              <w:t>2</w:t>
            </w:r>
            <w:r w:rsidR="00D27212" w:rsidRPr="007D20B7">
              <w:rPr>
                <w:rFonts w:cs="Times New Roman"/>
                <w:color w:val="000000"/>
                <w:sz w:val="16"/>
                <w:szCs w:val="16"/>
              </w:rPr>
              <w:t>413</w:t>
            </w:r>
          </w:p>
        </w:tc>
        <w:tc>
          <w:tcPr>
            <w:tcW w:w="1188" w:type="dxa"/>
            <w:vAlign w:val="center"/>
          </w:tcPr>
          <w:p w14:paraId="0942F665" w14:textId="12B3D82E" w:rsidR="00256327" w:rsidRPr="007D20B7" w:rsidRDefault="00E709B2" w:rsidP="00256327">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7D20B7">
              <w:rPr>
                <w:rFonts w:cs="Times New Roman"/>
                <w:color w:val="000000"/>
                <w:sz w:val="16"/>
                <w:szCs w:val="16"/>
              </w:rPr>
              <w:t>147</w:t>
            </w:r>
          </w:p>
        </w:tc>
        <w:tc>
          <w:tcPr>
            <w:tcW w:w="949" w:type="dxa"/>
            <w:vAlign w:val="center"/>
          </w:tcPr>
          <w:p w14:paraId="68F345B3" w14:textId="5B7EBBF0" w:rsidR="00256327" w:rsidRPr="007D20B7" w:rsidRDefault="006979D8" w:rsidP="00256327">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15</w:t>
            </w:r>
          </w:p>
        </w:tc>
        <w:tc>
          <w:tcPr>
            <w:tcW w:w="1070" w:type="dxa"/>
            <w:vAlign w:val="center"/>
          </w:tcPr>
          <w:p w14:paraId="57C5C908" w14:textId="79BF4EEF" w:rsidR="00256327" w:rsidRPr="007D20B7" w:rsidRDefault="00D27212" w:rsidP="00256327">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7D20B7">
              <w:rPr>
                <w:rFonts w:cs="Times New Roman"/>
                <w:color w:val="000000"/>
                <w:sz w:val="16"/>
                <w:szCs w:val="16"/>
              </w:rPr>
              <w:t>11</w:t>
            </w:r>
          </w:p>
        </w:tc>
      </w:tr>
      <w:tr w:rsidR="00256327" w:rsidRPr="007D20B7" w14:paraId="45B7E939" w14:textId="77777777" w:rsidTr="00EF05F9">
        <w:trPr>
          <w:trHeight w:val="376"/>
          <w:jc w:val="center"/>
        </w:trPr>
        <w:tc>
          <w:tcPr>
            <w:cnfStyle w:val="001000000000" w:firstRow="0" w:lastRow="0" w:firstColumn="1" w:lastColumn="0" w:oddVBand="0" w:evenVBand="0" w:oddHBand="0" w:evenHBand="0" w:firstRowFirstColumn="0" w:firstRowLastColumn="0" w:lastRowFirstColumn="0" w:lastRowLastColumn="0"/>
            <w:tcW w:w="1068" w:type="dxa"/>
            <w:vAlign w:val="center"/>
          </w:tcPr>
          <w:p w14:paraId="401DCB2A" w14:textId="77777777" w:rsidR="00256327" w:rsidRPr="007D20B7" w:rsidRDefault="00256327" w:rsidP="00256327">
            <w:pPr>
              <w:spacing w:line="240" w:lineRule="auto"/>
              <w:rPr>
                <w:rFonts w:cs="Times New Roman"/>
                <w:sz w:val="16"/>
                <w:szCs w:val="16"/>
              </w:rPr>
            </w:pPr>
            <w:r w:rsidRPr="007D20B7">
              <w:rPr>
                <w:rFonts w:cs="Times New Roman"/>
                <w:sz w:val="16"/>
                <w:szCs w:val="16"/>
              </w:rPr>
              <w:t>Raisin</w:t>
            </w:r>
          </w:p>
        </w:tc>
        <w:tc>
          <w:tcPr>
            <w:tcW w:w="1068" w:type="dxa"/>
            <w:vAlign w:val="center"/>
          </w:tcPr>
          <w:p w14:paraId="5207D5B6" w14:textId="03393B8D" w:rsidR="00256327" w:rsidRPr="007D20B7" w:rsidRDefault="00256327" w:rsidP="00256327">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color w:val="000000"/>
                <w:sz w:val="16"/>
                <w:szCs w:val="16"/>
              </w:rPr>
              <w:t>0.08</w:t>
            </w:r>
          </w:p>
        </w:tc>
        <w:tc>
          <w:tcPr>
            <w:tcW w:w="1069" w:type="dxa"/>
            <w:vAlign w:val="center"/>
          </w:tcPr>
          <w:p w14:paraId="119E7D96" w14:textId="6CA65408" w:rsidR="00256327" w:rsidRPr="007D20B7" w:rsidRDefault="00256327" w:rsidP="00256327">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color w:val="000000"/>
                <w:sz w:val="16"/>
                <w:szCs w:val="16"/>
              </w:rPr>
              <w:t>0.03</w:t>
            </w:r>
          </w:p>
        </w:tc>
        <w:tc>
          <w:tcPr>
            <w:tcW w:w="1069" w:type="dxa"/>
            <w:vAlign w:val="center"/>
          </w:tcPr>
          <w:p w14:paraId="0844AE80" w14:textId="29C32F0C" w:rsidR="00256327" w:rsidRPr="007D20B7" w:rsidRDefault="00256327" w:rsidP="00256327">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color w:val="000000"/>
                <w:sz w:val="16"/>
                <w:szCs w:val="16"/>
              </w:rPr>
              <w:t>3</w:t>
            </w:r>
            <w:r w:rsidR="00D27212" w:rsidRPr="007D20B7">
              <w:rPr>
                <w:rFonts w:cs="Times New Roman"/>
                <w:color w:val="000000"/>
                <w:sz w:val="16"/>
                <w:szCs w:val="16"/>
              </w:rPr>
              <w:t>9</w:t>
            </w:r>
          </w:p>
        </w:tc>
        <w:tc>
          <w:tcPr>
            <w:tcW w:w="1069" w:type="dxa"/>
            <w:vAlign w:val="center"/>
          </w:tcPr>
          <w:p w14:paraId="4DE71128" w14:textId="416EA5A3" w:rsidR="00256327" w:rsidRPr="007D20B7" w:rsidRDefault="00256327" w:rsidP="00256327">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color w:val="000000"/>
                <w:sz w:val="16"/>
                <w:szCs w:val="16"/>
              </w:rPr>
              <w:t>1</w:t>
            </w:r>
            <w:r w:rsidR="00D27212" w:rsidRPr="007D20B7">
              <w:rPr>
                <w:rFonts w:cs="Times New Roman"/>
                <w:color w:val="000000"/>
                <w:sz w:val="16"/>
                <w:szCs w:val="16"/>
              </w:rPr>
              <w:t>09</w:t>
            </w:r>
          </w:p>
        </w:tc>
        <w:tc>
          <w:tcPr>
            <w:tcW w:w="1188" w:type="dxa"/>
            <w:vAlign w:val="center"/>
          </w:tcPr>
          <w:p w14:paraId="348A0F43" w14:textId="798B3ACB" w:rsidR="00256327" w:rsidRPr="007D20B7" w:rsidRDefault="00E709B2" w:rsidP="00256327">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40</w:t>
            </w:r>
          </w:p>
        </w:tc>
        <w:tc>
          <w:tcPr>
            <w:tcW w:w="949" w:type="dxa"/>
            <w:vAlign w:val="center"/>
          </w:tcPr>
          <w:p w14:paraId="2F784E1D" w14:textId="764B1F88" w:rsidR="00256327" w:rsidRPr="007D20B7" w:rsidRDefault="006979D8" w:rsidP="00256327">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20</w:t>
            </w:r>
          </w:p>
        </w:tc>
        <w:tc>
          <w:tcPr>
            <w:tcW w:w="1070" w:type="dxa"/>
            <w:vAlign w:val="center"/>
          </w:tcPr>
          <w:p w14:paraId="35598108" w14:textId="5DE8ECDC" w:rsidR="00256327" w:rsidRPr="007D20B7" w:rsidRDefault="00D27212" w:rsidP="00256327">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50</w:t>
            </w:r>
          </w:p>
        </w:tc>
      </w:tr>
      <w:bookmarkEnd w:id="1"/>
    </w:tbl>
    <w:p w14:paraId="493ACA99" w14:textId="7FDC7B7E" w:rsidR="00E17422" w:rsidRDefault="00E17422" w:rsidP="00E17422"/>
    <w:p w14:paraId="487A8D4E" w14:textId="34C60432" w:rsidR="00EB3B95" w:rsidRDefault="00EB3B95" w:rsidP="00EB3B95">
      <w:pPr>
        <w:pStyle w:val="Heading3"/>
      </w:pPr>
      <w:r>
        <w:t>Total Suspended Solids</w:t>
      </w:r>
    </w:p>
    <w:p w14:paraId="4F27DB18" w14:textId="1426EF65" w:rsidR="007E79F2" w:rsidRPr="003B7D3C" w:rsidRDefault="007E79F2" w:rsidP="00A072D7">
      <w:pPr>
        <w:ind w:firstLine="720"/>
      </w:pPr>
      <w:r>
        <w:t>Annual FN TSS concentrations decreased in the Maumee River basin with 5% decreases in both the Blanchard and Tiffin Rivers and an 11% decrease in the Maumee River. Unlike the Maumee River basin, annual FN TSS concentrations increased</w:t>
      </w:r>
      <w:r w:rsidR="00DE3B34">
        <w:t xml:space="preserve"> by 27%</w:t>
      </w:r>
      <w:r>
        <w:t xml:space="preserve"> in the River Raisin (</w:t>
      </w:r>
      <w:r w:rsidR="00DE3B34">
        <w:t>Table 6</w:t>
      </w:r>
      <w:r>
        <w:t xml:space="preserve">). </w:t>
      </w:r>
      <w:r w:rsidR="00A072D7">
        <w:t>Unlike</w:t>
      </w:r>
      <w:r>
        <w:t xml:space="preserve"> annual FN T</w:t>
      </w:r>
      <w:r w:rsidR="00A072D7">
        <w:t>SS</w:t>
      </w:r>
      <w:r>
        <w:t xml:space="preserve"> </w:t>
      </w:r>
      <w:r w:rsidR="00A072D7">
        <w:t>concentrations</w:t>
      </w:r>
      <w:r>
        <w:t xml:space="preserve">, </w:t>
      </w:r>
      <w:r w:rsidR="00A072D7">
        <w:t>both internal Maumee River watersheds (Tiffin and Blanchard) showed an increase in annual FN TSS loads. While the two sub</w:t>
      </w:r>
      <w:r w:rsidR="00474CA1">
        <w:t>-</w:t>
      </w:r>
      <w:r w:rsidR="00A072D7">
        <w:t xml:space="preserve">watersheds showed an increase in TSS loads, the Maumee River watershed had a 3% decrease in FN TSS loads from 2008 to 2022 (Table 6 &amp; Figure 1). As with FN TSS concentration, the River Raisin had a </w:t>
      </w:r>
      <w:r>
        <w:t>highly likely upward trends with</w:t>
      </w:r>
      <w:r w:rsidR="00A072D7">
        <w:t xml:space="preserve"> a 47% increase in FN TSS loads.</w:t>
      </w:r>
      <w:r>
        <w:t xml:space="preserve"> </w:t>
      </w:r>
    </w:p>
    <w:p w14:paraId="57B7DC9E" w14:textId="727E2233" w:rsidR="00EB3B95" w:rsidRDefault="00EB3B95" w:rsidP="00EB3B95">
      <w:pPr>
        <w:pStyle w:val="Caption"/>
      </w:pPr>
      <w:r>
        <w:lastRenderedPageBreak/>
        <w:t xml:space="preserve">Table </w:t>
      </w:r>
      <w:r w:rsidR="00DE3B34">
        <w:t>6</w:t>
      </w:r>
      <w:r>
        <w:t>:</w:t>
      </w:r>
      <w:r w:rsidR="00DE3B34">
        <w:t xml:space="preserve"> </w:t>
      </w:r>
      <w:r>
        <w:t>TSS trends from 2008 to 2022.</w:t>
      </w:r>
    </w:p>
    <w:tbl>
      <w:tblPr>
        <w:tblStyle w:val="PlainTable2"/>
        <w:tblW w:w="9035" w:type="dxa"/>
        <w:jc w:val="center"/>
        <w:tblLook w:val="04A0" w:firstRow="1" w:lastRow="0" w:firstColumn="1" w:lastColumn="0" w:noHBand="0" w:noVBand="1"/>
      </w:tblPr>
      <w:tblGrid>
        <w:gridCol w:w="1128"/>
        <w:gridCol w:w="1128"/>
        <w:gridCol w:w="1129"/>
        <w:gridCol w:w="1131"/>
        <w:gridCol w:w="1129"/>
        <w:gridCol w:w="1129"/>
        <w:gridCol w:w="1129"/>
        <w:gridCol w:w="1132"/>
      </w:tblGrid>
      <w:tr w:rsidR="00EB3B95" w:rsidRPr="007D20B7" w14:paraId="3C66D2C2" w14:textId="77777777" w:rsidTr="00D77306">
        <w:trPr>
          <w:cnfStyle w:val="100000000000" w:firstRow="1" w:lastRow="0" w:firstColumn="0" w:lastColumn="0" w:oddVBand="0" w:evenVBand="0" w:oddHBand="0" w:evenHBand="0" w:firstRowFirstColumn="0" w:firstRowLastColumn="0" w:lastRowFirstColumn="0" w:lastRowLastColumn="0"/>
          <w:trHeight w:val="443"/>
          <w:jc w:val="center"/>
        </w:trPr>
        <w:tc>
          <w:tcPr>
            <w:cnfStyle w:val="001000000000" w:firstRow="0" w:lastRow="0" w:firstColumn="1" w:lastColumn="0" w:oddVBand="0" w:evenVBand="0" w:oddHBand="0" w:evenHBand="0" w:firstRowFirstColumn="0" w:firstRowLastColumn="0" w:lastRowFirstColumn="0" w:lastRowLastColumn="0"/>
            <w:tcW w:w="1128" w:type="dxa"/>
            <w:vMerge w:val="restart"/>
            <w:vAlign w:val="center"/>
          </w:tcPr>
          <w:p w14:paraId="43976CF2" w14:textId="77777777" w:rsidR="00EB3B95" w:rsidRPr="007D20B7" w:rsidRDefault="00EB3B95" w:rsidP="00D77306">
            <w:pPr>
              <w:spacing w:line="240" w:lineRule="auto"/>
              <w:jc w:val="center"/>
              <w:rPr>
                <w:rFonts w:cs="Times New Roman"/>
                <w:sz w:val="16"/>
                <w:szCs w:val="16"/>
              </w:rPr>
            </w:pPr>
            <w:r w:rsidRPr="007D20B7">
              <w:rPr>
                <w:rFonts w:cs="Times New Roman"/>
                <w:sz w:val="16"/>
                <w:szCs w:val="16"/>
              </w:rPr>
              <w:t>Site</w:t>
            </w:r>
          </w:p>
        </w:tc>
        <w:tc>
          <w:tcPr>
            <w:tcW w:w="3388" w:type="dxa"/>
            <w:gridSpan w:val="3"/>
            <w:vAlign w:val="center"/>
          </w:tcPr>
          <w:p w14:paraId="233B47B3" w14:textId="011BCE96" w:rsidR="00EB3B95" w:rsidRPr="007D20B7" w:rsidRDefault="00EB3B95" w:rsidP="00D77306">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 xml:space="preserve">FN Concentration of </w:t>
            </w:r>
            <w:r w:rsidR="00D77306" w:rsidRPr="007D20B7">
              <w:rPr>
                <w:rFonts w:cs="Times New Roman"/>
                <w:sz w:val="16"/>
                <w:szCs w:val="16"/>
              </w:rPr>
              <w:t>TSS</w:t>
            </w:r>
          </w:p>
        </w:tc>
        <w:tc>
          <w:tcPr>
            <w:tcW w:w="4519" w:type="dxa"/>
            <w:gridSpan w:val="4"/>
            <w:vAlign w:val="center"/>
          </w:tcPr>
          <w:p w14:paraId="343A51F4" w14:textId="41E59B3C" w:rsidR="00EB3B95" w:rsidRPr="007D20B7" w:rsidRDefault="00EB3B95" w:rsidP="00D77306">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 xml:space="preserve">FN Flux of </w:t>
            </w:r>
            <w:r w:rsidR="00D77306" w:rsidRPr="007D20B7">
              <w:rPr>
                <w:rFonts w:cs="Times New Roman"/>
                <w:sz w:val="16"/>
                <w:szCs w:val="16"/>
              </w:rPr>
              <w:t>TSS</w:t>
            </w:r>
          </w:p>
        </w:tc>
      </w:tr>
      <w:tr w:rsidR="00EB3B95" w:rsidRPr="007D20B7" w14:paraId="02834158" w14:textId="77777777" w:rsidTr="00D77306">
        <w:trPr>
          <w:cnfStyle w:val="000000100000" w:firstRow="0" w:lastRow="0" w:firstColumn="0" w:lastColumn="0" w:oddVBand="0" w:evenVBand="0" w:oddHBand="1" w:evenHBand="0" w:firstRowFirstColumn="0" w:firstRowLastColumn="0" w:lastRowFirstColumn="0" w:lastRowLastColumn="0"/>
          <w:trHeight w:val="347"/>
          <w:jc w:val="center"/>
        </w:trPr>
        <w:tc>
          <w:tcPr>
            <w:cnfStyle w:val="001000000000" w:firstRow="0" w:lastRow="0" w:firstColumn="1" w:lastColumn="0" w:oddVBand="0" w:evenVBand="0" w:oddHBand="0" w:evenHBand="0" w:firstRowFirstColumn="0" w:firstRowLastColumn="0" w:lastRowFirstColumn="0" w:lastRowLastColumn="0"/>
            <w:tcW w:w="1128" w:type="dxa"/>
            <w:vMerge/>
            <w:vAlign w:val="center"/>
          </w:tcPr>
          <w:p w14:paraId="4FB04381" w14:textId="77777777" w:rsidR="00EB3B95" w:rsidRPr="007D20B7" w:rsidRDefault="00EB3B95" w:rsidP="00D77306">
            <w:pPr>
              <w:spacing w:line="240" w:lineRule="auto"/>
              <w:jc w:val="center"/>
              <w:rPr>
                <w:rFonts w:cs="Times New Roman"/>
                <w:sz w:val="16"/>
                <w:szCs w:val="16"/>
              </w:rPr>
            </w:pPr>
          </w:p>
        </w:tc>
        <w:tc>
          <w:tcPr>
            <w:tcW w:w="1128" w:type="dxa"/>
            <w:vMerge w:val="restart"/>
            <w:vAlign w:val="center"/>
          </w:tcPr>
          <w:p w14:paraId="381A7C56" w14:textId="77777777" w:rsidR="00EB3B95" w:rsidRPr="007D20B7" w:rsidRDefault="00EB3B95" w:rsidP="00D7730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Annual mean in 2008, mg/L</w:t>
            </w:r>
          </w:p>
        </w:tc>
        <w:tc>
          <w:tcPr>
            <w:tcW w:w="2260" w:type="dxa"/>
            <w:gridSpan w:val="2"/>
            <w:vAlign w:val="center"/>
          </w:tcPr>
          <w:p w14:paraId="6B20CC3A" w14:textId="77777777" w:rsidR="00EB3B95" w:rsidRPr="007D20B7" w:rsidRDefault="00EB3B95" w:rsidP="00D7730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Change, 2008 - 2022</w:t>
            </w:r>
          </w:p>
        </w:tc>
        <w:tc>
          <w:tcPr>
            <w:tcW w:w="1129" w:type="dxa"/>
            <w:vMerge w:val="restart"/>
            <w:vAlign w:val="center"/>
          </w:tcPr>
          <w:p w14:paraId="6447B6DE" w14:textId="77777777" w:rsidR="00EB3B95" w:rsidRPr="007D20B7" w:rsidRDefault="00EB3B95" w:rsidP="00D7730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Total annual flux in 2008, metric ton/yr</w:t>
            </w:r>
          </w:p>
        </w:tc>
        <w:tc>
          <w:tcPr>
            <w:tcW w:w="1129" w:type="dxa"/>
            <w:vMerge w:val="restart"/>
            <w:vAlign w:val="center"/>
          </w:tcPr>
          <w:p w14:paraId="2E3F4EC5" w14:textId="77777777" w:rsidR="00EB3B95" w:rsidRPr="007D20B7" w:rsidRDefault="00EB3B95" w:rsidP="00D7730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Total annual yield in 2008, kg/km</w:t>
            </w:r>
            <w:r w:rsidRPr="007D20B7">
              <w:rPr>
                <w:rFonts w:cs="Times New Roman"/>
                <w:sz w:val="16"/>
                <w:szCs w:val="16"/>
                <w:vertAlign w:val="superscript"/>
              </w:rPr>
              <w:t>2</w:t>
            </w:r>
            <w:r w:rsidRPr="007D20B7">
              <w:rPr>
                <w:rFonts w:cs="Times New Roman"/>
                <w:sz w:val="16"/>
                <w:szCs w:val="16"/>
              </w:rPr>
              <w:t>/yr</w:t>
            </w:r>
          </w:p>
        </w:tc>
        <w:tc>
          <w:tcPr>
            <w:tcW w:w="2260" w:type="dxa"/>
            <w:gridSpan w:val="2"/>
            <w:vAlign w:val="center"/>
          </w:tcPr>
          <w:p w14:paraId="4DBDB987" w14:textId="77777777" w:rsidR="00EB3B95" w:rsidRPr="007D20B7" w:rsidRDefault="00EB3B95" w:rsidP="00D7730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Change, 2008-2022</w:t>
            </w:r>
          </w:p>
        </w:tc>
      </w:tr>
      <w:tr w:rsidR="00EB3B95" w:rsidRPr="007D20B7" w14:paraId="64F6F5CF" w14:textId="77777777" w:rsidTr="00D77306">
        <w:trPr>
          <w:trHeight w:val="347"/>
          <w:jc w:val="center"/>
        </w:trPr>
        <w:tc>
          <w:tcPr>
            <w:cnfStyle w:val="001000000000" w:firstRow="0" w:lastRow="0" w:firstColumn="1" w:lastColumn="0" w:oddVBand="0" w:evenVBand="0" w:oddHBand="0" w:evenHBand="0" w:firstRowFirstColumn="0" w:firstRowLastColumn="0" w:lastRowFirstColumn="0" w:lastRowLastColumn="0"/>
            <w:tcW w:w="1128" w:type="dxa"/>
            <w:vMerge/>
            <w:vAlign w:val="center"/>
          </w:tcPr>
          <w:p w14:paraId="006E8385" w14:textId="77777777" w:rsidR="00EB3B95" w:rsidRPr="007D20B7" w:rsidRDefault="00EB3B95" w:rsidP="00D77306">
            <w:pPr>
              <w:spacing w:line="240" w:lineRule="auto"/>
              <w:jc w:val="center"/>
              <w:rPr>
                <w:rFonts w:cs="Times New Roman"/>
                <w:sz w:val="16"/>
                <w:szCs w:val="16"/>
              </w:rPr>
            </w:pPr>
          </w:p>
        </w:tc>
        <w:tc>
          <w:tcPr>
            <w:tcW w:w="1128" w:type="dxa"/>
            <w:vMerge/>
            <w:vAlign w:val="center"/>
          </w:tcPr>
          <w:p w14:paraId="2AB841CA" w14:textId="77777777" w:rsidR="00EB3B95" w:rsidRPr="007D20B7" w:rsidRDefault="00EB3B95"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1129" w:type="dxa"/>
            <w:vAlign w:val="center"/>
          </w:tcPr>
          <w:p w14:paraId="79C09CE5" w14:textId="77777777" w:rsidR="00EB3B95" w:rsidRPr="007D20B7" w:rsidRDefault="00EB3B95"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mg/L</w:t>
            </w:r>
          </w:p>
        </w:tc>
        <w:tc>
          <w:tcPr>
            <w:tcW w:w="1130" w:type="dxa"/>
            <w:vAlign w:val="center"/>
          </w:tcPr>
          <w:p w14:paraId="6D4FE4ED" w14:textId="77777777" w:rsidR="00EB3B95" w:rsidRPr="007D20B7" w:rsidRDefault="00EB3B95"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w:t>
            </w:r>
          </w:p>
        </w:tc>
        <w:tc>
          <w:tcPr>
            <w:tcW w:w="1129" w:type="dxa"/>
            <w:vMerge/>
            <w:vAlign w:val="center"/>
          </w:tcPr>
          <w:p w14:paraId="2D0E57B4" w14:textId="77777777" w:rsidR="00EB3B95" w:rsidRPr="007D20B7" w:rsidRDefault="00EB3B95"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1129" w:type="dxa"/>
            <w:vMerge/>
            <w:vAlign w:val="center"/>
          </w:tcPr>
          <w:p w14:paraId="1A4754C2" w14:textId="77777777" w:rsidR="00EB3B95" w:rsidRPr="007D20B7" w:rsidRDefault="00EB3B95"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1129" w:type="dxa"/>
            <w:vAlign w:val="center"/>
          </w:tcPr>
          <w:p w14:paraId="3D8B4B14" w14:textId="557BE236" w:rsidR="00EB3B95" w:rsidRPr="007D20B7" w:rsidRDefault="004F3EF9"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kg/km</w:t>
            </w:r>
            <w:r w:rsidRPr="007D20B7">
              <w:rPr>
                <w:rFonts w:cs="Times New Roman"/>
                <w:sz w:val="16"/>
                <w:szCs w:val="16"/>
                <w:vertAlign w:val="superscript"/>
              </w:rPr>
              <w:t>2</w:t>
            </w:r>
          </w:p>
        </w:tc>
        <w:tc>
          <w:tcPr>
            <w:tcW w:w="1130" w:type="dxa"/>
            <w:vAlign w:val="center"/>
          </w:tcPr>
          <w:p w14:paraId="23CC0560" w14:textId="77777777" w:rsidR="00EB3B95" w:rsidRPr="007D20B7" w:rsidRDefault="00EB3B95"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w:t>
            </w:r>
          </w:p>
        </w:tc>
      </w:tr>
      <w:tr w:rsidR="00EB3B95" w:rsidRPr="007D20B7" w14:paraId="1493B3E4" w14:textId="77777777" w:rsidTr="00D77306">
        <w:trPr>
          <w:cnfStyle w:val="000000100000" w:firstRow="0" w:lastRow="0" w:firstColumn="0" w:lastColumn="0" w:oddVBand="0" w:evenVBand="0" w:oddHBand="1" w:evenHBand="0" w:firstRowFirstColumn="0" w:firstRowLastColumn="0" w:lastRowFirstColumn="0" w:lastRowLastColumn="0"/>
          <w:trHeight w:val="443"/>
          <w:jc w:val="center"/>
        </w:trPr>
        <w:tc>
          <w:tcPr>
            <w:cnfStyle w:val="001000000000" w:firstRow="0" w:lastRow="0" w:firstColumn="1" w:lastColumn="0" w:oddVBand="0" w:evenVBand="0" w:oddHBand="0" w:evenHBand="0" w:firstRowFirstColumn="0" w:firstRowLastColumn="0" w:lastRowFirstColumn="0" w:lastRowLastColumn="0"/>
            <w:tcW w:w="1128" w:type="dxa"/>
            <w:vAlign w:val="center"/>
          </w:tcPr>
          <w:p w14:paraId="71410068" w14:textId="5F92C4ED" w:rsidR="00EB3B95" w:rsidRPr="007D20B7" w:rsidRDefault="003B7D3C" w:rsidP="00D77306">
            <w:pPr>
              <w:spacing w:line="240" w:lineRule="auto"/>
              <w:jc w:val="center"/>
              <w:rPr>
                <w:rFonts w:cs="Times New Roman"/>
                <w:sz w:val="16"/>
                <w:szCs w:val="16"/>
              </w:rPr>
            </w:pPr>
            <w:r w:rsidRPr="007D20B7">
              <w:rPr>
                <w:rFonts w:cs="Times New Roman"/>
                <w:sz w:val="16"/>
                <w:szCs w:val="16"/>
              </w:rPr>
              <w:t>Tiffin</w:t>
            </w:r>
          </w:p>
        </w:tc>
        <w:tc>
          <w:tcPr>
            <w:tcW w:w="1128" w:type="dxa"/>
            <w:vAlign w:val="center"/>
          </w:tcPr>
          <w:p w14:paraId="65B9796F" w14:textId="3574CF19" w:rsidR="00EB3B95" w:rsidRPr="007D20B7" w:rsidRDefault="003B7D3C" w:rsidP="00D7730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48</w:t>
            </w:r>
          </w:p>
        </w:tc>
        <w:tc>
          <w:tcPr>
            <w:tcW w:w="1129" w:type="dxa"/>
            <w:vAlign w:val="center"/>
          </w:tcPr>
          <w:p w14:paraId="177487A5" w14:textId="3D44F1CB" w:rsidR="00EB3B95" w:rsidRPr="007D20B7" w:rsidRDefault="003B7D3C" w:rsidP="00D7730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-2</w:t>
            </w:r>
          </w:p>
        </w:tc>
        <w:tc>
          <w:tcPr>
            <w:tcW w:w="1130" w:type="dxa"/>
            <w:vAlign w:val="center"/>
          </w:tcPr>
          <w:p w14:paraId="6C848321" w14:textId="3486C8EB" w:rsidR="00EB3B95" w:rsidRPr="007D20B7" w:rsidRDefault="003B7D3C" w:rsidP="00D7730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-5</w:t>
            </w:r>
          </w:p>
        </w:tc>
        <w:tc>
          <w:tcPr>
            <w:tcW w:w="1129" w:type="dxa"/>
            <w:vAlign w:val="center"/>
          </w:tcPr>
          <w:p w14:paraId="32A7800D" w14:textId="358F76E3" w:rsidR="00EB3B95" w:rsidRPr="007D20B7" w:rsidRDefault="003B7D3C" w:rsidP="00D7730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22,800</w:t>
            </w:r>
          </w:p>
        </w:tc>
        <w:tc>
          <w:tcPr>
            <w:tcW w:w="1129" w:type="dxa"/>
            <w:vAlign w:val="center"/>
          </w:tcPr>
          <w:p w14:paraId="5EE83E53" w14:textId="3E3C5B25" w:rsidR="00EB3B95" w:rsidRPr="007D20B7" w:rsidRDefault="00E709B2" w:rsidP="00D7730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21,500</w:t>
            </w:r>
          </w:p>
        </w:tc>
        <w:tc>
          <w:tcPr>
            <w:tcW w:w="1129" w:type="dxa"/>
            <w:vAlign w:val="center"/>
          </w:tcPr>
          <w:p w14:paraId="0EABDA8F" w14:textId="44B273F3" w:rsidR="00EB3B95" w:rsidRPr="007D20B7" w:rsidRDefault="003B7D3C" w:rsidP="00D7730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3,</w:t>
            </w:r>
            <w:r w:rsidR="006979D8" w:rsidRPr="007D20B7">
              <w:rPr>
                <w:rFonts w:cs="Times New Roman"/>
                <w:sz w:val="16"/>
                <w:szCs w:val="16"/>
              </w:rPr>
              <w:t>570</w:t>
            </w:r>
          </w:p>
        </w:tc>
        <w:tc>
          <w:tcPr>
            <w:tcW w:w="1130" w:type="dxa"/>
            <w:vAlign w:val="center"/>
          </w:tcPr>
          <w:p w14:paraId="71EC62B5" w14:textId="130B1B22" w:rsidR="00EB3B95" w:rsidRPr="007D20B7" w:rsidRDefault="003B7D3C" w:rsidP="00D7730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14</w:t>
            </w:r>
          </w:p>
        </w:tc>
      </w:tr>
      <w:tr w:rsidR="003B7D3C" w:rsidRPr="007D20B7" w14:paraId="37B80541" w14:textId="77777777" w:rsidTr="00D77306">
        <w:trPr>
          <w:trHeight w:val="401"/>
          <w:jc w:val="center"/>
        </w:trPr>
        <w:tc>
          <w:tcPr>
            <w:cnfStyle w:val="001000000000" w:firstRow="0" w:lastRow="0" w:firstColumn="1" w:lastColumn="0" w:oddVBand="0" w:evenVBand="0" w:oddHBand="0" w:evenHBand="0" w:firstRowFirstColumn="0" w:firstRowLastColumn="0" w:lastRowFirstColumn="0" w:lastRowLastColumn="0"/>
            <w:tcW w:w="1128" w:type="dxa"/>
            <w:vAlign w:val="center"/>
          </w:tcPr>
          <w:p w14:paraId="0168E84E" w14:textId="1DB9DF03" w:rsidR="003B7D3C" w:rsidRPr="007D20B7" w:rsidRDefault="003B7D3C" w:rsidP="00D77306">
            <w:pPr>
              <w:spacing w:line="240" w:lineRule="auto"/>
              <w:jc w:val="center"/>
              <w:rPr>
                <w:rFonts w:cs="Times New Roman"/>
                <w:sz w:val="16"/>
                <w:szCs w:val="16"/>
              </w:rPr>
            </w:pPr>
            <w:r w:rsidRPr="007D20B7">
              <w:rPr>
                <w:rFonts w:cs="Times New Roman"/>
                <w:sz w:val="16"/>
                <w:szCs w:val="16"/>
              </w:rPr>
              <w:t>Blanchard</w:t>
            </w:r>
          </w:p>
        </w:tc>
        <w:tc>
          <w:tcPr>
            <w:tcW w:w="1128" w:type="dxa"/>
            <w:vAlign w:val="center"/>
          </w:tcPr>
          <w:p w14:paraId="30A4ADD6" w14:textId="214A3238" w:rsidR="003B7D3C" w:rsidRPr="007D20B7" w:rsidRDefault="003B7D3C"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40</w:t>
            </w:r>
          </w:p>
        </w:tc>
        <w:tc>
          <w:tcPr>
            <w:tcW w:w="1129" w:type="dxa"/>
            <w:vAlign w:val="center"/>
          </w:tcPr>
          <w:p w14:paraId="38ADB8BF" w14:textId="61494F0B" w:rsidR="003B7D3C" w:rsidRPr="007D20B7" w:rsidRDefault="003B7D3C"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-2</w:t>
            </w:r>
          </w:p>
        </w:tc>
        <w:tc>
          <w:tcPr>
            <w:tcW w:w="1130" w:type="dxa"/>
            <w:vAlign w:val="center"/>
          </w:tcPr>
          <w:p w14:paraId="7B9539BB" w14:textId="4EF17E5A" w:rsidR="003B7D3C" w:rsidRPr="007D20B7" w:rsidRDefault="003B7D3C"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-5</w:t>
            </w:r>
          </w:p>
        </w:tc>
        <w:tc>
          <w:tcPr>
            <w:tcW w:w="1129" w:type="dxa"/>
            <w:vAlign w:val="center"/>
          </w:tcPr>
          <w:p w14:paraId="26D4C840" w14:textId="61E9DDB1" w:rsidR="003B7D3C" w:rsidRPr="007D20B7" w:rsidRDefault="003B7D3C"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41,100</w:t>
            </w:r>
          </w:p>
        </w:tc>
        <w:tc>
          <w:tcPr>
            <w:tcW w:w="1129" w:type="dxa"/>
            <w:vAlign w:val="center"/>
          </w:tcPr>
          <w:p w14:paraId="4C1308E7" w14:textId="6E428A5E" w:rsidR="003B7D3C" w:rsidRPr="007D20B7" w:rsidRDefault="00E709B2"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45,800</w:t>
            </w:r>
          </w:p>
        </w:tc>
        <w:tc>
          <w:tcPr>
            <w:tcW w:w="1129" w:type="dxa"/>
            <w:vAlign w:val="center"/>
          </w:tcPr>
          <w:p w14:paraId="114974F7" w14:textId="2E91B615" w:rsidR="003B7D3C" w:rsidRPr="007D20B7" w:rsidRDefault="003B7D3C"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1</w:t>
            </w:r>
            <w:r w:rsidR="006979D8" w:rsidRPr="007D20B7">
              <w:rPr>
                <w:rFonts w:cs="Times New Roman"/>
                <w:sz w:val="16"/>
                <w:szCs w:val="16"/>
              </w:rPr>
              <w:t>80</w:t>
            </w:r>
          </w:p>
        </w:tc>
        <w:tc>
          <w:tcPr>
            <w:tcW w:w="1130" w:type="dxa"/>
            <w:vAlign w:val="center"/>
          </w:tcPr>
          <w:p w14:paraId="4A18E28D" w14:textId="0D1504CE" w:rsidR="003B7D3C" w:rsidRPr="007D20B7" w:rsidRDefault="003B7D3C"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0.5</w:t>
            </w:r>
          </w:p>
        </w:tc>
      </w:tr>
      <w:tr w:rsidR="003B7D3C" w:rsidRPr="007D20B7" w14:paraId="650B751F" w14:textId="77777777" w:rsidTr="00D77306">
        <w:trPr>
          <w:cnfStyle w:val="000000100000" w:firstRow="0" w:lastRow="0" w:firstColumn="0" w:lastColumn="0" w:oddVBand="0" w:evenVBand="0" w:oddHBand="1" w:evenHBand="0" w:firstRowFirstColumn="0" w:firstRowLastColumn="0" w:lastRowFirstColumn="0" w:lastRowLastColumn="0"/>
          <w:trHeight w:val="443"/>
          <w:jc w:val="center"/>
        </w:trPr>
        <w:tc>
          <w:tcPr>
            <w:cnfStyle w:val="001000000000" w:firstRow="0" w:lastRow="0" w:firstColumn="1" w:lastColumn="0" w:oddVBand="0" w:evenVBand="0" w:oddHBand="0" w:evenHBand="0" w:firstRowFirstColumn="0" w:firstRowLastColumn="0" w:lastRowFirstColumn="0" w:lastRowLastColumn="0"/>
            <w:tcW w:w="1128" w:type="dxa"/>
            <w:vAlign w:val="center"/>
          </w:tcPr>
          <w:p w14:paraId="29AE53C6" w14:textId="48DF6508" w:rsidR="003B7D3C" w:rsidRPr="007D20B7" w:rsidRDefault="003B7D3C" w:rsidP="00D77306">
            <w:pPr>
              <w:spacing w:line="240" w:lineRule="auto"/>
              <w:jc w:val="center"/>
              <w:rPr>
                <w:rFonts w:cs="Times New Roman"/>
                <w:sz w:val="16"/>
                <w:szCs w:val="16"/>
              </w:rPr>
            </w:pPr>
            <w:r w:rsidRPr="007D20B7">
              <w:rPr>
                <w:rFonts w:cs="Times New Roman"/>
                <w:sz w:val="16"/>
                <w:szCs w:val="16"/>
              </w:rPr>
              <w:t>Maumee</w:t>
            </w:r>
          </w:p>
        </w:tc>
        <w:tc>
          <w:tcPr>
            <w:tcW w:w="1128" w:type="dxa"/>
            <w:vAlign w:val="center"/>
          </w:tcPr>
          <w:p w14:paraId="1FD09F82" w14:textId="2734A279" w:rsidR="003B7D3C" w:rsidRPr="007D20B7" w:rsidRDefault="003B7D3C" w:rsidP="00D7730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73</w:t>
            </w:r>
          </w:p>
        </w:tc>
        <w:tc>
          <w:tcPr>
            <w:tcW w:w="1129" w:type="dxa"/>
            <w:vAlign w:val="center"/>
          </w:tcPr>
          <w:p w14:paraId="21840A22" w14:textId="66A89B3A" w:rsidR="003B7D3C" w:rsidRPr="007D20B7" w:rsidRDefault="003B7D3C" w:rsidP="00D7730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-8</w:t>
            </w:r>
          </w:p>
        </w:tc>
        <w:tc>
          <w:tcPr>
            <w:tcW w:w="1130" w:type="dxa"/>
            <w:vAlign w:val="center"/>
          </w:tcPr>
          <w:p w14:paraId="61856DE7" w14:textId="121F4F99" w:rsidR="003B7D3C" w:rsidRPr="007D20B7" w:rsidRDefault="003B7D3C" w:rsidP="00D7730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-11</w:t>
            </w:r>
          </w:p>
        </w:tc>
        <w:tc>
          <w:tcPr>
            <w:tcW w:w="1129" w:type="dxa"/>
            <w:vAlign w:val="center"/>
          </w:tcPr>
          <w:p w14:paraId="56D60F8F" w14:textId="5FEDD685" w:rsidR="003B7D3C" w:rsidRPr="007D20B7" w:rsidRDefault="003B7D3C" w:rsidP="00D7730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1,013,500</w:t>
            </w:r>
          </w:p>
        </w:tc>
        <w:tc>
          <w:tcPr>
            <w:tcW w:w="1129" w:type="dxa"/>
            <w:vAlign w:val="center"/>
          </w:tcPr>
          <w:p w14:paraId="6D1FB637" w14:textId="2544EF82" w:rsidR="003B7D3C" w:rsidRPr="007D20B7" w:rsidRDefault="00E709B2" w:rsidP="00D7730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61,800</w:t>
            </w:r>
          </w:p>
        </w:tc>
        <w:tc>
          <w:tcPr>
            <w:tcW w:w="1129" w:type="dxa"/>
            <w:vAlign w:val="center"/>
          </w:tcPr>
          <w:p w14:paraId="749E50F1" w14:textId="3127B73E" w:rsidR="003B7D3C" w:rsidRPr="007D20B7" w:rsidRDefault="003B7D3C" w:rsidP="00D7730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w:t>
            </w:r>
            <w:r w:rsidR="006979D8" w:rsidRPr="007D20B7">
              <w:rPr>
                <w:rFonts w:cs="Times New Roman"/>
                <w:sz w:val="16"/>
                <w:szCs w:val="16"/>
              </w:rPr>
              <w:t>2,020</w:t>
            </w:r>
          </w:p>
        </w:tc>
        <w:tc>
          <w:tcPr>
            <w:tcW w:w="1130" w:type="dxa"/>
            <w:vAlign w:val="center"/>
          </w:tcPr>
          <w:p w14:paraId="78941C37" w14:textId="462CCF62" w:rsidR="003B7D3C" w:rsidRPr="007D20B7" w:rsidRDefault="003B7D3C" w:rsidP="00D7730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-3</w:t>
            </w:r>
          </w:p>
        </w:tc>
      </w:tr>
      <w:tr w:rsidR="003B7D3C" w:rsidRPr="007D20B7" w14:paraId="01B998D6" w14:textId="77777777" w:rsidTr="00D77306">
        <w:trPr>
          <w:trHeight w:val="401"/>
          <w:jc w:val="center"/>
        </w:trPr>
        <w:tc>
          <w:tcPr>
            <w:cnfStyle w:val="001000000000" w:firstRow="0" w:lastRow="0" w:firstColumn="1" w:lastColumn="0" w:oddVBand="0" w:evenVBand="0" w:oddHBand="0" w:evenHBand="0" w:firstRowFirstColumn="0" w:firstRowLastColumn="0" w:lastRowFirstColumn="0" w:lastRowLastColumn="0"/>
            <w:tcW w:w="1128" w:type="dxa"/>
            <w:vAlign w:val="center"/>
          </w:tcPr>
          <w:p w14:paraId="03990BF2" w14:textId="77777777" w:rsidR="003B7D3C" w:rsidRPr="007D20B7" w:rsidRDefault="003B7D3C" w:rsidP="00D77306">
            <w:pPr>
              <w:spacing w:line="240" w:lineRule="auto"/>
              <w:jc w:val="center"/>
              <w:rPr>
                <w:rFonts w:cs="Times New Roman"/>
                <w:sz w:val="16"/>
                <w:szCs w:val="16"/>
              </w:rPr>
            </w:pPr>
            <w:r w:rsidRPr="007D20B7">
              <w:rPr>
                <w:rFonts w:cs="Times New Roman"/>
                <w:sz w:val="16"/>
                <w:szCs w:val="16"/>
              </w:rPr>
              <w:t>Raisin</w:t>
            </w:r>
          </w:p>
        </w:tc>
        <w:tc>
          <w:tcPr>
            <w:tcW w:w="1128" w:type="dxa"/>
            <w:vAlign w:val="center"/>
          </w:tcPr>
          <w:p w14:paraId="216BE2B0" w14:textId="2A1145BE" w:rsidR="003B7D3C" w:rsidRPr="007D20B7" w:rsidRDefault="003B7D3C"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22</w:t>
            </w:r>
          </w:p>
        </w:tc>
        <w:tc>
          <w:tcPr>
            <w:tcW w:w="1129" w:type="dxa"/>
            <w:vAlign w:val="center"/>
          </w:tcPr>
          <w:p w14:paraId="42E42E03" w14:textId="534563A9" w:rsidR="003B7D3C" w:rsidRPr="007D20B7" w:rsidRDefault="003B7D3C"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6</w:t>
            </w:r>
          </w:p>
        </w:tc>
        <w:tc>
          <w:tcPr>
            <w:tcW w:w="1130" w:type="dxa"/>
            <w:vAlign w:val="center"/>
          </w:tcPr>
          <w:p w14:paraId="46C60C25" w14:textId="2D153207" w:rsidR="003B7D3C" w:rsidRPr="007D20B7" w:rsidRDefault="003B7D3C"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27</w:t>
            </w:r>
          </w:p>
        </w:tc>
        <w:tc>
          <w:tcPr>
            <w:tcW w:w="1129" w:type="dxa"/>
            <w:vAlign w:val="center"/>
          </w:tcPr>
          <w:p w14:paraId="36CCC63A" w14:textId="43CE1756" w:rsidR="003B7D3C" w:rsidRPr="007D20B7" w:rsidRDefault="003B7D3C"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33,700</w:t>
            </w:r>
          </w:p>
        </w:tc>
        <w:tc>
          <w:tcPr>
            <w:tcW w:w="1129" w:type="dxa"/>
            <w:vAlign w:val="center"/>
          </w:tcPr>
          <w:p w14:paraId="68DD704A" w14:textId="0F92552D" w:rsidR="003B7D3C" w:rsidRPr="007D20B7" w:rsidRDefault="00E709B2"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12,500</w:t>
            </w:r>
          </w:p>
        </w:tc>
        <w:tc>
          <w:tcPr>
            <w:tcW w:w="1129" w:type="dxa"/>
            <w:vAlign w:val="center"/>
          </w:tcPr>
          <w:p w14:paraId="1229C331" w14:textId="05BBBE0F" w:rsidR="003B7D3C" w:rsidRPr="007D20B7" w:rsidRDefault="006979D8"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5,820</w:t>
            </w:r>
          </w:p>
        </w:tc>
        <w:tc>
          <w:tcPr>
            <w:tcW w:w="1130" w:type="dxa"/>
            <w:vAlign w:val="center"/>
          </w:tcPr>
          <w:p w14:paraId="6731EF63" w14:textId="69EBFC3F" w:rsidR="003B7D3C" w:rsidRPr="007D20B7" w:rsidRDefault="003B7D3C"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47</w:t>
            </w:r>
          </w:p>
        </w:tc>
      </w:tr>
    </w:tbl>
    <w:p w14:paraId="1C4D475C" w14:textId="655C577B" w:rsidR="00EB3B95" w:rsidRDefault="00EB3B95" w:rsidP="00E17422"/>
    <w:p w14:paraId="029A0C0D" w14:textId="6E5B1891" w:rsidR="008A7740" w:rsidRDefault="008A7740" w:rsidP="008A7740">
      <w:pPr>
        <w:pStyle w:val="Heading2"/>
      </w:pPr>
      <w:r>
        <w:t>Influence of recent trends</w:t>
      </w:r>
      <w:r w:rsidR="0011336B">
        <w:t xml:space="preserve"> (20</w:t>
      </w:r>
      <w:r w:rsidR="00862EAA">
        <w:t>0</w:t>
      </w:r>
      <w:r w:rsidR="008A1876">
        <w:t>8</w:t>
      </w:r>
      <w:r w:rsidR="0011336B">
        <w:t>-20</w:t>
      </w:r>
      <w:r w:rsidR="00862EAA">
        <w:t>15</w:t>
      </w:r>
      <w:r w:rsidR="0061184F">
        <w:t xml:space="preserve"> vs. 20</w:t>
      </w:r>
      <w:r w:rsidR="00862EAA">
        <w:t>15</w:t>
      </w:r>
      <w:r w:rsidR="0061184F">
        <w:t>-202</w:t>
      </w:r>
      <w:r w:rsidR="008A1876">
        <w:t>2</w:t>
      </w:r>
      <w:r w:rsidR="0011336B">
        <w:t>)</w:t>
      </w:r>
    </w:p>
    <w:p w14:paraId="4CED4F57" w14:textId="15066E93" w:rsidR="00351D83" w:rsidRDefault="00FC32AF" w:rsidP="00351D83">
      <w:pPr>
        <w:ind w:firstLine="360"/>
      </w:pPr>
      <w:r>
        <w:t xml:space="preserve">For SRP, </w:t>
      </w:r>
      <w:r w:rsidR="00171A81">
        <w:t xml:space="preserve">FN </w:t>
      </w:r>
      <w:r w:rsidR="00C415AC">
        <w:t xml:space="preserve">load </w:t>
      </w:r>
      <w:r w:rsidR="004E0BAE">
        <w:t>percent</w:t>
      </w:r>
      <w:r w:rsidR="000B34CA">
        <w:t xml:space="preserve"> change</w:t>
      </w:r>
      <w:r w:rsidR="004E0BAE">
        <w:t>s</w:t>
      </w:r>
      <w:r w:rsidR="00171A81">
        <w:t xml:space="preserve"> </w:t>
      </w:r>
      <w:r w:rsidR="00C415AC">
        <w:t xml:space="preserve">were </w:t>
      </w:r>
      <w:r w:rsidR="00171A81">
        <w:t>lower since 2015 for all sites</w:t>
      </w:r>
      <w:r w:rsidR="00C415AC">
        <w:t xml:space="preserve"> </w:t>
      </w:r>
      <w:r w:rsidR="00817095">
        <w:t>(</w:t>
      </w:r>
      <w:r w:rsidR="00C415AC">
        <w:t>Figure 2</w:t>
      </w:r>
      <w:r w:rsidR="00817095">
        <w:t>)</w:t>
      </w:r>
      <w:r w:rsidR="004F5794">
        <w:t xml:space="preserve">. </w:t>
      </w:r>
      <w:r w:rsidR="00C415AC">
        <w:t xml:space="preserve">At Maumee, Tiffin, and Raisin, the slope in FN SRP load flipped from a positive to a negative slope, indicating a reduction in FN SRP loads since the implementation of nutrient management regulations. Meanwhile, at Blanchard, the slope in FN SRP load was only a </w:t>
      </w:r>
      <w:r w:rsidR="006326CF">
        <w:t>lower posit</w:t>
      </w:r>
      <w:r w:rsidR="00C415AC">
        <w:t>ive slope</w:t>
      </w:r>
      <w:r w:rsidR="00335704">
        <w:t>, indicating a continued increase in FN SRP loads since 2015, albeit a lower rate of increase</w:t>
      </w:r>
      <w:r w:rsidR="006326CF">
        <w:t xml:space="preserve">. </w:t>
      </w:r>
      <w:r w:rsidR="00335704">
        <w:t>For TP, two sites (</w:t>
      </w:r>
      <w:r w:rsidR="00351D83">
        <w:t>Tiffin and Raisin</w:t>
      </w:r>
      <w:r w:rsidR="00335704">
        <w:t xml:space="preserve">) had lower </w:t>
      </w:r>
      <w:r w:rsidR="00351D83">
        <w:t>slopes in FN loads during</w:t>
      </w:r>
      <w:r w:rsidR="00335704">
        <w:t xml:space="preserve"> recent years, while the other two sites</w:t>
      </w:r>
      <w:r w:rsidR="00351D83">
        <w:t xml:space="preserve"> (Blanchard and Maumee)</w:t>
      </w:r>
      <w:r w:rsidR="00335704">
        <w:t xml:space="preserve"> flipped from a negative to a positive </w:t>
      </w:r>
      <w:r w:rsidR="00351D83">
        <w:t>slope</w:t>
      </w:r>
      <w:r w:rsidR="00335704">
        <w:t xml:space="preserve"> (</w:t>
      </w:r>
      <w:r w:rsidR="00351D83">
        <w:t>Figure 2</w:t>
      </w:r>
      <w:r w:rsidR="00335704">
        <w:t xml:space="preserve">). </w:t>
      </w:r>
      <w:r w:rsidR="00351D83">
        <w:t xml:space="preserve">Although both Tiffin and Raisin had lower slopes, they were still positive in recent years. For TSS, Blanchard, Maumee, and Raisin had increases in the slope of FN TSS loads since 2015. Only Tiffin showed a reduction in the slope of the FN TSS load. Notably, both Maumee and Blanchard changed from a reduction in FN TSS loads prior to 2015 to an increase in FN TSS after 2015. No site showed a reduction in FN TP or TSS loads since 2015. </w:t>
      </w:r>
    </w:p>
    <w:p w14:paraId="1A02C2BE" w14:textId="77777777" w:rsidR="00335704" w:rsidRDefault="00335704" w:rsidP="00474CA1">
      <w:pPr>
        <w:ind w:firstLine="360"/>
      </w:pPr>
    </w:p>
    <w:p w14:paraId="71CFB531" w14:textId="77777777" w:rsidR="00335704" w:rsidRDefault="00335704" w:rsidP="00474CA1">
      <w:pPr>
        <w:ind w:firstLine="360"/>
      </w:pPr>
    </w:p>
    <w:p w14:paraId="2FA955E7" w14:textId="3A70ED0B" w:rsidR="000B34CA" w:rsidRDefault="002545B7" w:rsidP="00761392">
      <w:pPr>
        <w:ind w:firstLine="720"/>
        <w:jc w:val="center"/>
      </w:pPr>
      <w:r>
        <w:rPr>
          <w:noProof/>
        </w:rPr>
        <w:lastRenderedPageBreak/>
        <w:drawing>
          <wp:inline distT="0" distB="0" distL="0" distR="0" wp14:anchorId="1433899E" wp14:editId="78DD275F">
            <wp:extent cx="2770632" cy="45720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70632" cy="4572000"/>
                    </a:xfrm>
                    <a:prstGeom prst="rect">
                      <a:avLst/>
                    </a:prstGeom>
                  </pic:spPr>
                </pic:pic>
              </a:graphicData>
            </a:graphic>
          </wp:inline>
        </w:drawing>
      </w:r>
    </w:p>
    <w:p w14:paraId="4CAB13F9" w14:textId="08528A4F" w:rsidR="002545B7" w:rsidRPr="0085588B" w:rsidRDefault="002545B7" w:rsidP="002545B7">
      <w:pPr>
        <w:pStyle w:val="Caption"/>
      </w:pPr>
      <w:r>
        <w:t xml:space="preserve">Figure 2: </w:t>
      </w:r>
      <w:r w:rsidR="00474CA1">
        <w:t>Comparison of slopes in the FN load trends for SRP, TP, and TSS between the pre period (2008-2015) and the post period (2015-2022) for each site. Trends are in units of percent change per year.</w:t>
      </w:r>
    </w:p>
    <w:p w14:paraId="19429CE2" w14:textId="4D05122C" w:rsidR="002545B7" w:rsidRDefault="002545B7" w:rsidP="000B34CA">
      <w:pPr>
        <w:ind w:firstLine="720"/>
      </w:pPr>
    </w:p>
    <w:p w14:paraId="5D9264CC" w14:textId="6C46AD99" w:rsidR="00D9268F" w:rsidRDefault="00552A1A" w:rsidP="002545B7">
      <w:pPr>
        <w:pStyle w:val="Heading2"/>
      </w:pPr>
      <w:r>
        <w:t xml:space="preserve">Spring </w:t>
      </w:r>
      <w:r w:rsidR="00A3285A">
        <w:t>(Mar-Jul) P dynamics in WLEB streams and rivers</w:t>
      </w:r>
    </w:p>
    <w:p w14:paraId="3039DA92" w14:textId="456BCF77" w:rsidR="00334747" w:rsidRDefault="0086141C" w:rsidP="00334747">
      <w:pPr>
        <w:ind w:firstLine="720"/>
      </w:pPr>
      <w:r>
        <w:t>The P fluxes released during the spring season ranged from 4</w:t>
      </w:r>
      <w:r w:rsidR="00334747">
        <w:t>9</w:t>
      </w:r>
      <w:r>
        <w:t xml:space="preserve"> to 52% of the annual SRP FN flux (Table </w:t>
      </w:r>
      <w:r w:rsidR="00334747">
        <w:t>7</w:t>
      </w:r>
      <w:r>
        <w:t xml:space="preserve">). Thus, the spring season delivers the largest relative amount of P within the year. Therefore, percent changes in the spring season represent the largest relative changes in P delivery and have the largest relative influence on annual P delivery. </w:t>
      </w:r>
    </w:p>
    <w:p w14:paraId="0C140B6C" w14:textId="4AF80841" w:rsidR="0086141C" w:rsidRDefault="00334747" w:rsidP="007815EA">
      <w:pPr>
        <w:ind w:firstLine="720"/>
      </w:pPr>
      <w:r>
        <w:t xml:space="preserve">Over the entire period of record, spring SRP FN fluxes decreased </w:t>
      </w:r>
      <w:r w:rsidR="007815EA">
        <w:t>by 9 and 10% at</w:t>
      </w:r>
      <w:r>
        <w:t xml:space="preserve"> Tiffin and Maumee</w:t>
      </w:r>
      <w:r w:rsidR="007815EA">
        <w:t>, respectively</w:t>
      </w:r>
      <w:r>
        <w:t xml:space="preserve"> and increased</w:t>
      </w:r>
      <w:r w:rsidR="007815EA">
        <w:t xml:space="preserve"> by 33 and 22% at</w:t>
      </w:r>
      <w:r>
        <w:t xml:space="preserve"> Blanchard and Raisin</w:t>
      </w:r>
      <w:r w:rsidR="007815EA">
        <w:t>, respectively</w:t>
      </w:r>
      <w:r>
        <w:t xml:space="preserve"> </w:t>
      </w:r>
      <w:r>
        <w:lastRenderedPageBreak/>
        <w:t xml:space="preserve">(Table 7). </w:t>
      </w:r>
      <w:r w:rsidR="0086141C">
        <w:t>From 200</w:t>
      </w:r>
      <w:r w:rsidR="007D0C12">
        <w:t>9 to 2015</w:t>
      </w:r>
      <w:r w:rsidR="0086141C">
        <w:t xml:space="preserve">, spring SRP </w:t>
      </w:r>
      <w:r w:rsidR="007D0C12">
        <w:t xml:space="preserve">FN </w:t>
      </w:r>
      <w:r w:rsidR="0086141C">
        <w:t>fluxes</w:t>
      </w:r>
      <w:r>
        <w:t xml:space="preserve"> increased at three of the four sites</w:t>
      </w:r>
      <w:r w:rsidR="0086141C">
        <w:t>, with only</w:t>
      </w:r>
      <w:r w:rsidR="007D0C12">
        <w:t xml:space="preserve"> </w:t>
      </w:r>
      <w:r w:rsidR="0086141C">
        <w:t>Maumee showing</w:t>
      </w:r>
      <w:r w:rsidR="007D0C12">
        <w:t xml:space="preserve"> a</w:t>
      </w:r>
      <w:r w:rsidR="0086141C">
        <w:t xml:space="preserve"> </w:t>
      </w:r>
      <w:r>
        <w:t>decrease</w:t>
      </w:r>
      <w:r w:rsidR="0086141C">
        <w:t xml:space="preserve">. The greatest of these upward trends occurred at the </w:t>
      </w:r>
      <w:r w:rsidR="007D0C12">
        <w:t xml:space="preserve">Raisin </w:t>
      </w:r>
      <w:r w:rsidR="0086141C">
        <w:t>site</w:t>
      </w:r>
      <w:r w:rsidR="007D0C12">
        <w:t xml:space="preserve"> (</w:t>
      </w:r>
      <w:r>
        <w:t>35</w:t>
      </w:r>
      <w:r w:rsidR="007D0C12">
        <w:t>%)</w:t>
      </w:r>
      <w:r w:rsidR="0086141C">
        <w:t>.</w:t>
      </w:r>
      <w:r w:rsidR="007D0C12">
        <w:t xml:space="preserve"> From 2015 to 2022</w:t>
      </w:r>
      <w:r w:rsidR="0086141C">
        <w:t>, spring SRP FN flux trends were either weaker upward, transition</w:t>
      </w:r>
      <w:r w:rsidR="007D0C12">
        <w:t>ed</w:t>
      </w:r>
      <w:r w:rsidR="0086141C">
        <w:t xml:space="preserve"> to downward, or stronger downward trends at every site. These results suggest that efforts to reduce SRP export and improve water quality in the basin has been having a positive effect – if only a slight positive effect.</w:t>
      </w:r>
    </w:p>
    <w:p w14:paraId="740EDD42" w14:textId="380631EB" w:rsidR="00E24710" w:rsidRPr="00E24710" w:rsidRDefault="00E24710" w:rsidP="00E24710">
      <w:pPr>
        <w:pStyle w:val="Caption"/>
      </w:pPr>
      <w:r>
        <w:t xml:space="preserve">Table </w:t>
      </w:r>
      <w:r w:rsidR="007D0C12">
        <w:t>7</w:t>
      </w:r>
      <w:r>
        <w:t xml:space="preserve">: Overview of SRP FN flux </w:t>
      </w:r>
      <w:r w:rsidR="00B22E84">
        <w:t xml:space="preserve">trends </w:t>
      </w:r>
      <w:r>
        <w:t>during the spring season. The spring season lasted from 1 Mar through 31 Jul. FN flux trends are reported as the rate of percent change (%) over the period of interest. The percentage of annual FN Flux is the mean percentage of the FN flux released during the spring season from 2008-2022.</w:t>
      </w:r>
    </w:p>
    <w:tbl>
      <w:tblPr>
        <w:tblStyle w:val="PlainTable2"/>
        <w:tblW w:w="0" w:type="auto"/>
        <w:jc w:val="center"/>
        <w:tblLook w:val="04A0" w:firstRow="1" w:lastRow="0" w:firstColumn="1" w:lastColumn="0" w:noHBand="0" w:noVBand="1"/>
      </w:tblPr>
      <w:tblGrid>
        <w:gridCol w:w="1322"/>
        <w:gridCol w:w="1288"/>
        <w:gridCol w:w="1350"/>
        <w:gridCol w:w="78"/>
        <w:gridCol w:w="1182"/>
        <w:gridCol w:w="1340"/>
      </w:tblGrid>
      <w:tr w:rsidR="0076584D" w:rsidRPr="007D20B7" w14:paraId="7DBBAC59" w14:textId="77777777" w:rsidTr="001809AE">
        <w:trPr>
          <w:cnfStyle w:val="100000000000" w:firstRow="1" w:lastRow="0" w:firstColumn="0" w:lastColumn="0" w:oddVBand="0" w:evenVBand="0" w:oddHBand="0" w:evenHBand="0" w:firstRowFirstColumn="0" w:firstRowLastColumn="0" w:lastRowFirstColumn="0" w:lastRowLastColumn="0"/>
          <w:trHeight w:val="514"/>
          <w:jc w:val="center"/>
        </w:trPr>
        <w:tc>
          <w:tcPr>
            <w:cnfStyle w:val="001000000000" w:firstRow="0" w:lastRow="0" w:firstColumn="1" w:lastColumn="0" w:oddVBand="0" w:evenVBand="0" w:oddHBand="0" w:evenHBand="0" w:firstRowFirstColumn="0" w:firstRowLastColumn="0" w:lastRowFirstColumn="0" w:lastRowLastColumn="0"/>
            <w:tcW w:w="1322" w:type="dxa"/>
            <w:vMerge w:val="restart"/>
            <w:tcBorders>
              <w:top w:val="single" w:sz="4" w:space="0" w:color="auto"/>
            </w:tcBorders>
            <w:vAlign w:val="center"/>
          </w:tcPr>
          <w:p w14:paraId="097D1394" w14:textId="754AB6FD" w:rsidR="0076584D" w:rsidRPr="007D20B7" w:rsidRDefault="001809AE" w:rsidP="00C43D60">
            <w:pPr>
              <w:spacing w:line="240" w:lineRule="auto"/>
              <w:jc w:val="center"/>
              <w:rPr>
                <w:rFonts w:cs="Times New Roman"/>
                <w:sz w:val="16"/>
                <w:szCs w:val="16"/>
              </w:rPr>
            </w:pPr>
            <w:r w:rsidRPr="007D20B7">
              <w:rPr>
                <w:rFonts w:cs="Times New Roman"/>
                <w:sz w:val="16"/>
                <w:szCs w:val="16"/>
              </w:rPr>
              <w:t>Sites</w:t>
            </w:r>
          </w:p>
        </w:tc>
        <w:tc>
          <w:tcPr>
            <w:tcW w:w="1288" w:type="dxa"/>
            <w:vMerge w:val="restart"/>
            <w:tcBorders>
              <w:top w:val="single" w:sz="4" w:space="0" w:color="auto"/>
            </w:tcBorders>
            <w:vAlign w:val="center"/>
          </w:tcPr>
          <w:p w14:paraId="1E64D91A" w14:textId="77777777" w:rsidR="0076584D" w:rsidRPr="007D20B7" w:rsidRDefault="0076584D" w:rsidP="00C43D60">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Percentage of annual FN trend</w:t>
            </w:r>
          </w:p>
        </w:tc>
        <w:tc>
          <w:tcPr>
            <w:tcW w:w="1428" w:type="dxa"/>
            <w:gridSpan w:val="2"/>
            <w:tcBorders>
              <w:top w:val="single" w:sz="4" w:space="0" w:color="auto"/>
              <w:bottom w:val="single" w:sz="4" w:space="0" w:color="auto"/>
            </w:tcBorders>
          </w:tcPr>
          <w:p w14:paraId="343E2A6B" w14:textId="77777777" w:rsidR="0076584D" w:rsidRPr="007D20B7" w:rsidRDefault="0076584D" w:rsidP="00C43D60">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sz w:val="16"/>
                <w:szCs w:val="16"/>
              </w:rPr>
            </w:pPr>
          </w:p>
        </w:tc>
        <w:tc>
          <w:tcPr>
            <w:tcW w:w="2522" w:type="dxa"/>
            <w:gridSpan w:val="2"/>
            <w:tcBorders>
              <w:top w:val="single" w:sz="4" w:space="0" w:color="auto"/>
              <w:bottom w:val="single" w:sz="4" w:space="0" w:color="auto"/>
            </w:tcBorders>
            <w:vAlign w:val="center"/>
          </w:tcPr>
          <w:p w14:paraId="1DE98719" w14:textId="22CD2CD8" w:rsidR="0076584D" w:rsidRPr="007D20B7" w:rsidRDefault="0076584D" w:rsidP="00C43D60">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FN flux trends</w:t>
            </w:r>
          </w:p>
        </w:tc>
      </w:tr>
      <w:tr w:rsidR="0076584D" w:rsidRPr="007D20B7" w14:paraId="2733AD01" w14:textId="77777777" w:rsidTr="001809AE">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322" w:type="dxa"/>
            <w:vMerge/>
            <w:tcBorders>
              <w:bottom w:val="single" w:sz="4" w:space="0" w:color="auto"/>
            </w:tcBorders>
            <w:vAlign w:val="center"/>
          </w:tcPr>
          <w:p w14:paraId="23CFD90E" w14:textId="0D4E191D" w:rsidR="0076584D" w:rsidRPr="007D20B7" w:rsidRDefault="0076584D" w:rsidP="0076584D">
            <w:pPr>
              <w:spacing w:line="240" w:lineRule="auto"/>
              <w:jc w:val="center"/>
              <w:rPr>
                <w:rFonts w:cs="Times New Roman"/>
                <w:sz w:val="16"/>
                <w:szCs w:val="16"/>
              </w:rPr>
            </w:pPr>
          </w:p>
        </w:tc>
        <w:tc>
          <w:tcPr>
            <w:tcW w:w="1288" w:type="dxa"/>
            <w:vMerge/>
            <w:tcBorders>
              <w:bottom w:val="single" w:sz="4" w:space="0" w:color="auto"/>
            </w:tcBorders>
            <w:vAlign w:val="center"/>
          </w:tcPr>
          <w:p w14:paraId="77C6B856" w14:textId="77777777" w:rsidR="0076584D" w:rsidRPr="007D20B7" w:rsidRDefault="0076584D" w:rsidP="0076584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p>
        </w:tc>
        <w:tc>
          <w:tcPr>
            <w:tcW w:w="1350" w:type="dxa"/>
            <w:tcBorders>
              <w:top w:val="single" w:sz="4" w:space="0" w:color="auto"/>
              <w:bottom w:val="single" w:sz="4" w:space="0" w:color="auto"/>
            </w:tcBorders>
            <w:vAlign w:val="center"/>
          </w:tcPr>
          <w:p w14:paraId="145A8DA2" w14:textId="77777777" w:rsidR="0076584D" w:rsidRPr="007D20B7" w:rsidRDefault="0076584D" w:rsidP="0076584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 xml:space="preserve">Pre </w:t>
            </w:r>
          </w:p>
          <w:p w14:paraId="1D9ABBAC" w14:textId="0244616F" w:rsidR="0076584D" w:rsidRPr="007D20B7" w:rsidRDefault="0076584D" w:rsidP="0076584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(2008-2015)</w:t>
            </w:r>
          </w:p>
        </w:tc>
        <w:tc>
          <w:tcPr>
            <w:tcW w:w="1260" w:type="dxa"/>
            <w:gridSpan w:val="2"/>
            <w:tcBorders>
              <w:top w:val="single" w:sz="4" w:space="0" w:color="auto"/>
              <w:bottom w:val="single" w:sz="4" w:space="0" w:color="auto"/>
            </w:tcBorders>
            <w:vAlign w:val="center"/>
          </w:tcPr>
          <w:p w14:paraId="381FC8B1" w14:textId="77777777" w:rsidR="0076584D" w:rsidRPr="007D20B7" w:rsidRDefault="0076584D" w:rsidP="0076584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 xml:space="preserve">Post </w:t>
            </w:r>
          </w:p>
          <w:p w14:paraId="7C99BF7C" w14:textId="19E66E3D" w:rsidR="0076584D" w:rsidRPr="007D20B7" w:rsidRDefault="0076584D" w:rsidP="0076584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(2015-2021)</w:t>
            </w:r>
          </w:p>
        </w:tc>
        <w:tc>
          <w:tcPr>
            <w:tcW w:w="1340" w:type="dxa"/>
            <w:tcBorders>
              <w:top w:val="single" w:sz="4" w:space="0" w:color="auto"/>
              <w:bottom w:val="single" w:sz="4" w:space="0" w:color="auto"/>
            </w:tcBorders>
            <w:vAlign w:val="center"/>
          </w:tcPr>
          <w:p w14:paraId="541E75D9" w14:textId="4F26ADCD" w:rsidR="0076584D" w:rsidRPr="007D20B7" w:rsidRDefault="0076584D" w:rsidP="0076584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Whole Period (2008-2022)</w:t>
            </w:r>
          </w:p>
        </w:tc>
      </w:tr>
      <w:tr w:rsidR="001809AE" w:rsidRPr="007D20B7" w14:paraId="7E4A1BA1" w14:textId="77777777" w:rsidTr="001809AE">
        <w:trPr>
          <w:trHeight w:val="263"/>
          <w:jc w:val="center"/>
        </w:trPr>
        <w:tc>
          <w:tcPr>
            <w:cnfStyle w:val="001000000000" w:firstRow="0" w:lastRow="0" w:firstColumn="1" w:lastColumn="0" w:oddVBand="0" w:evenVBand="0" w:oddHBand="0" w:evenHBand="0" w:firstRowFirstColumn="0" w:firstRowLastColumn="0" w:lastRowFirstColumn="0" w:lastRowLastColumn="0"/>
            <w:tcW w:w="1322" w:type="dxa"/>
            <w:tcBorders>
              <w:top w:val="single" w:sz="4" w:space="0" w:color="auto"/>
              <w:bottom w:val="single" w:sz="4" w:space="0" w:color="auto"/>
            </w:tcBorders>
            <w:vAlign w:val="center"/>
          </w:tcPr>
          <w:p w14:paraId="0480BCBC" w14:textId="6031119B" w:rsidR="001809AE" w:rsidRPr="007D20B7" w:rsidRDefault="001809AE" w:rsidP="001809AE">
            <w:pPr>
              <w:spacing w:line="240" w:lineRule="auto"/>
              <w:rPr>
                <w:rFonts w:cs="Times New Roman"/>
                <w:sz w:val="16"/>
                <w:szCs w:val="16"/>
              </w:rPr>
            </w:pPr>
            <w:r w:rsidRPr="007D20B7">
              <w:rPr>
                <w:rFonts w:cs="Times New Roman"/>
                <w:sz w:val="16"/>
                <w:szCs w:val="16"/>
              </w:rPr>
              <w:t>Tiffin</w:t>
            </w:r>
          </w:p>
        </w:tc>
        <w:tc>
          <w:tcPr>
            <w:tcW w:w="1288" w:type="dxa"/>
            <w:tcBorders>
              <w:top w:val="single" w:sz="4" w:space="0" w:color="auto"/>
              <w:bottom w:val="single" w:sz="4" w:space="0" w:color="auto"/>
            </w:tcBorders>
            <w:vAlign w:val="center"/>
          </w:tcPr>
          <w:p w14:paraId="59D522B4" w14:textId="280C7A6E" w:rsidR="001809AE" w:rsidRPr="007D20B7" w:rsidRDefault="001809AE" w:rsidP="001809AE">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7D20B7">
              <w:rPr>
                <w:rFonts w:cs="Times New Roman"/>
                <w:sz w:val="16"/>
                <w:szCs w:val="16"/>
              </w:rPr>
              <w:t>51</w:t>
            </w:r>
          </w:p>
        </w:tc>
        <w:tc>
          <w:tcPr>
            <w:tcW w:w="1350" w:type="dxa"/>
            <w:tcBorders>
              <w:top w:val="single" w:sz="4" w:space="0" w:color="auto"/>
              <w:left w:val="nil"/>
              <w:bottom w:val="single" w:sz="4" w:space="0" w:color="auto"/>
              <w:right w:val="nil"/>
            </w:tcBorders>
            <w:shd w:val="clear" w:color="auto" w:fill="auto"/>
            <w:vAlign w:val="center"/>
          </w:tcPr>
          <w:p w14:paraId="60A14C40" w14:textId="654F36FA" w:rsidR="001809AE" w:rsidRPr="007D20B7" w:rsidRDefault="001809AE" w:rsidP="001809AE">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color w:val="000000"/>
                <w:sz w:val="16"/>
                <w:szCs w:val="16"/>
              </w:rPr>
              <w:t>7</w:t>
            </w:r>
          </w:p>
        </w:tc>
        <w:tc>
          <w:tcPr>
            <w:tcW w:w="1260" w:type="dxa"/>
            <w:gridSpan w:val="2"/>
            <w:tcBorders>
              <w:top w:val="single" w:sz="4" w:space="0" w:color="auto"/>
              <w:left w:val="nil"/>
              <w:bottom w:val="single" w:sz="4" w:space="0" w:color="auto"/>
              <w:right w:val="nil"/>
            </w:tcBorders>
            <w:shd w:val="clear" w:color="auto" w:fill="auto"/>
            <w:vAlign w:val="center"/>
          </w:tcPr>
          <w:p w14:paraId="5269A8BA" w14:textId="481F8FBE" w:rsidR="001809AE" w:rsidRPr="007D20B7" w:rsidRDefault="001809AE" w:rsidP="001809AE">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color w:val="000000"/>
                <w:sz w:val="16"/>
                <w:szCs w:val="16"/>
              </w:rPr>
              <w:t>-15</w:t>
            </w:r>
          </w:p>
        </w:tc>
        <w:tc>
          <w:tcPr>
            <w:tcW w:w="1340" w:type="dxa"/>
            <w:tcBorders>
              <w:top w:val="single" w:sz="4" w:space="0" w:color="auto"/>
              <w:left w:val="nil"/>
              <w:bottom w:val="single" w:sz="4" w:space="0" w:color="auto"/>
              <w:right w:val="nil"/>
            </w:tcBorders>
            <w:shd w:val="clear" w:color="auto" w:fill="auto"/>
            <w:vAlign w:val="center"/>
          </w:tcPr>
          <w:p w14:paraId="26F70C91" w14:textId="7DDA45EF" w:rsidR="001809AE" w:rsidRPr="007D20B7" w:rsidRDefault="001809AE" w:rsidP="001809AE">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color w:val="000000"/>
                <w:sz w:val="16"/>
                <w:szCs w:val="16"/>
              </w:rPr>
              <w:t>-9</w:t>
            </w:r>
          </w:p>
        </w:tc>
      </w:tr>
      <w:tr w:rsidR="001809AE" w:rsidRPr="007D20B7" w14:paraId="6AD2CF20" w14:textId="77777777" w:rsidTr="001809AE">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322" w:type="dxa"/>
            <w:tcBorders>
              <w:top w:val="single" w:sz="4" w:space="0" w:color="auto"/>
              <w:bottom w:val="single" w:sz="4" w:space="0" w:color="auto"/>
            </w:tcBorders>
            <w:vAlign w:val="center"/>
          </w:tcPr>
          <w:p w14:paraId="7C12F6BB" w14:textId="54EFFE28" w:rsidR="001809AE" w:rsidRPr="007D20B7" w:rsidRDefault="001809AE" w:rsidP="001809AE">
            <w:pPr>
              <w:spacing w:line="240" w:lineRule="auto"/>
              <w:rPr>
                <w:rFonts w:cs="Times New Roman"/>
                <w:sz w:val="16"/>
                <w:szCs w:val="16"/>
              </w:rPr>
            </w:pPr>
            <w:r w:rsidRPr="007D20B7">
              <w:rPr>
                <w:rFonts w:cs="Times New Roman"/>
                <w:sz w:val="16"/>
                <w:szCs w:val="16"/>
              </w:rPr>
              <w:t>Blanchard</w:t>
            </w:r>
          </w:p>
        </w:tc>
        <w:tc>
          <w:tcPr>
            <w:tcW w:w="1288" w:type="dxa"/>
            <w:tcBorders>
              <w:top w:val="single" w:sz="4" w:space="0" w:color="auto"/>
              <w:bottom w:val="single" w:sz="4" w:space="0" w:color="auto"/>
            </w:tcBorders>
            <w:vAlign w:val="center"/>
          </w:tcPr>
          <w:p w14:paraId="7E905EE3" w14:textId="18512016" w:rsidR="001809AE" w:rsidRPr="007D20B7" w:rsidRDefault="001809AE" w:rsidP="001809AE">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49</w:t>
            </w:r>
          </w:p>
        </w:tc>
        <w:tc>
          <w:tcPr>
            <w:tcW w:w="1350" w:type="dxa"/>
            <w:tcBorders>
              <w:top w:val="single" w:sz="4" w:space="0" w:color="auto"/>
              <w:left w:val="nil"/>
              <w:bottom w:val="single" w:sz="4" w:space="0" w:color="auto"/>
              <w:right w:val="nil"/>
            </w:tcBorders>
            <w:shd w:val="clear" w:color="auto" w:fill="auto"/>
            <w:vAlign w:val="center"/>
          </w:tcPr>
          <w:p w14:paraId="03952D85" w14:textId="2AF2FA5C" w:rsidR="001809AE" w:rsidRPr="007D20B7" w:rsidRDefault="001809AE" w:rsidP="001809AE">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color w:val="000000"/>
                <w:sz w:val="16"/>
                <w:szCs w:val="16"/>
              </w:rPr>
              <w:t>19</w:t>
            </w:r>
          </w:p>
        </w:tc>
        <w:tc>
          <w:tcPr>
            <w:tcW w:w="1260" w:type="dxa"/>
            <w:gridSpan w:val="2"/>
            <w:tcBorders>
              <w:top w:val="single" w:sz="4" w:space="0" w:color="auto"/>
              <w:left w:val="nil"/>
              <w:bottom w:val="single" w:sz="4" w:space="0" w:color="auto"/>
              <w:right w:val="nil"/>
            </w:tcBorders>
            <w:shd w:val="clear" w:color="auto" w:fill="auto"/>
            <w:vAlign w:val="center"/>
          </w:tcPr>
          <w:p w14:paraId="38A3B321" w14:textId="08AA8463" w:rsidR="001809AE" w:rsidRPr="007D20B7" w:rsidRDefault="001809AE" w:rsidP="001809AE">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color w:val="000000"/>
                <w:sz w:val="16"/>
                <w:szCs w:val="16"/>
              </w:rPr>
              <w:t>12</w:t>
            </w:r>
          </w:p>
        </w:tc>
        <w:tc>
          <w:tcPr>
            <w:tcW w:w="1340" w:type="dxa"/>
            <w:tcBorders>
              <w:top w:val="single" w:sz="4" w:space="0" w:color="auto"/>
              <w:left w:val="nil"/>
              <w:bottom w:val="single" w:sz="4" w:space="0" w:color="auto"/>
              <w:right w:val="nil"/>
            </w:tcBorders>
            <w:shd w:val="clear" w:color="auto" w:fill="auto"/>
            <w:vAlign w:val="center"/>
          </w:tcPr>
          <w:p w14:paraId="0CFFEEF5" w14:textId="10A581B7" w:rsidR="001809AE" w:rsidRPr="007D20B7" w:rsidRDefault="001809AE" w:rsidP="001809AE">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color w:val="000000"/>
                <w:sz w:val="16"/>
                <w:szCs w:val="16"/>
              </w:rPr>
              <w:t>33</w:t>
            </w:r>
          </w:p>
        </w:tc>
      </w:tr>
      <w:tr w:rsidR="001809AE" w:rsidRPr="007D20B7" w14:paraId="3137919C" w14:textId="77777777" w:rsidTr="001809AE">
        <w:trPr>
          <w:trHeight w:val="263"/>
          <w:jc w:val="center"/>
        </w:trPr>
        <w:tc>
          <w:tcPr>
            <w:cnfStyle w:val="001000000000" w:firstRow="0" w:lastRow="0" w:firstColumn="1" w:lastColumn="0" w:oddVBand="0" w:evenVBand="0" w:oddHBand="0" w:evenHBand="0" w:firstRowFirstColumn="0" w:firstRowLastColumn="0" w:lastRowFirstColumn="0" w:lastRowLastColumn="0"/>
            <w:tcW w:w="1322" w:type="dxa"/>
            <w:tcBorders>
              <w:top w:val="single" w:sz="4" w:space="0" w:color="auto"/>
              <w:bottom w:val="single" w:sz="4" w:space="0" w:color="auto"/>
            </w:tcBorders>
            <w:vAlign w:val="center"/>
          </w:tcPr>
          <w:p w14:paraId="3460EBB9" w14:textId="4FF777A6" w:rsidR="001809AE" w:rsidRPr="007D20B7" w:rsidRDefault="001809AE" w:rsidP="001809AE">
            <w:pPr>
              <w:spacing w:line="240" w:lineRule="auto"/>
              <w:rPr>
                <w:rFonts w:cs="Times New Roman"/>
                <w:sz w:val="16"/>
                <w:szCs w:val="16"/>
              </w:rPr>
            </w:pPr>
            <w:r w:rsidRPr="007D20B7">
              <w:rPr>
                <w:rFonts w:cs="Times New Roman"/>
                <w:sz w:val="16"/>
                <w:szCs w:val="16"/>
              </w:rPr>
              <w:t>Maumee</w:t>
            </w:r>
          </w:p>
        </w:tc>
        <w:tc>
          <w:tcPr>
            <w:tcW w:w="1288" w:type="dxa"/>
            <w:tcBorders>
              <w:top w:val="single" w:sz="4" w:space="0" w:color="auto"/>
              <w:bottom w:val="single" w:sz="4" w:space="0" w:color="auto"/>
            </w:tcBorders>
            <w:vAlign w:val="center"/>
          </w:tcPr>
          <w:p w14:paraId="053FDDAB" w14:textId="5925401C" w:rsidR="001809AE" w:rsidRPr="007D20B7" w:rsidRDefault="001809AE" w:rsidP="001809AE">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sz w:val="16"/>
                <w:szCs w:val="16"/>
              </w:rPr>
              <w:t>52</w:t>
            </w:r>
          </w:p>
        </w:tc>
        <w:tc>
          <w:tcPr>
            <w:tcW w:w="1350" w:type="dxa"/>
            <w:tcBorders>
              <w:top w:val="single" w:sz="4" w:space="0" w:color="auto"/>
              <w:left w:val="nil"/>
              <w:bottom w:val="single" w:sz="4" w:space="0" w:color="auto"/>
              <w:right w:val="nil"/>
            </w:tcBorders>
            <w:shd w:val="clear" w:color="auto" w:fill="auto"/>
            <w:vAlign w:val="bottom"/>
          </w:tcPr>
          <w:p w14:paraId="7E27AB34" w14:textId="386E025A" w:rsidR="001809AE" w:rsidRPr="007D20B7" w:rsidRDefault="001809AE" w:rsidP="001809AE">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color w:val="000000"/>
                <w:sz w:val="16"/>
                <w:szCs w:val="16"/>
              </w:rPr>
              <w:t>-3</w:t>
            </w:r>
          </w:p>
        </w:tc>
        <w:tc>
          <w:tcPr>
            <w:tcW w:w="1260" w:type="dxa"/>
            <w:gridSpan w:val="2"/>
            <w:tcBorders>
              <w:top w:val="single" w:sz="4" w:space="0" w:color="auto"/>
              <w:left w:val="nil"/>
              <w:bottom w:val="single" w:sz="4" w:space="0" w:color="auto"/>
              <w:right w:val="nil"/>
            </w:tcBorders>
            <w:shd w:val="clear" w:color="auto" w:fill="auto"/>
            <w:vAlign w:val="bottom"/>
          </w:tcPr>
          <w:p w14:paraId="0A1CD6C2" w14:textId="6F5D0B5D" w:rsidR="001809AE" w:rsidRPr="007D20B7" w:rsidRDefault="001809AE" w:rsidP="001809AE">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color w:val="000000"/>
                <w:sz w:val="16"/>
                <w:szCs w:val="16"/>
              </w:rPr>
              <w:t>-7</w:t>
            </w:r>
          </w:p>
        </w:tc>
        <w:tc>
          <w:tcPr>
            <w:tcW w:w="1340" w:type="dxa"/>
            <w:tcBorders>
              <w:top w:val="single" w:sz="4" w:space="0" w:color="auto"/>
              <w:left w:val="nil"/>
              <w:bottom w:val="single" w:sz="4" w:space="0" w:color="auto"/>
              <w:right w:val="nil"/>
            </w:tcBorders>
            <w:shd w:val="clear" w:color="auto" w:fill="auto"/>
            <w:vAlign w:val="bottom"/>
          </w:tcPr>
          <w:p w14:paraId="52DFF209" w14:textId="5F89D25D" w:rsidR="001809AE" w:rsidRPr="007D20B7" w:rsidRDefault="001809AE" w:rsidP="001809AE">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7D20B7">
              <w:rPr>
                <w:rFonts w:cs="Times New Roman"/>
                <w:color w:val="000000"/>
                <w:sz w:val="16"/>
                <w:szCs w:val="16"/>
              </w:rPr>
              <w:t>-10</w:t>
            </w:r>
          </w:p>
        </w:tc>
      </w:tr>
      <w:tr w:rsidR="001809AE" w:rsidRPr="007D20B7" w14:paraId="07A9755A" w14:textId="77777777" w:rsidTr="001809AE">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322" w:type="dxa"/>
            <w:tcBorders>
              <w:top w:val="single" w:sz="4" w:space="0" w:color="auto"/>
              <w:bottom w:val="single" w:sz="4" w:space="0" w:color="auto"/>
            </w:tcBorders>
            <w:vAlign w:val="center"/>
          </w:tcPr>
          <w:p w14:paraId="21AF201D" w14:textId="1A16E66D" w:rsidR="001809AE" w:rsidRPr="007D20B7" w:rsidRDefault="001809AE" w:rsidP="001809AE">
            <w:pPr>
              <w:spacing w:line="240" w:lineRule="auto"/>
              <w:rPr>
                <w:rFonts w:cs="Times New Roman"/>
                <w:sz w:val="16"/>
                <w:szCs w:val="16"/>
              </w:rPr>
            </w:pPr>
            <w:r w:rsidRPr="007D20B7">
              <w:rPr>
                <w:rFonts w:cs="Times New Roman"/>
                <w:sz w:val="16"/>
                <w:szCs w:val="16"/>
              </w:rPr>
              <w:t>Raisin</w:t>
            </w:r>
          </w:p>
        </w:tc>
        <w:tc>
          <w:tcPr>
            <w:tcW w:w="1288" w:type="dxa"/>
            <w:tcBorders>
              <w:top w:val="single" w:sz="4" w:space="0" w:color="auto"/>
              <w:bottom w:val="single" w:sz="4" w:space="0" w:color="auto"/>
            </w:tcBorders>
            <w:vAlign w:val="center"/>
          </w:tcPr>
          <w:p w14:paraId="566FC3B0" w14:textId="7F306D5F" w:rsidR="001809AE" w:rsidRPr="007D20B7" w:rsidRDefault="001809AE" w:rsidP="001809AE">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sz w:val="16"/>
                <w:szCs w:val="16"/>
              </w:rPr>
              <w:t>51</w:t>
            </w:r>
          </w:p>
        </w:tc>
        <w:tc>
          <w:tcPr>
            <w:tcW w:w="1350" w:type="dxa"/>
            <w:tcBorders>
              <w:top w:val="single" w:sz="4" w:space="0" w:color="auto"/>
              <w:left w:val="nil"/>
              <w:bottom w:val="single" w:sz="4" w:space="0" w:color="auto"/>
              <w:right w:val="nil"/>
            </w:tcBorders>
            <w:shd w:val="clear" w:color="auto" w:fill="auto"/>
            <w:vAlign w:val="center"/>
          </w:tcPr>
          <w:p w14:paraId="18B317E6" w14:textId="6145D827" w:rsidR="001809AE" w:rsidRPr="007D20B7" w:rsidRDefault="001809AE" w:rsidP="001809AE">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color w:val="000000"/>
                <w:sz w:val="16"/>
                <w:szCs w:val="16"/>
              </w:rPr>
              <w:t>36</w:t>
            </w:r>
          </w:p>
        </w:tc>
        <w:tc>
          <w:tcPr>
            <w:tcW w:w="1260" w:type="dxa"/>
            <w:gridSpan w:val="2"/>
            <w:tcBorders>
              <w:top w:val="single" w:sz="4" w:space="0" w:color="auto"/>
              <w:left w:val="nil"/>
              <w:bottom w:val="single" w:sz="4" w:space="0" w:color="auto"/>
              <w:right w:val="nil"/>
            </w:tcBorders>
            <w:shd w:val="clear" w:color="auto" w:fill="auto"/>
            <w:vAlign w:val="center"/>
          </w:tcPr>
          <w:p w14:paraId="56BF051F" w14:textId="5483277E" w:rsidR="001809AE" w:rsidRPr="007D20B7" w:rsidRDefault="001809AE" w:rsidP="001809AE">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color w:val="000000"/>
                <w:sz w:val="16"/>
                <w:szCs w:val="16"/>
              </w:rPr>
              <w:t>-10</w:t>
            </w:r>
          </w:p>
        </w:tc>
        <w:tc>
          <w:tcPr>
            <w:tcW w:w="1340" w:type="dxa"/>
            <w:tcBorders>
              <w:top w:val="single" w:sz="4" w:space="0" w:color="auto"/>
              <w:left w:val="nil"/>
              <w:bottom w:val="single" w:sz="4" w:space="0" w:color="auto"/>
              <w:right w:val="nil"/>
            </w:tcBorders>
            <w:shd w:val="clear" w:color="auto" w:fill="auto"/>
            <w:vAlign w:val="center"/>
          </w:tcPr>
          <w:p w14:paraId="29A887AE" w14:textId="468F0256" w:rsidR="001809AE" w:rsidRPr="007D20B7" w:rsidRDefault="001809AE" w:rsidP="001809AE">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7D20B7">
              <w:rPr>
                <w:rFonts w:cs="Times New Roman"/>
                <w:color w:val="000000"/>
                <w:sz w:val="16"/>
                <w:szCs w:val="16"/>
              </w:rPr>
              <w:t>22</w:t>
            </w:r>
          </w:p>
        </w:tc>
      </w:tr>
    </w:tbl>
    <w:p w14:paraId="4DDD9AA3" w14:textId="77777777" w:rsidR="00ED74D5" w:rsidRPr="00BF765F" w:rsidRDefault="00ED74D5" w:rsidP="00BF765F"/>
    <w:p w14:paraId="0DCA4CA1" w14:textId="527347B8" w:rsidR="00E5593C" w:rsidRDefault="00E5593C" w:rsidP="00E5593C">
      <w:pPr>
        <w:pStyle w:val="Heading1"/>
      </w:pPr>
      <w:r>
        <w:t>Discussion</w:t>
      </w:r>
    </w:p>
    <w:p w14:paraId="4760B721" w14:textId="51575834" w:rsidR="00CB1B73" w:rsidRPr="00284B69" w:rsidRDefault="00284B69" w:rsidP="00417F32">
      <w:pPr>
        <w:ind w:firstLine="432"/>
      </w:pPr>
      <w:r>
        <w:t xml:space="preserve">This study indicated that the nutrient management regulations have likely had a mixed effect on P and TSS export into the WLEB. For the positive effects, we observed a decrease in the daily flow-weighted SRP, TP, and TSS concentrations during both the frozen soil and thaw seasons, which is consistent with the expectations of the 2015 nutrient management rules (Table 3). Additionally, there was a decline in FN SRP flux in the Maumee River basin from 2008 to 2022 and within that change, a greater rate of decline since the nutrient management regulations were implemented (Table 7). Furthermore, </w:t>
      </w:r>
      <w:r w:rsidR="004F3EF9">
        <w:t>where T</w:t>
      </w:r>
      <w:r>
        <w:t xml:space="preserve">P and TSS delivery </w:t>
      </w:r>
      <w:r w:rsidR="004F3EF9">
        <w:t xml:space="preserve">increased in the Maumee River basin, this increase was </w:t>
      </w:r>
      <w:r w:rsidR="006979D8">
        <w:t>still lower in magnitude than the</w:t>
      </w:r>
      <w:r w:rsidR="004F3EF9">
        <w:t xml:space="preserve"> increase observed in </w:t>
      </w:r>
      <w:r w:rsidR="006979D8">
        <w:t xml:space="preserve">the River Raisin over the same period suggesting that actions to reduce nutrient loss in the Maumee River basin </w:t>
      </w:r>
      <w:r w:rsidR="006979D8">
        <w:lastRenderedPageBreak/>
        <w:t>may be mitigating increases even though reductions are not being observed.</w:t>
      </w:r>
      <w:r w:rsidR="00CB1B73">
        <w:t xml:space="preserve"> Although positive effects were observed, these positive effects were not observed in all sub-watersheds of the Maumee River. Moreover, the declines in P and TSS delivery to the Maumee River and subsequently the WLEB during frozen and thaw periods appear to be moderately counteracted by increased P and TSS delivery during the spring and fall seasons. </w:t>
      </w:r>
      <w:r w:rsidR="00417F32">
        <w:t>I</w:t>
      </w:r>
      <w:r w:rsidR="00CB1B73">
        <w:t xml:space="preserve">ncreases in </w:t>
      </w:r>
      <w:r w:rsidR="00417F32">
        <w:t xml:space="preserve">FN </w:t>
      </w:r>
      <w:r w:rsidR="00CB1B73">
        <w:t>TP</w:t>
      </w:r>
      <w:r w:rsidR="00417F32">
        <w:t xml:space="preserve"> delivery in all watersheds suggests that the recently implemented nutrient reduction strategies have either a) only had a mitigating effect on TP losses within the basin or b) have actively increased the amount of TP released from non-point sources. </w:t>
      </w:r>
      <w:r w:rsidR="0085578E">
        <w:t xml:space="preserve">Outside of positive or negative effects, the differences between concentration and flux changes over the period allowed for an investigation into the relationship between flow condition and phosphorus delivery. </w:t>
      </w:r>
      <w:r w:rsidR="00417F32">
        <w:t>Finally, it should be mentioned that the trends present herein are subject to uncertainty and the relatively small percent changes have the potential to offset by estimation errors.</w:t>
      </w:r>
    </w:p>
    <w:p w14:paraId="526A625C" w14:textId="40EACA28" w:rsidR="006976C7" w:rsidRDefault="00000847" w:rsidP="00B24DA9">
      <w:pPr>
        <w:pStyle w:val="Heading2"/>
      </w:pPr>
      <w:r>
        <w:t>Influence of nutrient management regulations</w:t>
      </w:r>
      <w:r w:rsidR="00417F32">
        <w:t xml:space="preserve"> on </w:t>
      </w:r>
      <w:r>
        <w:t>P and TSS delivery</w:t>
      </w:r>
    </w:p>
    <w:p w14:paraId="5E86FB34" w14:textId="73D2518D" w:rsidR="00000847" w:rsidRDefault="00000847" w:rsidP="00F0282F">
      <w:pPr>
        <w:pStyle w:val="Heading3"/>
      </w:pPr>
      <w:r>
        <w:t xml:space="preserve">Improvement in Maumee River </w:t>
      </w:r>
      <w:r w:rsidR="00F65817">
        <w:t>Basin</w:t>
      </w:r>
    </w:p>
    <w:p w14:paraId="64B7A097" w14:textId="7FFC147C" w:rsidR="006D30C9" w:rsidRDefault="00000847" w:rsidP="008C7009">
      <w:pPr>
        <w:ind w:firstLine="720"/>
      </w:pPr>
      <w:r>
        <w:t>The nutrient management regulations appear to have a reduced the amount of SRP, TP, and TSS delivered to the WLEB from the Maumee River during frozen and thaw periods, along with trend of decreasing spring SRP loads.</w:t>
      </w:r>
      <w:r w:rsidR="00B8706C">
        <w:t xml:space="preserve"> </w:t>
      </w:r>
      <w:r w:rsidR="00FC53F4">
        <w:t xml:space="preserve">We expected phosphorus concentrations, especially SRP concentrations, to decline </w:t>
      </w:r>
      <w:r w:rsidR="00D6072C">
        <w:t>during the frozen and thaw seasons in response to restriction on manure application on frozen or snow-covered soils.</w:t>
      </w:r>
      <w:r w:rsidR="008C7009">
        <w:t xml:space="preserve"> </w:t>
      </w:r>
      <w:r w:rsidR="00D6072C">
        <w:t xml:space="preserve">Our results matched these expected outcomes with </w:t>
      </w:r>
      <w:r>
        <w:t>SRP</w:t>
      </w:r>
      <w:r w:rsidR="00D6072C">
        <w:t xml:space="preserve"> and TP</w:t>
      </w:r>
      <w:r>
        <w:t xml:space="preserve"> concentrations in the Maumee River </w:t>
      </w:r>
      <w:r w:rsidR="00D6072C">
        <w:t>being reduced</w:t>
      </w:r>
      <w:r>
        <w:t xml:space="preserve"> by 20</w:t>
      </w:r>
      <w:r w:rsidR="00D6072C">
        <w:t xml:space="preserve"> and 17%,</w:t>
      </w:r>
      <w:r>
        <w:t xml:space="preserve"> respectively</w:t>
      </w:r>
      <w:r w:rsidR="00D6072C">
        <w:t>, during the frozen season and</w:t>
      </w:r>
      <w:r>
        <w:t xml:space="preserve"> 10</w:t>
      </w:r>
      <w:r w:rsidR="002F1AB6">
        <w:t xml:space="preserve"> and 10%, respectively, during the thaw season</w:t>
      </w:r>
      <w:r>
        <w:t xml:space="preserve"> (Table 3).</w:t>
      </w:r>
      <w:r w:rsidR="002F1AB6">
        <w:t xml:space="preserve"> </w:t>
      </w:r>
      <w:r w:rsidR="00D76E01">
        <w:t xml:space="preserve">Relative to the Maumee River, the River Raisin either experienced increases or smaller reductions in flow-weighted mean SRP and TP concentrations during the frozen and </w:t>
      </w:r>
      <w:r w:rsidR="00D76E01">
        <w:lastRenderedPageBreak/>
        <w:t xml:space="preserve">thaw seasons (Table 3). </w:t>
      </w:r>
      <w:r w:rsidR="00D24092">
        <w:t>Additionally, the Tiffin River</w:t>
      </w:r>
      <w:r w:rsidR="00FC53F4">
        <w:t xml:space="preserve"> – a large sub-watershed of the Maumee River –</w:t>
      </w:r>
      <w:r w:rsidR="002F1AB6">
        <w:t xml:space="preserve"> also experienced similar reductions in the SRP, TP during the frozen and thaw seasons after the nutrient management regulations were implemented (Table 3).</w:t>
      </w:r>
      <w:r w:rsidR="008C7009">
        <w:t xml:space="preserve"> For context, similar nutrient management regulations were implemented in 2011 in the much smaller Grand Lake St. Mary’s watershed and that watershed experienced reductions in flow-weighted mean SRP concentrations ranging from 18% during high flows to 48% during low flows during the winter ban period </w:t>
      </w:r>
      <w:r w:rsidR="008C7009">
        <w:fldChar w:fldCharType="begin"/>
      </w:r>
      <w:r w:rsidR="008C7009">
        <w:instrText xml:space="preserve"> ADDIN EN.CITE &lt;EndNote&gt;&lt;Cite&gt;&lt;Author&gt;Jacquemin&lt;/Author&gt;&lt;Year&gt;2018&lt;/Year&gt;&lt;RecNum&gt;16967&lt;/RecNum&gt;&lt;DisplayText&gt;(Jacquemin et al., 2018)&lt;/DisplayText&gt;&lt;record&gt;&lt;rec-number&gt;16967&lt;/rec-number&gt;&lt;foreign-keys&gt;&lt;key app="EN" db-id="vxf5p2xpuads9deaf5xvd2ri20s0at2spve5" timestamp="1698888897"&gt;16967&lt;/key&gt;&lt;/foreign-keys&gt;&lt;ref-type name="Journal Article"&gt;17&lt;/ref-type&gt;&lt;contributors&gt;&lt;authors&gt;&lt;author&gt;Jacquemin, Stephen J.&lt;/author&gt;&lt;author&gt;Johnson, Laura T.&lt;/author&gt;&lt;author&gt;Dirksen, Theresa A.&lt;/author&gt;&lt;author&gt;McGlinch, Greg&lt;/author&gt;&lt;/authors&gt;&lt;/contributors&gt;&lt;titles&gt;&lt;title&gt;Changes in Water Quality of Grand Lake St. Marys Watershed Following Implementation of a Distressed Watershed Rules Package&lt;/title&gt;&lt;secondary-title&gt;Journal of Environmental Quality&lt;/secondary-title&gt;&lt;/titles&gt;&lt;periodical&gt;&lt;full-title&gt;Journal of environmental quality&lt;/full-title&gt;&lt;/periodical&gt;&lt;pages&gt;113-120&lt;/pages&gt;&lt;volume&gt;47&lt;/volume&gt;&lt;number&gt;1&lt;/number&gt;&lt;dates&gt;&lt;year&gt;2018&lt;/year&gt;&lt;/dates&gt;&lt;isbn&gt;0047-2425&lt;/isbn&gt;&lt;urls&gt;&lt;related-urls&gt;&lt;url&gt;https://acsess.onlinelibrary.wiley.com/doi/abs/10.2134/jeq2017.08.0338&lt;/url&gt;&lt;/related-urls&gt;&lt;/urls&gt;&lt;electronic-resource-num&gt;https://doi.org/10.2134/jeq2017.08.0338&lt;/electronic-resource-num&gt;&lt;/record&gt;&lt;/Cite&gt;&lt;/EndNote&gt;</w:instrText>
      </w:r>
      <w:r w:rsidR="008C7009">
        <w:fldChar w:fldCharType="separate"/>
      </w:r>
      <w:r w:rsidR="008C7009">
        <w:rPr>
          <w:noProof/>
        </w:rPr>
        <w:t>(Jacquemin et al., 2018)</w:t>
      </w:r>
      <w:r w:rsidR="008C7009">
        <w:fldChar w:fldCharType="end"/>
      </w:r>
      <w:r w:rsidR="008C7009">
        <w:t>.</w:t>
      </w:r>
    </w:p>
    <w:p w14:paraId="5D14B004" w14:textId="4CDD1DB8" w:rsidR="00AC7683" w:rsidRDefault="002F1AB6" w:rsidP="00AC7683">
      <w:pPr>
        <w:ind w:firstLine="720"/>
      </w:pPr>
      <w:r>
        <w:t xml:space="preserve">Furthermore, </w:t>
      </w:r>
      <w:r w:rsidR="00B8706C">
        <w:t xml:space="preserve">we found </w:t>
      </w:r>
      <w:r w:rsidR="00D24092">
        <w:t xml:space="preserve">increasing reductions in spring SRP fluxes after 2015 </w:t>
      </w:r>
      <w:r w:rsidR="00B8706C">
        <w:t xml:space="preserve">in both the Tiffin River (7% increase during the pre-period and a 15% reduction during the post-period) and the Maumee River (a 3% decrease during the pre-period increasing to a 7% reduction during the post-period) </w:t>
      </w:r>
      <w:r w:rsidR="00D24092">
        <w:t>(</w:t>
      </w:r>
      <w:r w:rsidR="00B8706C">
        <w:t>Table 7</w:t>
      </w:r>
      <w:r w:rsidR="00D24092">
        <w:t>)</w:t>
      </w:r>
      <w:r w:rsidR="00B8706C">
        <w:t xml:space="preserve">. </w:t>
      </w:r>
      <w:r w:rsidR="00D24092">
        <w:t>Taken together, these results suggest</w:t>
      </w:r>
      <w:r w:rsidR="00BF5492">
        <w:t xml:space="preserve"> a basin wide pattern in reducing </w:t>
      </w:r>
      <w:r w:rsidR="00D24092">
        <w:t xml:space="preserve">winter and spring </w:t>
      </w:r>
      <w:r w:rsidR="00BF5492">
        <w:t>nonpoint nutrient pollution in response</w:t>
      </w:r>
      <w:r w:rsidR="00D24092">
        <w:t xml:space="preserve"> to the nutrient management regulation.</w:t>
      </w:r>
      <w:r w:rsidR="008C7009">
        <w:t xml:space="preserve"> </w:t>
      </w:r>
      <w:r w:rsidR="00B8706C">
        <w:t>In accordance with reductions in frozen and thaw season concentrations, there was also the potential to find</w:t>
      </w:r>
      <w:r w:rsidR="00D6072C">
        <w:t xml:space="preserve"> small annual reductions in SRP load because frozen soil and thaw seasons are linked to periods of high flow (Table 2). </w:t>
      </w:r>
      <w:r w:rsidR="008C7009">
        <w:t>The</w:t>
      </w:r>
      <w:r w:rsidR="00B8706C">
        <w:t xml:space="preserve"> results matched this expectation with annual FN SRP loads in the Maumee River switching from a</w:t>
      </w:r>
      <w:r w:rsidR="006D30C9">
        <w:t xml:space="preserve"> </w:t>
      </w:r>
      <w:r w:rsidR="00B8706C">
        <w:t xml:space="preserve">slight annual increase from 2008-2015 to a slight annual decrease from 2015 to 2022 (Figure 2). </w:t>
      </w:r>
      <w:r w:rsidR="008C7009">
        <w:t xml:space="preserve">This </w:t>
      </w:r>
      <w:r w:rsidR="00BB6E51">
        <w:t>switch to a</w:t>
      </w:r>
      <w:r w:rsidR="008C7009">
        <w:t xml:space="preserve"> decline in annual FN SRP loads is significant, especially when considered against the 20.0 kg </w:t>
      </w:r>
      <w:r w:rsidR="008C7009" w:rsidRPr="008C7009">
        <w:t>km</w:t>
      </w:r>
      <w:r w:rsidR="008C7009" w:rsidRPr="008C7009">
        <w:rPr>
          <w:vertAlign w:val="superscript"/>
        </w:rPr>
        <w:t>-2</w:t>
      </w:r>
      <w:r w:rsidR="008C7009">
        <w:t xml:space="preserve"> increase (109%) in FN SRP fluxes from 1995 to 2015 in the Maumee River </w:t>
      </w:r>
      <w:r w:rsidR="008C7009">
        <w:fldChar w:fldCharType="begin"/>
      </w:r>
      <w:r w:rsidR="008C7009">
        <w:instrText xml:space="preserve"> ADDIN EN.CITE &lt;EndNote&gt;&lt;Cite&gt;&lt;Author&gt;Choquette&lt;/Author&gt;&lt;Year&gt;2019&lt;/Year&gt;&lt;RecNum&gt;16954&lt;/RecNum&gt;&lt;DisplayText&gt;(Choquette et al., 2019)&lt;/DisplayText&gt;&lt;record&gt;&lt;rec-number&gt;16954&lt;/rec-number&gt;&lt;foreign-keys&gt;&lt;key app="EN" db-id="vxf5p2xpuads9deaf5xvd2ri20s0at2spve5" timestamp="1685543002"&gt;16954&lt;/key&gt;&lt;/foreign-keys&gt;&lt;ref-type name="Journal Article"&gt;17&lt;/ref-type&gt;&lt;contributors&gt;&lt;authors&gt;&lt;author&gt;Choquette, A. F.&lt;/author&gt;&lt;author&gt;Hirsch, R. M.&lt;/author&gt;&lt;author&gt;Murphy, J. C.&lt;/author&gt;&lt;author&gt;Johnson, L. T.&lt;/author&gt;&lt;author&gt;Confesor, R. B.&lt;/author&gt;&lt;/authors&gt;&lt;/contributors&gt;&lt;titles&gt;&lt;title&gt;Tracking changes in nutrient delivery to western Lake Erie: Approaches to compensate for variability and trends in streamflow&lt;/title&gt;&lt;secondary-title&gt;Journal of Great Lakes Research&lt;/secondary-title&gt;&lt;/titles&gt;&lt;periodical&gt;&lt;full-title&gt;Journal of Great Lakes Research&lt;/full-title&gt;&lt;/periodical&gt;&lt;pages&gt;21-39&lt;/pages&gt;&lt;volume&gt;45&lt;/volume&gt;&lt;number&gt;1&lt;/number&gt;&lt;keywords&gt;&lt;keyword&gt;Nutrient&lt;/keyword&gt;&lt;keyword&gt;Trend&lt;/keyword&gt;&lt;keyword&gt;Lake Erie&lt;/keyword&gt;&lt;keyword&gt;Phosphorus&lt;/keyword&gt;&lt;keyword&gt;Nitrogen&lt;/keyword&gt;&lt;keyword&gt;Streamflow&lt;/keyword&gt;&lt;/keywords&gt;&lt;dates&gt;&lt;year&gt;2019&lt;/year&gt;&lt;pub-dates&gt;&lt;date&gt;2019/02/01/&lt;/date&gt;&lt;/pub-dates&gt;&lt;/dates&gt;&lt;isbn&gt;0380-1330&lt;/isbn&gt;&lt;urls&gt;&lt;related-urls&gt;&lt;url&gt;https://www.sciencedirect.com/science/article/pii/S0380133018302235&lt;/url&gt;&lt;/related-urls&gt;&lt;/urls&gt;&lt;electronic-resource-num&gt;https://doi.org/10.1016/j.jglr.2018.11.012&lt;/electronic-resource-num&gt;&lt;/record&gt;&lt;/Cite&gt;&lt;/EndNote&gt;</w:instrText>
      </w:r>
      <w:r w:rsidR="008C7009">
        <w:fldChar w:fldCharType="separate"/>
      </w:r>
      <w:r w:rsidR="008C7009">
        <w:rPr>
          <w:noProof/>
        </w:rPr>
        <w:t>(Choquette et al., 2019)</w:t>
      </w:r>
      <w:r w:rsidR="008C7009">
        <w:fldChar w:fldCharType="end"/>
      </w:r>
      <w:r w:rsidR="008C7009">
        <w:t>.</w:t>
      </w:r>
    </w:p>
    <w:p w14:paraId="59CA0112" w14:textId="50F627DE" w:rsidR="008F33AE" w:rsidRDefault="008F33AE" w:rsidP="008F33AE">
      <w:pPr>
        <w:pStyle w:val="Heading3"/>
      </w:pPr>
      <w:r>
        <w:t>Potential changes in Application Timing</w:t>
      </w:r>
    </w:p>
    <w:p w14:paraId="1CB0E601" w14:textId="5C94717A" w:rsidR="00AC7683" w:rsidRDefault="00BB6E51" w:rsidP="003E5B81">
      <w:pPr>
        <w:ind w:firstLine="720"/>
      </w:pPr>
      <w:r>
        <w:t>While SRP</w:t>
      </w:r>
      <w:r w:rsidR="00D76E01">
        <w:t xml:space="preserve"> and TP concentrations decreased within the Maumee River during the frozen, thaw, and spring seasons,</w:t>
      </w:r>
      <w:r w:rsidR="00AC7683">
        <w:t xml:space="preserve"> flow-weighted mean SRP and TP concentrations increased (12 and 13%, respectively) during </w:t>
      </w:r>
      <w:r w:rsidR="00D76E01">
        <w:t xml:space="preserve">the fall </w:t>
      </w:r>
      <w:r w:rsidR="00AC7683">
        <w:t xml:space="preserve">application </w:t>
      </w:r>
      <w:r w:rsidR="00D76E01">
        <w:t>season (</w:t>
      </w:r>
      <w:r w:rsidR="00AC7683">
        <w:t xml:space="preserve">from </w:t>
      </w:r>
      <w:r w:rsidR="00D76E01">
        <w:t xml:space="preserve">1 Jul </w:t>
      </w:r>
      <w:r w:rsidR="00AC7683">
        <w:t>until the soil freezes)</w:t>
      </w:r>
      <w:r w:rsidR="003E5B81">
        <w:t xml:space="preserve"> (Table 3)</w:t>
      </w:r>
      <w:r w:rsidR="00AC7683">
        <w:t xml:space="preserve">. </w:t>
      </w:r>
      <w:r w:rsidR="00AC7683">
        <w:lastRenderedPageBreak/>
        <w:t>A similar increase was observed</w:t>
      </w:r>
      <w:r w:rsidR="003E5B81">
        <w:t xml:space="preserve"> in both the Tiffin and Blanchard Rivers. Additionally,</w:t>
      </w:r>
      <w:r w:rsidR="00AC7683">
        <w:t xml:space="preserve"> flow-weighted mean SRP concentrations </w:t>
      </w:r>
      <w:r w:rsidR="003E5B81">
        <w:t xml:space="preserve">increase by 44% during medium flows and stayed constant with a 0% change during high flows during the manure application period in the Grand Lake St. Mary’s watershed. </w:t>
      </w:r>
      <w:r w:rsidR="00AC7683">
        <w:t xml:space="preserve">These increases suggest </w:t>
      </w:r>
      <w:r w:rsidR="003E5B81">
        <w:t xml:space="preserve">that the </w:t>
      </w:r>
      <w:r w:rsidR="00AC7683">
        <w:t>ban</w:t>
      </w:r>
      <w:r w:rsidR="003E5B81">
        <w:t>ning of</w:t>
      </w:r>
      <w:r w:rsidR="00AC7683">
        <w:t xml:space="preserve"> manure application on frozen soils </w:t>
      </w:r>
      <w:r w:rsidR="003E5B81">
        <w:t>likely does</w:t>
      </w:r>
      <w:r w:rsidR="000632DA">
        <w:t xml:space="preserve"> no</w:t>
      </w:r>
      <w:r w:rsidR="003E5B81">
        <w:t>t reduce the amount of manure applied to the land. Instead, the bans may simply shift application timing. We hypothesize that the fall increases were a product of more manure is now being applied during the fall season before the soil freezes to ensure that the lagoons and waste holding facilities can hold all the manure produced during the winter. While the impact of increased fall application can be m</w:t>
      </w:r>
      <w:r w:rsidR="00AC7683">
        <w:t xml:space="preserve">itigated by </w:t>
      </w:r>
      <w:r w:rsidR="003E5B81">
        <w:t xml:space="preserve">the lower </w:t>
      </w:r>
      <w:r w:rsidR="00AC7683">
        <w:t>flow conditions</w:t>
      </w:r>
      <w:r w:rsidR="003E5B81">
        <w:t xml:space="preserve"> during the fall</w:t>
      </w:r>
      <w:r w:rsidR="00AC7683">
        <w:t xml:space="preserve">, this work around has the potential to limit the </w:t>
      </w:r>
      <w:r w:rsidR="003E5B81">
        <w:t>effectiveness of a winter manure application ban on annual P loads.</w:t>
      </w:r>
    </w:p>
    <w:p w14:paraId="4432EE3D" w14:textId="77E06769" w:rsidR="008F33AE" w:rsidRDefault="008F33AE" w:rsidP="008F33AE">
      <w:pPr>
        <w:pStyle w:val="Heading3"/>
      </w:pPr>
      <w:r>
        <w:t>Did solids release increase in response to incorporation incentive?</w:t>
      </w:r>
    </w:p>
    <w:p w14:paraId="6CAE3296" w14:textId="60CDAA0F" w:rsidR="00C020A5" w:rsidRPr="00C020A5" w:rsidRDefault="004305F5" w:rsidP="008F33AE">
      <w:pPr>
        <w:ind w:firstLine="720"/>
      </w:pPr>
      <w:r>
        <w:t xml:space="preserve">Another concern of the regulations was the potential for an increase in TSS and particulate P export from fields due to the exception for nutrient application if the nutrients were quickly incorporated to the frozen soils. Increased incorporation could increase the potential for soil erosion from tilled fields during subsequent precipitation events. However, our results showed that, along with the declines in SRP and TP concentrations during the frozen and thaw seasons, flow-weighted mean TSS concentrations also decreased during these seasons within the Maumee River Basin. The Tiffin, Blanchard, and Maumee Rivers had declines of 12, 33, and 26%, respectively during the frozen season and 10, 27, and 27%, respectively, during the thaw season (Table 3). </w:t>
      </w:r>
    </w:p>
    <w:p w14:paraId="7E57FBC4" w14:textId="4F7134A1" w:rsidR="00D77306" w:rsidRDefault="004305F5" w:rsidP="00417F32">
      <w:pPr>
        <w:pStyle w:val="Heading2"/>
      </w:pPr>
      <w:r>
        <w:lastRenderedPageBreak/>
        <w:t xml:space="preserve">Changes in Nutrient and Sediment </w:t>
      </w:r>
      <w:r w:rsidR="008F33AE">
        <w:t>D</w:t>
      </w:r>
      <w:r>
        <w:t xml:space="preserve">elivery at the </w:t>
      </w:r>
      <w:r w:rsidR="008F33AE">
        <w:t>A</w:t>
      </w:r>
      <w:r>
        <w:t xml:space="preserve">nnual </w:t>
      </w:r>
      <w:r w:rsidR="008F33AE">
        <w:t>Time Scale.</w:t>
      </w:r>
    </w:p>
    <w:p w14:paraId="44FCD81C" w14:textId="6B47046F" w:rsidR="001F0C29" w:rsidRPr="001F0C29" w:rsidRDefault="001F0C29" w:rsidP="001F0C29">
      <w:pPr>
        <w:pStyle w:val="Heading3"/>
      </w:pPr>
      <w:r>
        <w:t>Annual trends in the Maumee River</w:t>
      </w:r>
    </w:p>
    <w:p w14:paraId="39730242" w14:textId="25FA9D62" w:rsidR="008F33AE" w:rsidRDefault="000B7C4D" w:rsidP="000B7C4D">
      <w:pPr>
        <w:ind w:firstLine="576"/>
      </w:pPr>
      <w:r>
        <w:t xml:space="preserve">While seasonal trends allowed for an investigation into the likely effectiveness of the nutrient management regulation, annual trends give us a chance to investigate the progress of nutrient reduction strategies, including the nutrient management regulations, to meet the annual target reductions provided in the GLWQA. </w:t>
      </w:r>
      <w:r w:rsidR="00DA4C72">
        <w:t xml:space="preserve">From </w:t>
      </w:r>
      <w:r>
        <w:t>2008</w:t>
      </w:r>
      <w:r w:rsidR="00DA4C72">
        <w:t xml:space="preserve"> to 2022</w:t>
      </w:r>
      <w:r>
        <w:t xml:space="preserve">, the Maumee River showed a 6% decline in </w:t>
      </w:r>
      <w:r w:rsidR="00DA4C72">
        <w:t xml:space="preserve">the annual </w:t>
      </w:r>
      <w:r>
        <w:t xml:space="preserve">FN SRP flux but an 11% increase in </w:t>
      </w:r>
      <w:r w:rsidR="00DA4C72">
        <w:t xml:space="preserve">the annual </w:t>
      </w:r>
      <w:r>
        <w:t xml:space="preserve">FN TP flux. </w:t>
      </w:r>
      <w:r w:rsidR="00BE643D">
        <w:t>The 6%</w:t>
      </w:r>
      <w:r w:rsidR="0059172A">
        <w:t xml:space="preserve"> (2 kg km</w:t>
      </w:r>
      <w:r w:rsidR="0059172A">
        <w:rPr>
          <w:vertAlign w:val="superscript"/>
        </w:rPr>
        <w:t>-2</w:t>
      </w:r>
      <w:r w:rsidR="0059172A">
        <w:t>)</w:t>
      </w:r>
      <w:r w:rsidR="00BE643D">
        <w:t xml:space="preserve"> decline in annual FN SRP flux indicated that progress is being made towards the goal of a 40% reduction in annual SRP loads, but that this progress </w:t>
      </w:r>
      <w:r w:rsidR="0059172A">
        <w:t>was well below expectations</w:t>
      </w:r>
      <w:r w:rsidR="00BE643D">
        <w:t>. Although annual FN TP loads increased, the 15 kg km</w:t>
      </w:r>
      <w:r w:rsidR="00BE643D">
        <w:rPr>
          <w:vertAlign w:val="superscript"/>
        </w:rPr>
        <w:t>-2</w:t>
      </w:r>
      <w:r w:rsidR="00BE643D">
        <w:t xml:space="preserve"> increase estimated for the Maumee River was well below the 20 kg km</w:t>
      </w:r>
      <w:r w:rsidR="00BE643D">
        <w:rPr>
          <w:vertAlign w:val="superscript"/>
        </w:rPr>
        <w:t>-2</w:t>
      </w:r>
      <w:r w:rsidR="00BE643D">
        <w:t xml:space="preserve"> increase estimated for the reference River Raisin, which indicated that the nutrient reduction strategies implemented in the Maumee River watershed may at least be mitigating the increase in TP observed in other parts of the WLEB.  </w:t>
      </w:r>
    </w:p>
    <w:p w14:paraId="1A748A93" w14:textId="1D929E90" w:rsidR="001F0C29" w:rsidRDefault="001F0C29" w:rsidP="001F0C29">
      <w:pPr>
        <w:pStyle w:val="Heading3"/>
      </w:pPr>
      <w:r>
        <w:t>Blanchard vs. Tiffin</w:t>
      </w:r>
    </w:p>
    <w:p w14:paraId="0ABA304E" w14:textId="3BBFDBC5" w:rsidR="000B7C4D" w:rsidRDefault="000B7C4D" w:rsidP="001F0C29">
      <w:pPr>
        <w:ind w:firstLine="576"/>
      </w:pPr>
      <w:r>
        <w:t xml:space="preserve">Within the Maumee River watershed, the Tiffin and Blanchard Rivers showed divergent trends in annual SRP and TP fluxes. </w:t>
      </w:r>
      <w:r w:rsidR="00DA4C72">
        <w:t>The Tiffin River exhibited similar trends to the Maumee River</w:t>
      </w:r>
      <w:r w:rsidR="00BE643D">
        <w:t xml:space="preserve"> with a 7% decrease in SRP</w:t>
      </w:r>
      <w:r w:rsidR="00DA4C72">
        <w:t xml:space="preserve">, while the </w:t>
      </w:r>
      <w:r w:rsidR="00BE643D">
        <w:t xml:space="preserve">Blanchard </w:t>
      </w:r>
      <w:r w:rsidR="0059172A">
        <w:t>River had a 33% increase in SRP. From Table 1, both the Tiffin and the Blanchard watersheds have a similar size and percentage of agricultural areas. One potential cause of this difference was the difference in l</w:t>
      </w:r>
      <w:r w:rsidR="00BE643D">
        <w:t>ivestock population</w:t>
      </w:r>
      <w:r w:rsidR="0059172A">
        <w:t xml:space="preserve"> dynamics within the two watersheds. </w:t>
      </w:r>
      <w:r w:rsidR="00D26CF2">
        <w:t>From 2012 to 2017, the number of cattle and hogs decreased by 9917 and 211 animals, respectively, in the Tiffin River watershed (NASS data – cite). Meanwhile, over the same span, the number of cattle and hogs increased by 16,749 and 47,954 animals, respectively, in the Blanchard River watershed (NASS data – cite)</w:t>
      </w:r>
      <w:r w:rsidR="001F0C29">
        <w:t>. Thus, th</w:t>
      </w:r>
      <w:r w:rsidR="0059172A">
        <w:t xml:space="preserve">ere </w:t>
      </w:r>
      <w:r w:rsidR="0059172A">
        <w:lastRenderedPageBreak/>
        <w:t>could have been similar implementation, but simply more manure and therefore more nutrient export in the Blanchard River. Alternatively, these results could be indicative of</w:t>
      </w:r>
      <w:r>
        <w:t xml:space="preserve"> </w:t>
      </w:r>
      <w:r w:rsidR="00DA4C72">
        <w:t>heterogenous</w:t>
      </w:r>
      <w:r>
        <w:t xml:space="preserve"> implementation throughout the watershed</w:t>
      </w:r>
      <w:r w:rsidR="00DA4C72">
        <w:t xml:space="preserve"> that may temper the amount of influence that nutrient reduction strategies at the field scale can have at the large watershed scale. </w:t>
      </w:r>
      <w:r w:rsidR="0059172A">
        <w:t xml:space="preserve">Further investigation is needed to elucidate causes of the different results in the two otherwise similar watersheds. </w:t>
      </w:r>
    </w:p>
    <w:p w14:paraId="065818F8" w14:textId="52B81821" w:rsidR="008F33AE" w:rsidRPr="004A7BAB" w:rsidRDefault="004A7BAB" w:rsidP="001F0C29">
      <w:pPr>
        <w:pStyle w:val="Heading3"/>
      </w:pPr>
      <w:r>
        <w:t>Influence of flow condition</w:t>
      </w:r>
    </w:p>
    <w:p w14:paraId="34613E30" w14:textId="77777777" w:rsidR="007C3C14" w:rsidRDefault="004A7BAB" w:rsidP="00CA5368">
      <w:pPr>
        <w:ind w:firstLine="720"/>
      </w:pPr>
      <w:r>
        <w:t>While f</w:t>
      </w:r>
      <w:r w:rsidR="00D77306">
        <w:t>low-normalization reduces the noise associated with trends, concentrations trends still tend to be biased toward low flow observations due to the greater number of low flow observations</w:t>
      </w:r>
      <w:r>
        <w:t xml:space="preserve"> and </w:t>
      </w:r>
      <w:r w:rsidR="00D77306">
        <w:t xml:space="preserve">flux trends are biased toward high flow observations </w:t>
      </w:r>
      <w:r w:rsidR="00D77306">
        <w:fldChar w:fldCharType="begin"/>
      </w:r>
      <w:r w:rsidR="00D77306">
        <w:instrText xml:space="preserve"> ADDIN EN.CITE &lt;EndNote&gt;&lt;Cite&gt;&lt;Author&gt;Sprague&lt;/Author&gt;&lt;Year&gt;2011&lt;/Year&gt;&lt;RecNum&gt;16961&lt;/RecNum&gt;&lt;DisplayText&gt;(Sprague et al., 2011)&lt;/DisplayText&gt;&lt;record&gt;&lt;rec-number&gt;16961&lt;/rec-number&gt;&lt;foreign-keys&gt;&lt;key app="EN" db-id="vxf5p2xpuads9deaf5xvd2ri20s0at2spve5" timestamp="1692041725"&gt;16961&lt;/key&gt;&lt;/foreign-keys&gt;&lt;ref-type name="Journal Article"&gt;17&lt;/ref-type&gt;&lt;contributors&gt;&lt;authors&gt;&lt;author&gt;Sprague, Lori A.&lt;/author&gt;&lt;author&gt;Hirsch, Robert M.&lt;/author&gt;&lt;author&gt;Aulenbach, Brent T.&lt;/author&gt;&lt;/authors&gt;&lt;/contributors&gt;&lt;titles&gt;&lt;title&gt;Nitrate in the Mississippi River and Its Tributaries, 1980 to 2008: Are We Making Progress?&lt;/title&gt;&lt;secondary-title&gt;Environmental Science &amp;amp; Technology&lt;/secondary-title&gt;&lt;/titles&gt;&lt;periodical&gt;&lt;full-title&gt;Environmental science &amp;amp; technology&lt;/full-title&gt;&lt;/periodical&gt;&lt;pages&gt;7209-7216&lt;/pages&gt;&lt;volume&gt;45&lt;/volume&gt;&lt;number&gt;17&lt;/number&gt;&lt;dates&gt;&lt;year&gt;2011&lt;/year&gt;&lt;pub-dates&gt;&lt;date&gt;2011/09/01&lt;/date&gt;&lt;/pub-dates&gt;&lt;/dates&gt;&lt;publisher&gt;American Chemical Society&lt;/publisher&gt;&lt;isbn&gt;0013-936X&lt;/isbn&gt;&lt;urls&gt;&lt;related-urls&gt;&lt;url&gt;https://doi.org/10.1021/es201221s&lt;/url&gt;&lt;/related-urls&gt;&lt;/urls&gt;&lt;electronic-resource-num&gt;10.1021/es201221s&lt;/electronic-resource-num&gt;&lt;/record&gt;&lt;/Cite&gt;&lt;/EndNote&gt;</w:instrText>
      </w:r>
      <w:r w:rsidR="00D77306">
        <w:fldChar w:fldCharType="separate"/>
      </w:r>
      <w:r w:rsidR="00D77306">
        <w:rPr>
          <w:noProof/>
        </w:rPr>
        <w:t>(Sprague et al., 2011)</w:t>
      </w:r>
      <w:r w:rsidR="00D77306">
        <w:fldChar w:fldCharType="end"/>
      </w:r>
      <w:r w:rsidR="00D77306">
        <w:t xml:space="preserve">. Thus, the </w:t>
      </w:r>
      <w:r>
        <w:t>slight increase in FN SRP</w:t>
      </w:r>
      <w:r w:rsidR="00D77306">
        <w:t xml:space="preserve"> concentrations </w:t>
      </w:r>
      <w:r>
        <w:t xml:space="preserve">paired with the decrease in FN SRP fluxes </w:t>
      </w:r>
      <w:r w:rsidR="00D77306">
        <w:t xml:space="preserve">at </w:t>
      </w:r>
      <w:r>
        <w:t>Maumee</w:t>
      </w:r>
      <w:r w:rsidR="00D77306">
        <w:t xml:space="preserve"> suggests that </w:t>
      </w:r>
      <w:r>
        <w:t>the reductions in SRP delivery are occuring predominately during</w:t>
      </w:r>
      <w:r w:rsidR="00D77306">
        <w:t xml:space="preserve"> high flow con</w:t>
      </w:r>
      <w:r>
        <w:t>ditions (Table 4)</w:t>
      </w:r>
      <w:r w:rsidR="00D77306">
        <w:t xml:space="preserve">. </w:t>
      </w:r>
      <w:r w:rsidR="007C3C14">
        <w:t xml:space="preserve">Other sites like Blanchard and Raisin followed a similar pattern, except that increases in FN SRP concentrations were greater than those of FN SRP fluxes. </w:t>
      </w:r>
      <w:r>
        <w:t xml:space="preserve">Unlike SRP, TP </w:t>
      </w:r>
      <w:r w:rsidR="00CA5368">
        <w:t xml:space="preserve">showed the opposite trend with greater increases in FN flux relative to FN concentration, which suggests that the greater proportion of increased delivery is occuring during high flows. </w:t>
      </w:r>
      <w:r w:rsidR="007C3C14">
        <w:t xml:space="preserve">Tiffin and Raisin had a similar pattern. </w:t>
      </w:r>
    </w:p>
    <w:p w14:paraId="19CE9501" w14:textId="43281AF0" w:rsidR="00364DB0" w:rsidRDefault="007C3C14" w:rsidP="00364DB0">
      <w:pPr>
        <w:ind w:firstLine="720"/>
      </w:pPr>
      <w:r>
        <w:t>Taken together, these results suggest</w:t>
      </w:r>
      <w:r w:rsidR="00D77306">
        <w:t xml:space="preserve"> that SRP is</w:t>
      </w:r>
      <w:r>
        <w:t xml:space="preserve"> disproportionately being either released more or being reduced less during low flows, while </w:t>
      </w:r>
      <w:r w:rsidR="00D77306">
        <w:t xml:space="preserve">TP is </w:t>
      </w:r>
      <w:r>
        <w:t xml:space="preserve">disproportionately being either released more or being reduced less </w:t>
      </w:r>
      <w:r w:rsidR="00D77306">
        <w:t xml:space="preserve">more at high flows. </w:t>
      </w:r>
      <w:r w:rsidR="00364DB0">
        <w:t xml:space="preserve">Notably, differences between concentration and flux changes for TSS match those of TP. The greater delivery of soluble P during low flows may be a product of the changing nutrient application timing with more manure being spread in the fall, when flows are generally lower. </w:t>
      </w:r>
      <w:r w:rsidR="0007409A">
        <w:t xml:space="preserve">Meanwhile, the greater amount of particulate loss during high flow events may be the product of more extreme events or changes in </w:t>
      </w:r>
      <w:r w:rsidR="0007409A">
        <w:lastRenderedPageBreak/>
        <w:t xml:space="preserve">farming practices in recent years. Both TP and TSS </w:t>
      </w:r>
      <w:r w:rsidR="00AC67C0">
        <w:t>showed</w:t>
      </w:r>
      <w:r w:rsidR="0007409A">
        <w:t xml:space="preserve"> decline in the Maumee River before 2015</w:t>
      </w:r>
      <w:r w:rsidR="00AC67C0">
        <w:t xml:space="preserve"> (Figure 2)</w:t>
      </w:r>
      <w:r w:rsidR="00464FFB">
        <w:t xml:space="preserve"> and this highlights the need to determine why particulate losses have increased in recent years.</w:t>
      </w:r>
    </w:p>
    <w:p w14:paraId="5DB63C82" w14:textId="145F18FD" w:rsidR="008F33AE" w:rsidRPr="00435682" w:rsidRDefault="00684545" w:rsidP="008F33AE">
      <w:pPr>
        <w:pStyle w:val="Heading2"/>
      </w:pPr>
      <w:r>
        <w:t>Implication of results on ability to meet reduction targets</w:t>
      </w:r>
    </w:p>
    <w:p w14:paraId="4F2C0D42" w14:textId="62EDF3A9" w:rsidR="00127B9B" w:rsidRDefault="00D849FC" w:rsidP="00D554C6">
      <w:pPr>
        <w:ind w:firstLine="720"/>
      </w:pPr>
      <w:r>
        <w:t xml:space="preserve">Relative to P reduction targets in the WLEB, the </w:t>
      </w:r>
      <w:r w:rsidR="00B1241F">
        <w:t xml:space="preserve">reductions in </w:t>
      </w:r>
      <w:r w:rsidR="00684545">
        <w:t xml:space="preserve">both </w:t>
      </w:r>
      <w:r w:rsidR="00B1241F">
        <w:t xml:space="preserve">SRP </w:t>
      </w:r>
      <w:r w:rsidR="00684545">
        <w:t xml:space="preserve">and TP </w:t>
      </w:r>
      <w:r w:rsidR="00B1241F">
        <w:t xml:space="preserve">concentrations during the frozen, thaw, and spring application seasons paired with the </w:t>
      </w:r>
      <w:r>
        <w:t xml:space="preserve">downward trends in </w:t>
      </w:r>
      <w:r w:rsidR="00684545">
        <w:t xml:space="preserve">both annual and springtime </w:t>
      </w:r>
      <w:r>
        <w:t xml:space="preserve">SRP fluxes in the Maumee River and the Tiffin River (a smaller tributary of the Maumee) indicate that </w:t>
      </w:r>
      <w:r w:rsidR="00B1241F">
        <w:t xml:space="preserve">the nutrient management regulations have helped to </w:t>
      </w:r>
      <w:r>
        <w:t>mitigat</w:t>
      </w:r>
      <w:r w:rsidR="00B1241F">
        <w:t>e</w:t>
      </w:r>
      <w:r>
        <w:t xml:space="preserve"> SRP delivery</w:t>
      </w:r>
      <w:r w:rsidR="00B1241F">
        <w:t xml:space="preserve"> to the WLEB</w:t>
      </w:r>
      <w:r>
        <w:t xml:space="preserve">. </w:t>
      </w:r>
      <w:r w:rsidR="00B1119E">
        <w:t>However, increases in SRP</w:t>
      </w:r>
      <w:r w:rsidR="00684545">
        <w:t xml:space="preserve"> and TP</w:t>
      </w:r>
      <w:r w:rsidR="00B1119E">
        <w:t xml:space="preserve"> </w:t>
      </w:r>
      <w:r w:rsidR="00D554C6">
        <w:t xml:space="preserve">concentrations </w:t>
      </w:r>
      <w:r w:rsidR="00B1119E">
        <w:t xml:space="preserve">during the fall low flow periods suggest that </w:t>
      </w:r>
      <w:r w:rsidR="00684545">
        <w:t xml:space="preserve">the nutrient management regulations likely do not reduce the annual amount of nutrients being added to the fields, but simply alters the timing of application. While this can help to reduce seasonal loads, especially the spring SRP loads that heavily influence algal bloom size, it is unlikely to provide substantial P reductions by itself. </w:t>
      </w:r>
      <w:r w:rsidR="00D554C6">
        <w:t xml:space="preserve">Furthermore, the consistently positive changes in annual FN TP concentrations and fluxes across the basin suggest that we should temper our hopes that the downward trends in SRP in select watersheds are harbingers of broad reductions in P delivery to Lake Erie. </w:t>
      </w:r>
      <w:r w:rsidR="00684545">
        <w:t xml:space="preserve">Additionally, </w:t>
      </w:r>
      <w:r w:rsidR="00D554C6">
        <w:t xml:space="preserve">the Tiffin and Blanchard watersheds are both of similar size and located within the overall Maumee River watersheds. Future research is needed to determine exactly why the Tiffin site is experiencing progress towards reduced P delivery, while the Blanchard site is not only lacking progress, but actively exporting more P since 2008, but the increase in livestock during this period in the Blanchard River </w:t>
      </w:r>
      <w:r w:rsidR="00684545">
        <w:t>suggest</w:t>
      </w:r>
      <w:r w:rsidR="00D554C6">
        <w:t>s</w:t>
      </w:r>
      <w:r w:rsidR="00684545">
        <w:t xml:space="preserve"> that even with nutrient management regulations in place, if you add more manure to the fields, you are likely to increase the amount of P exported from the watershed.</w:t>
      </w:r>
    </w:p>
    <w:p w14:paraId="0512BCAC" w14:textId="5B2D4195" w:rsidR="00134E80" w:rsidRPr="00134E80" w:rsidRDefault="00BB60DF" w:rsidP="00134E80">
      <w:pPr>
        <w:pStyle w:val="Heading1"/>
      </w:pPr>
      <w:r>
        <w:lastRenderedPageBreak/>
        <w:t>Conclusion</w:t>
      </w:r>
    </w:p>
    <w:p w14:paraId="4141AFF2" w14:textId="7A98544B" w:rsidR="00E167A6" w:rsidRDefault="009E36CF" w:rsidP="009E36CF">
      <w:pPr>
        <w:ind w:firstLine="432"/>
      </w:pPr>
      <w:r>
        <w:t>As we continue to develop methods to reduce nutrient export, it is imperative that we quantify the influence of these practices on nutrient export and their relative influence on our progress towards nutrient reduction goals. By comparing flow-weighted mean concentrations before and after nutrient regulations, we were able to show that nutrient management regulations can reduce SRP, TP, and TSS during the seasons in which they are implemented. However, our results also showed that nutrient regulations can have an adverse effect on SRP, TP, and TSS export during periods outside the purview of the regulations. By estimating the FN SRP, TP, and TSS fluxes, this study showed that progress towards reducing SRP export in the Maumee River at both seasonal and annual timescales. However, these improvements did not span all constituents of interest as annual TP and TSS fluxes increased across the sites, especially in recent years. Taken together,</w:t>
      </w:r>
      <w:r w:rsidR="00E167A6">
        <w:t xml:space="preserve"> our</w:t>
      </w:r>
      <w:r>
        <w:t xml:space="preserve"> results </w:t>
      </w:r>
      <w:r w:rsidR="00E167A6">
        <w:t>indicated the nutrient regulations reduced P export at varying spatial and temporal scales but that combinations of poor implementation, confounding factors, and legacy P have led to heterogenous success and limited progress towards meeting basin-wide P reduction targets.</w:t>
      </w:r>
    </w:p>
    <w:p w14:paraId="2CF06CC6" w14:textId="77777777" w:rsidR="00E167A6" w:rsidRDefault="00E167A6">
      <w:pPr>
        <w:spacing w:line="259" w:lineRule="auto"/>
      </w:pPr>
      <w:r>
        <w:br w:type="page"/>
      </w:r>
    </w:p>
    <w:p w14:paraId="724C600D" w14:textId="77777777" w:rsidR="00134E80" w:rsidRDefault="00134E80" w:rsidP="00E167A6">
      <w:pPr>
        <w:pStyle w:val="Heading1"/>
        <w:numPr>
          <w:ilvl w:val="0"/>
          <w:numId w:val="0"/>
        </w:numPr>
      </w:pPr>
      <w:r>
        <w:lastRenderedPageBreak/>
        <w:t>References</w:t>
      </w:r>
    </w:p>
    <w:p w14:paraId="49CA7B3F" w14:textId="77777777" w:rsidR="00E86EB7" w:rsidRPr="00E86EB7" w:rsidRDefault="00001EA6" w:rsidP="00E86EB7">
      <w:pPr>
        <w:pStyle w:val="EndNoteBibliography"/>
        <w:spacing w:after="0"/>
        <w:ind w:left="720" w:hanging="720"/>
      </w:pPr>
      <w:r>
        <w:rPr>
          <w:rFonts w:ascii="Calibri Light" w:hAnsi="Calibri Light" w:cs="Calibri Light"/>
        </w:rPr>
        <w:fldChar w:fldCharType="begin"/>
      </w:r>
      <w:r>
        <w:instrText xml:space="preserve"> ADDIN EN.REFLIST </w:instrText>
      </w:r>
      <w:r>
        <w:rPr>
          <w:rFonts w:ascii="Calibri Light" w:hAnsi="Calibri Light" w:cs="Calibri Light"/>
        </w:rPr>
        <w:fldChar w:fldCharType="separate"/>
      </w:r>
      <w:r w:rsidR="00E86EB7" w:rsidRPr="00E86EB7">
        <w:t xml:space="preserve">Annex 4. (2015). </w:t>
      </w:r>
      <w:r w:rsidR="00E86EB7" w:rsidRPr="00E86EB7">
        <w:rPr>
          <w:i/>
        </w:rPr>
        <w:t>Recommended phosphorus loading targets for Lake Erie. Annex 4 Objectives and Targets Task Team Final Report to the Nutrients Annex Subcommittee</w:t>
      </w:r>
      <w:r w:rsidR="00E86EB7" w:rsidRPr="00E86EB7">
        <w:t xml:space="preserve">. </w:t>
      </w:r>
    </w:p>
    <w:p w14:paraId="7C8A13C6" w14:textId="1CB813C6" w:rsidR="00E86EB7" w:rsidRPr="00E86EB7" w:rsidRDefault="00E86EB7" w:rsidP="00E86EB7">
      <w:pPr>
        <w:pStyle w:val="EndNoteBibliography"/>
        <w:spacing w:after="0"/>
        <w:ind w:left="720" w:hanging="720"/>
      </w:pPr>
      <w:r w:rsidRPr="00E86EB7">
        <w:t xml:space="preserve">Baker, D. B., Confesor, R., Ewing, D. E., Johnson, L. T., Kramer, J. W., &amp; Merryfield, B. J. (2014). Phosphorus loading to Lake Erie from the Maumee, Sandusky and Cuyahoga rivers: The importance of bioavailability. </w:t>
      </w:r>
      <w:r w:rsidRPr="00E86EB7">
        <w:rPr>
          <w:i/>
        </w:rPr>
        <w:t>Journal of Great Lakes Research, 40</w:t>
      </w:r>
      <w:r w:rsidRPr="00E86EB7">
        <w:t>(3), 502-517. doi:</w:t>
      </w:r>
      <w:hyperlink r:id="rId11" w:history="1">
        <w:r w:rsidRPr="00E86EB7">
          <w:rPr>
            <w:rStyle w:val="Hyperlink"/>
          </w:rPr>
          <w:t>https://doi.org/10.1016/j.jglr.2014.05.001</w:t>
        </w:r>
      </w:hyperlink>
    </w:p>
    <w:p w14:paraId="747240EA" w14:textId="4B473F3F" w:rsidR="00E86EB7" w:rsidRPr="00E86EB7" w:rsidRDefault="00E86EB7" w:rsidP="00E86EB7">
      <w:pPr>
        <w:pStyle w:val="EndNoteBibliography"/>
        <w:spacing w:after="0"/>
        <w:ind w:left="720" w:hanging="720"/>
      </w:pPr>
      <w:r w:rsidRPr="00E86EB7">
        <w:t xml:space="preserve">Choquette, A. F., Hirsch, R. M., Murphy, J. C., Johnson, L. T., &amp; Confesor, R. B. (2019). Tracking changes in nutrient delivery to western Lake Erie: Approaches to compensate for variability and trends in streamflow. </w:t>
      </w:r>
      <w:r w:rsidRPr="00E86EB7">
        <w:rPr>
          <w:i/>
        </w:rPr>
        <w:t>Journal of Great Lakes Research, 45</w:t>
      </w:r>
      <w:r w:rsidRPr="00E86EB7">
        <w:t>(1), 21-39. doi:</w:t>
      </w:r>
      <w:hyperlink r:id="rId12" w:history="1">
        <w:r w:rsidRPr="00E86EB7">
          <w:rPr>
            <w:rStyle w:val="Hyperlink"/>
          </w:rPr>
          <w:t>https://doi.org/10.1016/j.jglr.2018.11.012</w:t>
        </w:r>
      </w:hyperlink>
    </w:p>
    <w:p w14:paraId="211A2393" w14:textId="77777777" w:rsidR="00E86EB7" w:rsidRPr="00E86EB7" w:rsidRDefault="00E86EB7" w:rsidP="00E86EB7">
      <w:pPr>
        <w:pStyle w:val="EndNoteBibliography"/>
        <w:ind w:left="720" w:hanging="720"/>
      </w:pPr>
      <w:r w:rsidRPr="00E86EB7">
        <w:t>DeCicco, L., Hirsch, R., Lorenz, D., Watkins, D., &amp; Johnson, M. (2023). dataRetrieval: R packages for discovering and retrieving</w:t>
      </w:r>
    </w:p>
    <w:p w14:paraId="2D575A6A" w14:textId="08AFB7EE" w:rsidR="00E86EB7" w:rsidRPr="00E86EB7" w:rsidRDefault="00E86EB7" w:rsidP="00E86EB7">
      <w:pPr>
        <w:pStyle w:val="EndNoteBibliography"/>
        <w:spacing w:after="0"/>
        <w:ind w:left="720" w:hanging="720"/>
      </w:pPr>
      <w:r w:rsidRPr="00E86EB7">
        <w:t xml:space="preserve">      water data available from U.S. federal hydrologic web services (Version 2.7.13). Reston, VA: U.S. Geological Survey. Retrieved from </w:t>
      </w:r>
      <w:hyperlink r:id="rId13" w:history="1">
        <w:r w:rsidRPr="00E86EB7">
          <w:rPr>
            <w:rStyle w:val="Hyperlink"/>
          </w:rPr>
          <w:t>https://code.usgs.gov/water/dataRetrieval</w:t>
        </w:r>
      </w:hyperlink>
    </w:p>
    <w:p w14:paraId="72A282BF" w14:textId="30759C64" w:rsidR="00E86EB7" w:rsidRPr="00E86EB7" w:rsidRDefault="00E86EB7" w:rsidP="00E86EB7">
      <w:pPr>
        <w:pStyle w:val="EndNoteBibliography"/>
        <w:spacing w:after="0"/>
        <w:ind w:left="720" w:hanging="720"/>
      </w:pPr>
      <w:r w:rsidRPr="00E86EB7">
        <w:t xml:space="preserve">Hirsch, R., DeCicco, L., &amp; Murphy, J. (2023). Exploration and Graphics for RivEr Trends (EGRET): U.S. Geological Survey. Retrieved from </w:t>
      </w:r>
      <w:hyperlink r:id="rId14" w:history="1">
        <w:r w:rsidRPr="00E86EB7">
          <w:rPr>
            <w:rStyle w:val="Hyperlink"/>
          </w:rPr>
          <w:t>https://pubs.usgs.gov/tm/04/a10/</w:t>
        </w:r>
      </w:hyperlink>
    </w:p>
    <w:p w14:paraId="278E4B77" w14:textId="7398277F" w:rsidR="00E86EB7" w:rsidRPr="00E86EB7" w:rsidRDefault="00E86EB7" w:rsidP="00E86EB7">
      <w:pPr>
        <w:pStyle w:val="EndNoteBibliography"/>
        <w:spacing w:after="0"/>
        <w:ind w:left="720" w:hanging="720"/>
      </w:pPr>
      <w:r w:rsidRPr="00E86EB7">
        <w:t xml:space="preserve">Hirsch, R. M., Moyer, D. L., &amp; Archfield, S. A. (2010). Weighted Regressions on Time, Discharge, and Season (WRTDS), with an Application to Chesapeake Bay River Inputs1. </w:t>
      </w:r>
      <w:r w:rsidRPr="00E86EB7">
        <w:rPr>
          <w:i/>
        </w:rPr>
        <w:t>JAWRA Journal of the American Water Resources Association, 46</w:t>
      </w:r>
      <w:r w:rsidRPr="00E86EB7">
        <w:t>(5), 857-880. doi:</w:t>
      </w:r>
      <w:hyperlink r:id="rId15" w:history="1">
        <w:r w:rsidRPr="00E86EB7">
          <w:rPr>
            <w:rStyle w:val="Hyperlink"/>
          </w:rPr>
          <w:t>https://doi.org/10.1111/j.1752-1688.2010.00482.x</w:t>
        </w:r>
      </w:hyperlink>
    </w:p>
    <w:p w14:paraId="0A30E4CD" w14:textId="78E968D7" w:rsidR="00E86EB7" w:rsidRPr="00E86EB7" w:rsidRDefault="00E86EB7" w:rsidP="00E86EB7">
      <w:pPr>
        <w:pStyle w:val="EndNoteBibliography"/>
        <w:spacing w:after="0"/>
        <w:ind w:left="720" w:hanging="720"/>
      </w:pPr>
      <w:r w:rsidRPr="00E86EB7">
        <w:t xml:space="preserve">Jacquemin, S. J., Johnson, L. T., Dirksen, T. A., &amp; McGlinch, G. (2018). Changes in Water Quality of Grand Lake St. Marys Watershed Following Implementation of a Distressed Watershed Rules Package. </w:t>
      </w:r>
      <w:r w:rsidRPr="00E86EB7">
        <w:rPr>
          <w:i/>
        </w:rPr>
        <w:t>Journal of environmental quality, 47</w:t>
      </w:r>
      <w:r w:rsidRPr="00E86EB7">
        <w:t>(1), 113-120. doi:</w:t>
      </w:r>
      <w:hyperlink r:id="rId16" w:history="1">
        <w:r w:rsidRPr="00E86EB7">
          <w:rPr>
            <w:rStyle w:val="Hyperlink"/>
          </w:rPr>
          <w:t>https://doi.org/10.2134/jeq2017.08.0338</w:t>
        </w:r>
      </w:hyperlink>
    </w:p>
    <w:p w14:paraId="5219459A" w14:textId="77777777" w:rsidR="00E86EB7" w:rsidRPr="00E86EB7" w:rsidRDefault="00E86EB7" w:rsidP="00E86EB7">
      <w:pPr>
        <w:pStyle w:val="EndNoteBibliography"/>
        <w:spacing w:after="0"/>
        <w:ind w:left="720" w:hanging="720"/>
      </w:pPr>
      <w:r w:rsidRPr="00E86EB7">
        <w:t xml:space="preserve">Jarvie, H. P., Johnson, L. T., Sharpley, A. N., Smith, D. R., Baker, D. B., Bruulsema, T. W., &amp; Confesor, R. (2017). Increased Soluble Phosphorus Loads to Lake Erie: Unintended Consequences of Conservation Practices? </w:t>
      </w:r>
      <w:r w:rsidRPr="00E86EB7">
        <w:rPr>
          <w:i/>
        </w:rPr>
        <w:t>J Environ Qual, 46</w:t>
      </w:r>
      <w:r w:rsidRPr="00E86EB7">
        <w:t>(1), 123-132. doi:10.2134/jeq2016.07.0248</w:t>
      </w:r>
    </w:p>
    <w:p w14:paraId="77A43456" w14:textId="682B2998" w:rsidR="00E86EB7" w:rsidRPr="00E86EB7" w:rsidRDefault="00E86EB7" w:rsidP="00E86EB7">
      <w:pPr>
        <w:pStyle w:val="EndNoteBibliography"/>
        <w:spacing w:after="0"/>
        <w:ind w:left="720" w:hanging="720"/>
      </w:pPr>
      <w:r w:rsidRPr="00E86EB7">
        <w:t xml:space="preserve">Kamrath, B., &amp; Yuan, Y. (2023). Effectiveness of Nutrient Management for Reducing Phosphorus Losses from Agricultural Areas. </w:t>
      </w:r>
      <w:r w:rsidRPr="00E86EB7">
        <w:rPr>
          <w:i/>
        </w:rPr>
        <w:t>Journal of the ASABE, 0</w:t>
      </w:r>
      <w:r w:rsidRPr="00E86EB7">
        <w:t>(0), 0. doi:</w:t>
      </w:r>
      <w:hyperlink r:id="rId17" w:history="1">
        <w:r w:rsidRPr="00E86EB7">
          <w:rPr>
            <w:rStyle w:val="Hyperlink"/>
          </w:rPr>
          <w:t>https://doi.org/10.13031/ja.15572</w:t>
        </w:r>
      </w:hyperlink>
    </w:p>
    <w:p w14:paraId="7C1B9378" w14:textId="77777777" w:rsidR="00E86EB7" w:rsidRPr="00E86EB7" w:rsidRDefault="00E86EB7" w:rsidP="00E86EB7">
      <w:pPr>
        <w:pStyle w:val="EndNoteBibliography"/>
        <w:spacing w:after="0"/>
        <w:ind w:left="720" w:hanging="720"/>
      </w:pPr>
      <w:r w:rsidRPr="00E86EB7">
        <w:t xml:space="preserve">Kast, J. B., Apostel, A. M., Kalcic, M. M., Muenich, R. L., Dagnew, A., Long, C. M., . . . Martin, J. F. (2021). Source contribution to phosphorus loads from the Maumee River watershed to Lake Erie. </w:t>
      </w:r>
      <w:r w:rsidRPr="00E86EB7">
        <w:rPr>
          <w:i/>
        </w:rPr>
        <w:t>J Environ Manage, 279</w:t>
      </w:r>
      <w:r w:rsidRPr="00E86EB7">
        <w:t>, 111803. doi:10.1016/j.jenvman.2020.111803</w:t>
      </w:r>
    </w:p>
    <w:p w14:paraId="029CA2A0" w14:textId="77777777" w:rsidR="00E86EB7" w:rsidRPr="00E86EB7" w:rsidRDefault="00E86EB7" w:rsidP="00E86EB7">
      <w:pPr>
        <w:pStyle w:val="EndNoteBibliography"/>
        <w:spacing w:after="0"/>
        <w:ind w:left="720" w:hanging="720"/>
      </w:pPr>
      <w:r w:rsidRPr="00E86EB7">
        <w:t xml:space="preserve">King, K. W., Williams, M. R., LaBarge, G. A., Smith, D. R., Reutter, J. M., Duncan, E. W., &amp; Pease, L. A. (2018). Addressing agricultural phosphorus loss in artificially drained landscapes with 4R nutrient management practices. </w:t>
      </w:r>
      <w:r w:rsidRPr="00E86EB7">
        <w:rPr>
          <w:i/>
        </w:rPr>
        <w:t>Journal of Soil and Water Conservation, 73</w:t>
      </w:r>
      <w:r w:rsidRPr="00E86EB7">
        <w:t>(1), 35-47. doi:10.2489/jswc.73.1.35</w:t>
      </w:r>
    </w:p>
    <w:p w14:paraId="235EFEA4" w14:textId="77777777" w:rsidR="00E86EB7" w:rsidRPr="00E86EB7" w:rsidRDefault="00E86EB7" w:rsidP="00E86EB7">
      <w:pPr>
        <w:pStyle w:val="EndNoteBibliography"/>
        <w:spacing w:after="0"/>
        <w:ind w:left="720" w:hanging="720"/>
      </w:pPr>
      <w:r w:rsidRPr="00E86EB7">
        <w:t xml:space="preserve">Liu, J., Kleinman, P. J. A., Aronsson, H., Flaten, D., McDowell, R. W., Bechmann, M., . . . Veith, T. L. (2018). A review of regulations and guidelines related to winter manure application. </w:t>
      </w:r>
      <w:r w:rsidRPr="00E86EB7">
        <w:rPr>
          <w:i/>
        </w:rPr>
        <w:t>Ambio, 47</w:t>
      </w:r>
      <w:r w:rsidRPr="00E86EB7">
        <w:t>(6), 657-670. doi:10.1007/s13280-018-1012-4</w:t>
      </w:r>
    </w:p>
    <w:p w14:paraId="5F354110" w14:textId="77777777" w:rsidR="00E86EB7" w:rsidRPr="00E86EB7" w:rsidRDefault="00E86EB7" w:rsidP="00E86EB7">
      <w:pPr>
        <w:pStyle w:val="EndNoteBibliography"/>
        <w:spacing w:after="0"/>
        <w:ind w:left="720" w:hanging="720"/>
      </w:pPr>
      <w:r w:rsidRPr="00E86EB7">
        <w:lastRenderedPageBreak/>
        <w:t xml:space="preserve">Michalak, A. M., Anderson, E. J., Beletsky, D., Boland, S., Bosch, N. S., Bridgeman, T. B., . . . Zagorski, M. A. (2013). Record-setting algal bloom in Lake Erie caused by agricultural and meteorological trends consistent with expected future conditions. </w:t>
      </w:r>
      <w:r w:rsidRPr="00E86EB7">
        <w:rPr>
          <w:i/>
        </w:rPr>
        <w:t>Proc Natl Acad Sci U S A, 110</w:t>
      </w:r>
      <w:r w:rsidRPr="00E86EB7">
        <w:t>(16), 6448-6452. doi:10.1073/pnas.1216006110</w:t>
      </w:r>
    </w:p>
    <w:p w14:paraId="7DC3EAC6" w14:textId="77777777" w:rsidR="00E86EB7" w:rsidRPr="00E86EB7" w:rsidRDefault="00E86EB7" w:rsidP="00E86EB7">
      <w:pPr>
        <w:pStyle w:val="EndNoteBibliography"/>
        <w:spacing w:after="0"/>
        <w:ind w:left="720" w:hanging="720"/>
      </w:pPr>
      <w:r w:rsidRPr="00E86EB7">
        <w:t xml:space="preserve">Prasad, L. R., Thompson, A. M., Arriaga, F. J., &amp; Vadas, P. A. (2022). Tillage and manure effects on runoff nitrogen and phosphorus losses from frozen soils. </w:t>
      </w:r>
      <w:r w:rsidRPr="00E86EB7">
        <w:rPr>
          <w:i/>
        </w:rPr>
        <w:t>J Environ Qual, 51</w:t>
      </w:r>
      <w:r w:rsidRPr="00E86EB7">
        <w:t>(5), 978-989. doi:10.1002/jeq2.20396</w:t>
      </w:r>
    </w:p>
    <w:p w14:paraId="2E90252A" w14:textId="0A84E72F" w:rsidR="00E86EB7" w:rsidRPr="00E86EB7" w:rsidRDefault="00E86EB7" w:rsidP="00E86EB7">
      <w:pPr>
        <w:pStyle w:val="EndNoteBibliography"/>
        <w:spacing w:after="0"/>
        <w:ind w:left="720" w:hanging="720"/>
      </w:pPr>
      <w:r w:rsidRPr="00E86EB7">
        <w:t xml:space="preserve">R Core Team. (2022). R: A Language and Environment for Statistical Computing (Version 4.1.3). Vienna, Austria: R Foundation for Statistical Computing. Retrieved from </w:t>
      </w:r>
      <w:hyperlink r:id="rId18" w:history="1">
        <w:r w:rsidRPr="00E86EB7">
          <w:rPr>
            <w:rStyle w:val="Hyperlink"/>
          </w:rPr>
          <w:t>https://www.R-project.org/</w:t>
        </w:r>
      </w:hyperlink>
    </w:p>
    <w:p w14:paraId="0EF9EBCA" w14:textId="0F6EB8FA" w:rsidR="00E86EB7" w:rsidRPr="00E86EB7" w:rsidRDefault="00E86EB7" w:rsidP="00E86EB7">
      <w:pPr>
        <w:pStyle w:val="EndNoteBibliography"/>
        <w:spacing w:after="0"/>
        <w:ind w:left="720" w:hanging="720"/>
      </w:pPr>
      <w:r w:rsidRPr="00E86EB7">
        <w:t xml:space="preserve">Rowland, F. E., Stow, C. A., Johnson, L. T., &amp; Hirsch, R. M. (2021). Lake Erie tributary nutrient trend evaluation: Normalizing concentrations and loads to reduce flow variability. </w:t>
      </w:r>
      <w:r w:rsidRPr="00E86EB7">
        <w:rPr>
          <w:i/>
        </w:rPr>
        <w:t>Ecological Indicators, 125</w:t>
      </w:r>
      <w:r w:rsidRPr="00E86EB7">
        <w:t>, 107601. doi:</w:t>
      </w:r>
      <w:hyperlink r:id="rId19" w:history="1">
        <w:r w:rsidRPr="00E86EB7">
          <w:rPr>
            <w:rStyle w:val="Hyperlink"/>
          </w:rPr>
          <w:t>https://doi.org/10.1016/j.ecolind.2021.107601</w:t>
        </w:r>
      </w:hyperlink>
    </w:p>
    <w:p w14:paraId="0E0A28F9" w14:textId="28E631A1" w:rsidR="00E86EB7" w:rsidRPr="00E86EB7" w:rsidRDefault="00E86EB7" w:rsidP="00E86EB7">
      <w:pPr>
        <w:pStyle w:val="EndNoteBibliography"/>
        <w:spacing w:after="0"/>
        <w:ind w:left="720" w:hanging="720"/>
      </w:pPr>
      <w:r w:rsidRPr="00E86EB7">
        <w:t xml:space="preserve">Scavia, D., David Allan, J., Arend, K. K., Bartell, S., Beletsky, D., Bosch, N. S., . . . Zhou, Y. (2014). Assessing and addressing the re-eutrophication of Lake Erie: Central basin hypoxia. </w:t>
      </w:r>
      <w:r w:rsidRPr="00E86EB7">
        <w:rPr>
          <w:i/>
        </w:rPr>
        <w:t>Journal of Great Lakes Research, 40</w:t>
      </w:r>
      <w:r w:rsidRPr="00E86EB7">
        <w:t>(2), 226-246. doi:</w:t>
      </w:r>
      <w:hyperlink r:id="rId20" w:history="1">
        <w:r w:rsidRPr="00E86EB7">
          <w:rPr>
            <w:rStyle w:val="Hyperlink"/>
          </w:rPr>
          <w:t>https://doi.org/10.1016/j.jglr.2014.02.004</w:t>
        </w:r>
      </w:hyperlink>
    </w:p>
    <w:p w14:paraId="6EC3C745" w14:textId="77777777" w:rsidR="00E86EB7" w:rsidRPr="00E86EB7" w:rsidRDefault="00E86EB7" w:rsidP="00E86EB7">
      <w:pPr>
        <w:pStyle w:val="EndNoteBibliography"/>
        <w:spacing w:after="0"/>
        <w:ind w:left="720" w:hanging="720"/>
      </w:pPr>
      <w:r w:rsidRPr="00E86EB7">
        <w:t xml:space="preserve">Smith, D. R., Owens, P. R., Leytem, A. B., &amp; Warnemuende, E. A. (2007). Nutrient losses from manure and fertilizer applications as impacted by time to first runoff event. </w:t>
      </w:r>
      <w:r w:rsidRPr="00E86EB7">
        <w:rPr>
          <w:i/>
        </w:rPr>
        <w:t>Environ Pollut, 147</w:t>
      </w:r>
      <w:r w:rsidRPr="00E86EB7">
        <w:t>(1), 131-137. doi:10.1016/j.envpol.2006.08.021</w:t>
      </w:r>
    </w:p>
    <w:p w14:paraId="68881CC0" w14:textId="77777777" w:rsidR="00E86EB7" w:rsidRPr="00E86EB7" w:rsidRDefault="00E86EB7" w:rsidP="00E86EB7">
      <w:pPr>
        <w:pStyle w:val="EndNoteBibliography"/>
        <w:spacing w:after="0"/>
        <w:ind w:left="720" w:hanging="720"/>
      </w:pPr>
      <w:r w:rsidRPr="00E86EB7">
        <w:t xml:space="preserve">Sprague, L. A., Hirsch, R. M., &amp; Aulenbach, B. T. (2011). Nitrate in the Mississippi River and Its Tributaries, 1980 to 2008: Are We Making Progress? </w:t>
      </w:r>
      <w:r w:rsidRPr="00E86EB7">
        <w:rPr>
          <w:i/>
        </w:rPr>
        <w:t>Environmental science &amp; technology, 45</w:t>
      </w:r>
      <w:r w:rsidRPr="00E86EB7">
        <w:t>(17), 7209-7216. doi:10.1021/es201221s</w:t>
      </w:r>
    </w:p>
    <w:p w14:paraId="08959DE9" w14:textId="77777777" w:rsidR="00E86EB7" w:rsidRPr="00E86EB7" w:rsidRDefault="00E86EB7" w:rsidP="00E86EB7">
      <w:pPr>
        <w:pStyle w:val="EndNoteBibliography"/>
        <w:spacing w:after="0"/>
        <w:ind w:left="720" w:hanging="720"/>
      </w:pPr>
      <w:r w:rsidRPr="00E86EB7">
        <w:t xml:space="preserve">Srinivasan, M. S., Bryant, R. B., Callahan, M. P., &amp; Weld, J. L. (2006). Manure management and nutreint loss under winter conditions: A literature review. </w:t>
      </w:r>
      <w:r w:rsidRPr="00E86EB7">
        <w:rPr>
          <w:i/>
        </w:rPr>
        <w:t>Journal of Soil and Water Conservation, 61</w:t>
      </w:r>
      <w:r w:rsidRPr="00E86EB7">
        <w:t xml:space="preserve">(4), 200-209. </w:t>
      </w:r>
    </w:p>
    <w:p w14:paraId="647D7096" w14:textId="77777777" w:rsidR="00E86EB7" w:rsidRPr="00E86EB7" w:rsidRDefault="00E86EB7" w:rsidP="00E86EB7">
      <w:pPr>
        <w:pStyle w:val="EndNoteBibliography"/>
        <w:spacing w:after="0"/>
        <w:ind w:left="720" w:hanging="720"/>
      </w:pPr>
      <w:r w:rsidRPr="00E86EB7">
        <w:t xml:space="preserve">Stock, M. N., Arriaga, F. J., Vadas, P. A., Good, L. W., Casler, M. D., Karthikeyan, K. G., &amp; Zopp, Z. (2019). Fall Tillage Reduced Nutrient Loads from Liquid Manure Application during the Freezing Season. </w:t>
      </w:r>
      <w:r w:rsidRPr="00E86EB7">
        <w:rPr>
          <w:i/>
        </w:rPr>
        <w:t>J Environ Qual, 48</w:t>
      </w:r>
      <w:r w:rsidRPr="00E86EB7">
        <w:t>(4), 889-898. doi:10.2134/jeq2018.11.0417</w:t>
      </w:r>
    </w:p>
    <w:p w14:paraId="494BCEC3" w14:textId="77777777" w:rsidR="00E86EB7" w:rsidRPr="00E86EB7" w:rsidRDefault="00E86EB7" w:rsidP="00E86EB7">
      <w:pPr>
        <w:pStyle w:val="EndNoteBibliography"/>
        <w:spacing w:after="0"/>
        <w:ind w:left="720" w:hanging="720"/>
      </w:pPr>
      <w:r w:rsidRPr="00E86EB7">
        <w:t xml:space="preserve">Stumpf, R. P., Wynne, T. T., Baker, D. B., &amp; Fahnenstiel, G. L. (2012). Interannual variability of cyanobacterial blooms in Lake Erie. </w:t>
      </w:r>
      <w:r w:rsidRPr="00E86EB7">
        <w:rPr>
          <w:i/>
        </w:rPr>
        <w:t>PloS one, 7</w:t>
      </w:r>
      <w:r w:rsidRPr="00E86EB7">
        <w:t>(8), e42444. doi:10.1371/journal.pone.0042444</w:t>
      </w:r>
    </w:p>
    <w:p w14:paraId="06264055" w14:textId="5F39BD4F" w:rsidR="00E86EB7" w:rsidRPr="00E86EB7" w:rsidRDefault="00E86EB7" w:rsidP="00E86EB7">
      <w:pPr>
        <w:pStyle w:val="EndNoteBibliography"/>
        <w:ind w:left="720" w:hanging="720"/>
      </w:pPr>
      <w:r w:rsidRPr="00E86EB7">
        <w:t xml:space="preserve">USEPA. (2016). Governments of Canada and the United States Announce Phosphorus Reduction Targets of 40 percent to Improve Lake Erie Water Quality and Reduce Public Health Risk [Press release]. Retrieved from </w:t>
      </w:r>
      <w:hyperlink r:id="rId21" w:history="1">
        <w:r w:rsidRPr="00E86EB7">
          <w:rPr>
            <w:rStyle w:val="Hyperlink"/>
          </w:rPr>
          <w:t>https://19january2017snapshot.epa.gov/newsreleases/governments-canada-and-united-states-announce-phosphorus-reduction-targets-40-percent_.html</w:t>
        </w:r>
      </w:hyperlink>
    </w:p>
    <w:p w14:paraId="4B5E1FDD" w14:textId="68BBC29F" w:rsidR="00494CFD" w:rsidRPr="00134E80" w:rsidRDefault="00001EA6" w:rsidP="00134E80">
      <w:r>
        <w:fldChar w:fldCharType="end"/>
      </w:r>
    </w:p>
    <w:sectPr w:rsidR="00494CFD" w:rsidRPr="00134E80" w:rsidSect="003B11E5">
      <w:footerReference w:type="default" r:id="rId22"/>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DD8B0" w14:textId="77777777" w:rsidR="003B11E5" w:rsidRDefault="003B11E5" w:rsidP="003B11E5">
      <w:pPr>
        <w:spacing w:after="0" w:line="240" w:lineRule="auto"/>
      </w:pPr>
      <w:r>
        <w:separator/>
      </w:r>
    </w:p>
  </w:endnote>
  <w:endnote w:type="continuationSeparator" w:id="0">
    <w:p w14:paraId="6AA71B5D" w14:textId="77777777" w:rsidR="003B11E5" w:rsidRDefault="003B11E5" w:rsidP="003B1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165635"/>
      <w:docPartObj>
        <w:docPartGallery w:val="Page Numbers (Bottom of Page)"/>
        <w:docPartUnique/>
      </w:docPartObj>
    </w:sdtPr>
    <w:sdtEndPr>
      <w:rPr>
        <w:noProof/>
      </w:rPr>
    </w:sdtEndPr>
    <w:sdtContent>
      <w:p w14:paraId="50DE62C9" w14:textId="3D2666BD" w:rsidR="003B11E5" w:rsidRDefault="003B11E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89F14F" w14:textId="77777777" w:rsidR="003B11E5" w:rsidRDefault="003B11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B2B79" w14:textId="77777777" w:rsidR="003B11E5" w:rsidRDefault="003B11E5" w:rsidP="003B11E5">
      <w:pPr>
        <w:spacing w:after="0" w:line="240" w:lineRule="auto"/>
      </w:pPr>
      <w:r>
        <w:separator/>
      </w:r>
    </w:p>
  </w:footnote>
  <w:footnote w:type="continuationSeparator" w:id="0">
    <w:p w14:paraId="7C3CECF4" w14:textId="77777777" w:rsidR="003B11E5" w:rsidRDefault="003B11E5" w:rsidP="003B11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E556B"/>
    <w:multiLevelType w:val="hybridMultilevel"/>
    <w:tmpl w:val="66983600"/>
    <w:lvl w:ilvl="0" w:tplc="C9D479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7B6F1B"/>
    <w:multiLevelType w:val="hybridMultilevel"/>
    <w:tmpl w:val="6FB6FA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EE0AE5"/>
    <w:multiLevelType w:val="hybridMultilevel"/>
    <w:tmpl w:val="DB4C835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7C82846"/>
    <w:multiLevelType w:val="hybridMultilevel"/>
    <w:tmpl w:val="682603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F07BB1"/>
    <w:multiLevelType w:val="hybridMultilevel"/>
    <w:tmpl w:val="04E4DE7C"/>
    <w:lvl w:ilvl="0" w:tplc="DB8403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764D91"/>
    <w:multiLevelType w:val="multilevel"/>
    <w:tmpl w:val="A31CE03E"/>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9E1072B"/>
    <w:multiLevelType w:val="hybridMultilevel"/>
    <w:tmpl w:val="798ED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676968"/>
    <w:multiLevelType w:val="hybridMultilevel"/>
    <w:tmpl w:val="E85CB2EE"/>
    <w:lvl w:ilvl="0" w:tplc="96386F0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6687021">
    <w:abstractNumId w:val="0"/>
  </w:num>
  <w:num w:numId="2" w16cid:durableId="464931883">
    <w:abstractNumId w:val="7"/>
  </w:num>
  <w:num w:numId="3" w16cid:durableId="1885096375">
    <w:abstractNumId w:val="4"/>
  </w:num>
  <w:num w:numId="4" w16cid:durableId="1855727854">
    <w:abstractNumId w:val="5"/>
  </w:num>
  <w:num w:numId="5" w16cid:durableId="1705212517">
    <w:abstractNumId w:val="3"/>
  </w:num>
  <w:num w:numId="6" w16cid:durableId="629818915">
    <w:abstractNumId w:val="6"/>
  </w:num>
  <w:num w:numId="7" w16cid:durableId="2080127834">
    <w:abstractNumId w:val="1"/>
  </w:num>
  <w:num w:numId="8" w16cid:durableId="3493379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757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xf5p2xpuads9deaf5xvd2ri20s0at2spve5&quot;&gt;library&lt;record-ids&gt;&lt;item&gt;15401&lt;/item&gt;&lt;item&gt;15423&lt;/item&gt;&lt;item&gt;15475&lt;/item&gt;&lt;item&gt;16859&lt;/item&gt;&lt;item&gt;16860&lt;/item&gt;&lt;item&gt;16865&lt;/item&gt;&lt;item&gt;16872&lt;/item&gt;&lt;item&gt;16875&lt;/item&gt;&lt;item&gt;16877&lt;/item&gt;&lt;item&gt;16918&lt;/item&gt;&lt;item&gt;16934&lt;/item&gt;&lt;item&gt;16941&lt;/item&gt;&lt;item&gt;16954&lt;/item&gt;&lt;item&gt;16955&lt;/item&gt;&lt;item&gt;16957&lt;/item&gt;&lt;item&gt;16960&lt;/item&gt;&lt;item&gt;16961&lt;/item&gt;&lt;item&gt;16967&lt;/item&gt;&lt;item&gt;16968&lt;/item&gt;&lt;item&gt;16969&lt;/item&gt;&lt;item&gt;16970&lt;/item&gt;&lt;item&gt;16971&lt;/item&gt;&lt;item&gt;16973&lt;/item&gt;&lt;/record-ids&gt;&lt;/item&gt;&lt;/Libraries&gt;"/>
  </w:docVars>
  <w:rsids>
    <w:rsidRoot w:val="006028A4"/>
    <w:rsid w:val="00000847"/>
    <w:rsid w:val="00001EA6"/>
    <w:rsid w:val="00006456"/>
    <w:rsid w:val="00007012"/>
    <w:rsid w:val="00013A95"/>
    <w:rsid w:val="00020458"/>
    <w:rsid w:val="00037B5E"/>
    <w:rsid w:val="00047F52"/>
    <w:rsid w:val="00060133"/>
    <w:rsid w:val="000632DA"/>
    <w:rsid w:val="00072255"/>
    <w:rsid w:val="0007409A"/>
    <w:rsid w:val="000766F5"/>
    <w:rsid w:val="00093074"/>
    <w:rsid w:val="0009540C"/>
    <w:rsid w:val="000960E0"/>
    <w:rsid w:val="000A56FB"/>
    <w:rsid w:val="000B34CA"/>
    <w:rsid w:val="000B7C4D"/>
    <w:rsid w:val="000C186C"/>
    <w:rsid w:val="000C54B3"/>
    <w:rsid w:val="000F273B"/>
    <w:rsid w:val="000F4704"/>
    <w:rsid w:val="00102BE0"/>
    <w:rsid w:val="00111D8F"/>
    <w:rsid w:val="0011336B"/>
    <w:rsid w:val="00116413"/>
    <w:rsid w:val="00117C88"/>
    <w:rsid w:val="00125210"/>
    <w:rsid w:val="00127B9B"/>
    <w:rsid w:val="0013285D"/>
    <w:rsid w:val="00134E80"/>
    <w:rsid w:val="00143A3B"/>
    <w:rsid w:val="00147BB0"/>
    <w:rsid w:val="001542C5"/>
    <w:rsid w:val="00167F89"/>
    <w:rsid w:val="00171A81"/>
    <w:rsid w:val="0017353A"/>
    <w:rsid w:val="00173DE2"/>
    <w:rsid w:val="001806AD"/>
    <w:rsid w:val="001809AE"/>
    <w:rsid w:val="001820D5"/>
    <w:rsid w:val="001870E0"/>
    <w:rsid w:val="00192F14"/>
    <w:rsid w:val="00194D6B"/>
    <w:rsid w:val="001A5D88"/>
    <w:rsid w:val="001B2703"/>
    <w:rsid w:val="001B429D"/>
    <w:rsid w:val="001B6C08"/>
    <w:rsid w:val="001B723E"/>
    <w:rsid w:val="001C2248"/>
    <w:rsid w:val="001F0266"/>
    <w:rsid w:val="001F0C29"/>
    <w:rsid w:val="001F43A8"/>
    <w:rsid w:val="001F4D6F"/>
    <w:rsid w:val="002133D0"/>
    <w:rsid w:val="00233441"/>
    <w:rsid w:val="00235289"/>
    <w:rsid w:val="002367D4"/>
    <w:rsid w:val="00237824"/>
    <w:rsid w:val="002400D7"/>
    <w:rsid w:val="002405D9"/>
    <w:rsid w:val="00244300"/>
    <w:rsid w:val="002508A3"/>
    <w:rsid w:val="00250D08"/>
    <w:rsid w:val="002545B7"/>
    <w:rsid w:val="00255512"/>
    <w:rsid w:val="00256327"/>
    <w:rsid w:val="00284B69"/>
    <w:rsid w:val="00290695"/>
    <w:rsid w:val="002912E6"/>
    <w:rsid w:val="002A2836"/>
    <w:rsid w:val="002A2D65"/>
    <w:rsid w:val="002B34B5"/>
    <w:rsid w:val="002B66E8"/>
    <w:rsid w:val="002C0946"/>
    <w:rsid w:val="002C165A"/>
    <w:rsid w:val="002C2357"/>
    <w:rsid w:val="002C42A1"/>
    <w:rsid w:val="002D25E0"/>
    <w:rsid w:val="002E1C9A"/>
    <w:rsid w:val="002E206E"/>
    <w:rsid w:val="002E468A"/>
    <w:rsid w:val="002F1AB6"/>
    <w:rsid w:val="00305DBA"/>
    <w:rsid w:val="00311AFB"/>
    <w:rsid w:val="00334747"/>
    <w:rsid w:val="00335704"/>
    <w:rsid w:val="00341845"/>
    <w:rsid w:val="0034546E"/>
    <w:rsid w:val="00346E5A"/>
    <w:rsid w:val="00351D83"/>
    <w:rsid w:val="003546F8"/>
    <w:rsid w:val="00361A04"/>
    <w:rsid w:val="00364DB0"/>
    <w:rsid w:val="00366CF2"/>
    <w:rsid w:val="00383FFE"/>
    <w:rsid w:val="003867D1"/>
    <w:rsid w:val="003A0EE8"/>
    <w:rsid w:val="003A52D0"/>
    <w:rsid w:val="003B11E5"/>
    <w:rsid w:val="003B2854"/>
    <w:rsid w:val="003B7D3C"/>
    <w:rsid w:val="003D32D3"/>
    <w:rsid w:val="003E4640"/>
    <w:rsid w:val="003E477B"/>
    <w:rsid w:val="003E5B81"/>
    <w:rsid w:val="00404DE7"/>
    <w:rsid w:val="004134A0"/>
    <w:rsid w:val="00413D2A"/>
    <w:rsid w:val="00417D68"/>
    <w:rsid w:val="00417F32"/>
    <w:rsid w:val="00421381"/>
    <w:rsid w:val="004234A8"/>
    <w:rsid w:val="004305F5"/>
    <w:rsid w:val="004349A8"/>
    <w:rsid w:val="00435682"/>
    <w:rsid w:val="00437CD0"/>
    <w:rsid w:val="00445C64"/>
    <w:rsid w:val="00450C40"/>
    <w:rsid w:val="004536A7"/>
    <w:rsid w:val="00464FFB"/>
    <w:rsid w:val="00465B43"/>
    <w:rsid w:val="00467D4F"/>
    <w:rsid w:val="0047363D"/>
    <w:rsid w:val="00474CA1"/>
    <w:rsid w:val="004935D5"/>
    <w:rsid w:val="00494CFD"/>
    <w:rsid w:val="004A7BAB"/>
    <w:rsid w:val="004B532F"/>
    <w:rsid w:val="004B6DEC"/>
    <w:rsid w:val="004E0BAE"/>
    <w:rsid w:val="004E5C0E"/>
    <w:rsid w:val="004F3EF9"/>
    <w:rsid w:val="004F5794"/>
    <w:rsid w:val="00500165"/>
    <w:rsid w:val="0051067E"/>
    <w:rsid w:val="00512084"/>
    <w:rsid w:val="00514949"/>
    <w:rsid w:val="00522578"/>
    <w:rsid w:val="00527558"/>
    <w:rsid w:val="005275C0"/>
    <w:rsid w:val="0055297E"/>
    <w:rsid w:val="00552A1A"/>
    <w:rsid w:val="00555C60"/>
    <w:rsid w:val="005642F2"/>
    <w:rsid w:val="005701AA"/>
    <w:rsid w:val="0057570B"/>
    <w:rsid w:val="00581A5E"/>
    <w:rsid w:val="005870B8"/>
    <w:rsid w:val="0059172A"/>
    <w:rsid w:val="005968C7"/>
    <w:rsid w:val="005A62BC"/>
    <w:rsid w:val="005B122A"/>
    <w:rsid w:val="005C2ADE"/>
    <w:rsid w:val="005C39B1"/>
    <w:rsid w:val="005D37F8"/>
    <w:rsid w:val="005D3F20"/>
    <w:rsid w:val="005D401C"/>
    <w:rsid w:val="005E7D1F"/>
    <w:rsid w:val="005F0409"/>
    <w:rsid w:val="005F342D"/>
    <w:rsid w:val="005F39F8"/>
    <w:rsid w:val="005F5529"/>
    <w:rsid w:val="006003F8"/>
    <w:rsid w:val="006019F7"/>
    <w:rsid w:val="0060240F"/>
    <w:rsid w:val="006028A4"/>
    <w:rsid w:val="00606592"/>
    <w:rsid w:val="0061184F"/>
    <w:rsid w:val="00613B84"/>
    <w:rsid w:val="00616D07"/>
    <w:rsid w:val="00621FF3"/>
    <w:rsid w:val="006326CF"/>
    <w:rsid w:val="00641E24"/>
    <w:rsid w:val="00662612"/>
    <w:rsid w:val="00665B3B"/>
    <w:rsid w:val="0067082F"/>
    <w:rsid w:val="00670D45"/>
    <w:rsid w:val="00670DC4"/>
    <w:rsid w:val="00676083"/>
    <w:rsid w:val="00684545"/>
    <w:rsid w:val="0069319F"/>
    <w:rsid w:val="006976C7"/>
    <w:rsid w:val="006979D8"/>
    <w:rsid w:val="006A238A"/>
    <w:rsid w:val="006B06FA"/>
    <w:rsid w:val="006B13A8"/>
    <w:rsid w:val="006B6E31"/>
    <w:rsid w:val="006C1567"/>
    <w:rsid w:val="006C27DE"/>
    <w:rsid w:val="006C528F"/>
    <w:rsid w:val="006C5769"/>
    <w:rsid w:val="006D22F4"/>
    <w:rsid w:val="006D30C9"/>
    <w:rsid w:val="006D594B"/>
    <w:rsid w:val="006E2C1C"/>
    <w:rsid w:val="006F4FBA"/>
    <w:rsid w:val="00706694"/>
    <w:rsid w:val="0071425D"/>
    <w:rsid w:val="007251AF"/>
    <w:rsid w:val="00726B6B"/>
    <w:rsid w:val="00733F31"/>
    <w:rsid w:val="0073503F"/>
    <w:rsid w:val="0075141E"/>
    <w:rsid w:val="00752603"/>
    <w:rsid w:val="00755DF7"/>
    <w:rsid w:val="00761392"/>
    <w:rsid w:val="007634A4"/>
    <w:rsid w:val="0076435D"/>
    <w:rsid w:val="0076584D"/>
    <w:rsid w:val="0078110D"/>
    <w:rsid w:val="007815EA"/>
    <w:rsid w:val="007913DC"/>
    <w:rsid w:val="00796E8D"/>
    <w:rsid w:val="00796ECD"/>
    <w:rsid w:val="00797BCE"/>
    <w:rsid w:val="007A7929"/>
    <w:rsid w:val="007B35EB"/>
    <w:rsid w:val="007B792E"/>
    <w:rsid w:val="007C0466"/>
    <w:rsid w:val="007C3C14"/>
    <w:rsid w:val="007C6249"/>
    <w:rsid w:val="007D01A0"/>
    <w:rsid w:val="007D0C12"/>
    <w:rsid w:val="007D20B7"/>
    <w:rsid w:val="007E31AC"/>
    <w:rsid w:val="007E4D23"/>
    <w:rsid w:val="007E79F2"/>
    <w:rsid w:val="007F21B4"/>
    <w:rsid w:val="00814397"/>
    <w:rsid w:val="00815390"/>
    <w:rsid w:val="00817095"/>
    <w:rsid w:val="00817AB1"/>
    <w:rsid w:val="008236FE"/>
    <w:rsid w:val="00823EFB"/>
    <w:rsid w:val="008278C5"/>
    <w:rsid w:val="00832C39"/>
    <w:rsid w:val="00837326"/>
    <w:rsid w:val="00851439"/>
    <w:rsid w:val="00852BB0"/>
    <w:rsid w:val="008547C1"/>
    <w:rsid w:val="0085578E"/>
    <w:rsid w:val="0085588B"/>
    <w:rsid w:val="0086069D"/>
    <w:rsid w:val="0086141C"/>
    <w:rsid w:val="00862EAA"/>
    <w:rsid w:val="00880B5B"/>
    <w:rsid w:val="00880CF0"/>
    <w:rsid w:val="008A1876"/>
    <w:rsid w:val="008A7740"/>
    <w:rsid w:val="008C7009"/>
    <w:rsid w:val="008E5555"/>
    <w:rsid w:val="008E6F55"/>
    <w:rsid w:val="008F33AE"/>
    <w:rsid w:val="009008AF"/>
    <w:rsid w:val="009008CF"/>
    <w:rsid w:val="00914D50"/>
    <w:rsid w:val="00916B60"/>
    <w:rsid w:val="00954666"/>
    <w:rsid w:val="0097545F"/>
    <w:rsid w:val="00987E2F"/>
    <w:rsid w:val="00990397"/>
    <w:rsid w:val="009A5F0C"/>
    <w:rsid w:val="009B472D"/>
    <w:rsid w:val="009B64EB"/>
    <w:rsid w:val="009B71A1"/>
    <w:rsid w:val="009B77B7"/>
    <w:rsid w:val="009C16DB"/>
    <w:rsid w:val="009E36CF"/>
    <w:rsid w:val="009E4B95"/>
    <w:rsid w:val="009F5F35"/>
    <w:rsid w:val="00A042A4"/>
    <w:rsid w:val="00A04BBD"/>
    <w:rsid w:val="00A072D7"/>
    <w:rsid w:val="00A21595"/>
    <w:rsid w:val="00A27493"/>
    <w:rsid w:val="00A3285A"/>
    <w:rsid w:val="00A37D55"/>
    <w:rsid w:val="00A45C64"/>
    <w:rsid w:val="00A4731C"/>
    <w:rsid w:val="00A649C8"/>
    <w:rsid w:val="00A651B3"/>
    <w:rsid w:val="00A6766B"/>
    <w:rsid w:val="00A72C7F"/>
    <w:rsid w:val="00A774C4"/>
    <w:rsid w:val="00A77555"/>
    <w:rsid w:val="00A90F94"/>
    <w:rsid w:val="00A9135C"/>
    <w:rsid w:val="00AA1D32"/>
    <w:rsid w:val="00AB4E67"/>
    <w:rsid w:val="00AC67C0"/>
    <w:rsid w:val="00AC7683"/>
    <w:rsid w:val="00AD19B7"/>
    <w:rsid w:val="00AD33B5"/>
    <w:rsid w:val="00AE17A6"/>
    <w:rsid w:val="00AE2698"/>
    <w:rsid w:val="00AF524C"/>
    <w:rsid w:val="00B0389C"/>
    <w:rsid w:val="00B04CD5"/>
    <w:rsid w:val="00B1119E"/>
    <w:rsid w:val="00B1241F"/>
    <w:rsid w:val="00B1437D"/>
    <w:rsid w:val="00B15190"/>
    <w:rsid w:val="00B22E84"/>
    <w:rsid w:val="00B249A0"/>
    <w:rsid w:val="00B24DA9"/>
    <w:rsid w:val="00B263E2"/>
    <w:rsid w:val="00B26DD2"/>
    <w:rsid w:val="00B26EFA"/>
    <w:rsid w:val="00B303B3"/>
    <w:rsid w:val="00B34DD4"/>
    <w:rsid w:val="00B34F7A"/>
    <w:rsid w:val="00B3565A"/>
    <w:rsid w:val="00B36975"/>
    <w:rsid w:val="00B40330"/>
    <w:rsid w:val="00B417F7"/>
    <w:rsid w:val="00B42235"/>
    <w:rsid w:val="00B42E24"/>
    <w:rsid w:val="00B63652"/>
    <w:rsid w:val="00B70EC6"/>
    <w:rsid w:val="00B8706C"/>
    <w:rsid w:val="00B90537"/>
    <w:rsid w:val="00B9561A"/>
    <w:rsid w:val="00BA5121"/>
    <w:rsid w:val="00BA6480"/>
    <w:rsid w:val="00BB60DF"/>
    <w:rsid w:val="00BB6E51"/>
    <w:rsid w:val="00BC0DA4"/>
    <w:rsid w:val="00BD0587"/>
    <w:rsid w:val="00BD0889"/>
    <w:rsid w:val="00BD53EA"/>
    <w:rsid w:val="00BE47A0"/>
    <w:rsid w:val="00BE643D"/>
    <w:rsid w:val="00BE736F"/>
    <w:rsid w:val="00BF4989"/>
    <w:rsid w:val="00BF5492"/>
    <w:rsid w:val="00BF765F"/>
    <w:rsid w:val="00C020A5"/>
    <w:rsid w:val="00C06BCB"/>
    <w:rsid w:val="00C06CFA"/>
    <w:rsid w:val="00C073F9"/>
    <w:rsid w:val="00C21A9D"/>
    <w:rsid w:val="00C21CEB"/>
    <w:rsid w:val="00C25BC8"/>
    <w:rsid w:val="00C32B3F"/>
    <w:rsid w:val="00C36E91"/>
    <w:rsid w:val="00C40FED"/>
    <w:rsid w:val="00C415AC"/>
    <w:rsid w:val="00C43654"/>
    <w:rsid w:val="00C43D60"/>
    <w:rsid w:val="00C5354B"/>
    <w:rsid w:val="00C5674C"/>
    <w:rsid w:val="00C56C5D"/>
    <w:rsid w:val="00C64625"/>
    <w:rsid w:val="00C741BA"/>
    <w:rsid w:val="00C76EE7"/>
    <w:rsid w:val="00C821C6"/>
    <w:rsid w:val="00C839CD"/>
    <w:rsid w:val="00C83EA7"/>
    <w:rsid w:val="00C940D8"/>
    <w:rsid w:val="00CA5368"/>
    <w:rsid w:val="00CB0AFF"/>
    <w:rsid w:val="00CB1662"/>
    <w:rsid w:val="00CB1B73"/>
    <w:rsid w:val="00CB7291"/>
    <w:rsid w:val="00CB7E87"/>
    <w:rsid w:val="00CC5682"/>
    <w:rsid w:val="00CD1F3D"/>
    <w:rsid w:val="00CD2008"/>
    <w:rsid w:val="00CD2E89"/>
    <w:rsid w:val="00CD465B"/>
    <w:rsid w:val="00CD7549"/>
    <w:rsid w:val="00CE2459"/>
    <w:rsid w:val="00CE6EB8"/>
    <w:rsid w:val="00D0235F"/>
    <w:rsid w:val="00D14A36"/>
    <w:rsid w:val="00D150A7"/>
    <w:rsid w:val="00D20B1C"/>
    <w:rsid w:val="00D22C5D"/>
    <w:rsid w:val="00D24092"/>
    <w:rsid w:val="00D26CF2"/>
    <w:rsid w:val="00D27212"/>
    <w:rsid w:val="00D37403"/>
    <w:rsid w:val="00D4064D"/>
    <w:rsid w:val="00D44EA0"/>
    <w:rsid w:val="00D554C6"/>
    <w:rsid w:val="00D6072C"/>
    <w:rsid w:val="00D610D2"/>
    <w:rsid w:val="00D623F7"/>
    <w:rsid w:val="00D6311F"/>
    <w:rsid w:val="00D66B82"/>
    <w:rsid w:val="00D70C40"/>
    <w:rsid w:val="00D7414E"/>
    <w:rsid w:val="00D76E01"/>
    <w:rsid w:val="00D77306"/>
    <w:rsid w:val="00D842CB"/>
    <w:rsid w:val="00D844C8"/>
    <w:rsid w:val="00D849FC"/>
    <w:rsid w:val="00D9268F"/>
    <w:rsid w:val="00D961E6"/>
    <w:rsid w:val="00DA0AC9"/>
    <w:rsid w:val="00DA4C72"/>
    <w:rsid w:val="00DA4D9C"/>
    <w:rsid w:val="00DA5CCF"/>
    <w:rsid w:val="00DC044A"/>
    <w:rsid w:val="00DE3B34"/>
    <w:rsid w:val="00DE55A7"/>
    <w:rsid w:val="00DE741D"/>
    <w:rsid w:val="00DF2E13"/>
    <w:rsid w:val="00E043F5"/>
    <w:rsid w:val="00E167A6"/>
    <w:rsid w:val="00E17422"/>
    <w:rsid w:val="00E17E39"/>
    <w:rsid w:val="00E226F8"/>
    <w:rsid w:val="00E24710"/>
    <w:rsid w:val="00E3171F"/>
    <w:rsid w:val="00E42991"/>
    <w:rsid w:val="00E5593C"/>
    <w:rsid w:val="00E56AB6"/>
    <w:rsid w:val="00E60EA4"/>
    <w:rsid w:val="00E63A6B"/>
    <w:rsid w:val="00E64F4F"/>
    <w:rsid w:val="00E709B2"/>
    <w:rsid w:val="00E83322"/>
    <w:rsid w:val="00E84107"/>
    <w:rsid w:val="00E86EB7"/>
    <w:rsid w:val="00EA4724"/>
    <w:rsid w:val="00EB3B95"/>
    <w:rsid w:val="00EB57B6"/>
    <w:rsid w:val="00EC7F10"/>
    <w:rsid w:val="00ED0138"/>
    <w:rsid w:val="00ED28A1"/>
    <w:rsid w:val="00ED6FF0"/>
    <w:rsid w:val="00ED74D5"/>
    <w:rsid w:val="00EE6865"/>
    <w:rsid w:val="00EF05F9"/>
    <w:rsid w:val="00EF075A"/>
    <w:rsid w:val="00F02155"/>
    <w:rsid w:val="00F0282F"/>
    <w:rsid w:val="00F103F7"/>
    <w:rsid w:val="00F1390A"/>
    <w:rsid w:val="00F21C60"/>
    <w:rsid w:val="00F2419E"/>
    <w:rsid w:val="00F3277B"/>
    <w:rsid w:val="00F40B39"/>
    <w:rsid w:val="00F507B2"/>
    <w:rsid w:val="00F55E79"/>
    <w:rsid w:val="00F62E8C"/>
    <w:rsid w:val="00F65817"/>
    <w:rsid w:val="00F658E5"/>
    <w:rsid w:val="00F737C3"/>
    <w:rsid w:val="00F91D78"/>
    <w:rsid w:val="00FA05EC"/>
    <w:rsid w:val="00FB224B"/>
    <w:rsid w:val="00FB4B72"/>
    <w:rsid w:val="00FB6C46"/>
    <w:rsid w:val="00FC32AF"/>
    <w:rsid w:val="00FC53F4"/>
    <w:rsid w:val="00FC69DA"/>
    <w:rsid w:val="00FD18BA"/>
    <w:rsid w:val="00FD438A"/>
    <w:rsid w:val="00FD5A3F"/>
    <w:rsid w:val="00FD7DDC"/>
    <w:rsid w:val="00FF1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5777"/>
    <o:shapelayout v:ext="edit">
      <o:idmap v:ext="edit" data="1"/>
    </o:shapelayout>
  </w:shapeDefaults>
  <w:decimalSymbol w:val="."/>
  <w:listSeparator w:val=","/>
  <w14:docId w14:val="205378BE"/>
  <w15:chartTrackingRefBased/>
  <w15:docId w15:val="{F5883C0C-ED03-4E34-B4CA-7A1D0DD94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2AF"/>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BB60DF"/>
    <w:pPr>
      <w:keepNext/>
      <w:keepLines/>
      <w:numPr>
        <w:numId w:val="4"/>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C32AF"/>
    <w:pPr>
      <w:keepNext/>
      <w:keepLines/>
      <w:numPr>
        <w:ilvl w:val="1"/>
        <w:numId w:val="4"/>
      </w:numPr>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FC32AF"/>
    <w:pPr>
      <w:keepNext/>
      <w:keepLines/>
      <w:numPr>
        <w:ilvl w:val="2"/>
        <w:numId w:val="4"/>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BB60DF"/>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B60DF"/>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B60DF"/>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B60DF"/>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B60D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B60D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248"/>
    <w:pPr>
      <w:ind w:left="720"/>
      <w:contextualSpacing/>
    </w:pPr>
  </w:style>
  <w:style w:type="character" w:customStyle="1" w:styleId="Heading1Char">
    <w:name w:val="Heading 1 Char"/>
    <w:basedOn w:val="DefaultParagraphFont"/>
    <w:link w:val="Heading1"/>
    <w:uiPriority w:val="9"/>
    <w:rsid w:val="00BB60D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C32AF"/>
    <w:rPr>
      <w:rFonts w:ascii="Times New Roman" w:eastAsiaTheme="majorEastAsia" w:hAnsi="Times New Roman" w:cstheme="majorBidi"/>
      <w:sz w:val="26"/>
      <w:szCs w:val="26"/>
    </w:rPr>
  </w:style>
  <w:style w:type="table" w:styleId="TableGrid">
    <w:name w:val="Table Grid"/>
    <w:basedOn w:val="TableNormal"/>
    <w:uiPriority w:val="39"/>
    <w:rsid w:val="00B403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01EA6"/>
    <w:pPr>
      <w:spacing w:after="0" w:line="240" w:lineRule="auto"/>
      <w:contextualSpacing/>
    </w:pPr>
    <w:rPr>
      <w:rFonts w:ascii="Times New Roman Bold" w:eastAsiaTheme="majorEastAsia" w:hAnsi="Times New Roman Bold" w:cstheme="majorBidi"/>
      <w:b/>
      <w:smallCaps/>
      <w:spacing w:val="-10"/>
      <w:kern w:val="28"/>
      <w:sz w:val="36"/>
      <w:szCs w:val="56"/>
    </w:rPr>
  </w:style>
  <w:style w:type="character" w:customStyle="1" w:styleId="TitleChar">
    <w:name w:val="Title Char"/>
    <w:basedOn w:val="DefaultParagraphFont"/>
    <w:link w:val="Title"/>
    <w:uiPriority w:val="10"/>
    <w:rsid w:val="00001EA6"/>
    <w:rPr>
      <w:rFonts w:ascii="Times New Roman Bold" w:eastAsiaTheme="majorEastAsia" w:hAnsi="Times New Roman Bold" w:cstheme="majorBidi"/>
      <w:b/>
      <w:smallCaps/>
      <w:spacing w:val="-10"/>
      <w:kern w:val="28"/>
      <w:sz w:val="36"/>
      <w:szCs w:val="56"/>
    </w:rPr>
  </w:style>
  <w:style w:type="paragraph" w:customStyle="1" w:styleId="EndNoteBibliographyTitle">
    <w:name w:val="EndNote Bibliography Title"/>
    <w:basedOn w:val="Normal"/>
    <w:link w:val="EndNoteBibliographyTitleChar"/>
    <w:rsid w:val="00001EA6"/>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001EA6"/>
    <w:rPr>
      <w:rFonts w:ascii="Times New Roman" w:hAnsi="Times New Roman" w:cs="Times New Roman"/>
      <w:noProof/>
      <w:sz w:val="24"/>
    </w:rPr>
  </w:style>
  <w:style w:type="paragraph" w:customStyle="1" w:styleId="EndNoteBibliography">
    <w:name w:val="EndNote Bibliography"/>
    <w:basedOn w:val="Normal"/>
    <w:link w:val="EndNoteBibliographyChar"/>
    <w:rsid w:val="00001EA6"/>
    <w:pPr>
      <w:spacing w:line="240" w:lineRule="auto"/>
    </w:pPr>
    <w:rPr>
      <w:rFonts w:cs="Times New Roman"/>
      <w:noProof/>
    </w:rPr>
  </w:style>
  <w:style w:type="character" w:customStyle="1" w:styleId="EndNoteBibliographyChar">
    <w:name w:val="EndNote Bibliography Char"/>
    <w:basedOn w:val="DefaultParagraphFont"/>
    <w:link w:val="EndNoteBibliography"/>
    <w:rsid w:val="00001EA6"/>
    <w:rPr>
      <w:rFonts w:ascii="Times New Roman" w:hAnsi="Times New Roman" w:cs="Times New Roman"/>
      <w:noProof/>
      <w:sz w:val="24"/>
    </w:rPr>
  </w:style>
  <w:style w:type="character" w:styleId="Hyperlink">
    <w:name w:val="Hyperlink"/>
    <w:basedOn w:val="DefaultParagraphFont"/>
    <w:uiPriority w:val="99"/>
    <w:unhideWhenUsed/>
    <w:rsid w:val="00001EA6"/>
    <w:rPr>
      <w:color w:val="0563C1" w:themeColor="hyperlink"/>
      <w:u w:val="single"/>
    </w:rPr>
  </w:style>
  <w:style w:type="character" w:styleId="UnresolvedMention">
    <w:name w:val="Unresolved Mention"/>
    <w:basedOn w:val="DefaultParagraphFont"/>
    <w:uiPriority w:val="99"/>
    <w:semiHidden/>
    <w:unhideWhenUsed/>
    <w:rsid w:val="00001EA6"/>
    <w:rPr>
      <w:color w:val="605E5C"/>
      <w:shd w:val="clear" w:color="auto" w:fill="E1DFDD"/>
    </w:rPr>
  </w:style>
  <w:style w:type="character" w:customStyle="1" w:styleId="Heading3Char">
    <w:name w:val="Heading 3 Char"/>
    <w:basedOn w:val="DefaultParagraphFont"/>
    <w:link w:val="Heading3"/>
    <w:uiPriority w:val="9"/>
    <w:rsid w:val="00FC32AF"/>
    <w:rPr>
      <w:rFonts w:ascii="Times New Roman" w:eastAsiaTheme="majorEastAsia" w:hAnsi="Times New Roman" w:cstheme="majorBidi"/>
      <w:sz w:val="24"/>
      <w:szCs w:val="24"/>
    </w:rPr>
  </w:style>
  <w:style w:type="character" w:styleId="PlaceholderText">
    <w:name w:val="Placeholder Text"/>
    <w:basedOn w:val="DefaultParagraphFont"/>
    <w:uiPriority w:val="99"/>
    <w:semiHidden/>
    <w:rsid w:val="00B04CD5"/>
    <w:rPr>
      <w:color w:val="808080"/>
    </w:rPr>
  </w:style>
  <w:style w:type="paragraph" w:styleId="Caption">
    <w:name w:val="caption"/>
    <w:basedOn w:val="Normal"/>
    <w:next w:val="Normal"/>
    <w:uiPriority w:val="35"/>
    <w:unhideWhenUsed/>
    <w:qFormat/>
    <w:rsid w:val="005F0409"/>
    <w:pPr>
      <w:spacing w:after="200" w:line="240" w:lineRule="auto"/>
    </w:pPr>
    <w:rPr>
      <w:i/>
      <w:iCs/>
      <w:sz w:val="20"/>
      <w:szCs w:val="18"/>
    </w:rPr>
  </w:style>
  <w:style w:type="character" w:customStyle="1" w:styleId="Heading4Char">
    <w:name w:val="Heading 4 Char"/>
    <w:basedOn w:val="DefaultParagraphFont"/>
    <w:link w:val="Heading4"/>
    <w:uiPriority w:val="9"/>
    <w:semiHidden/>
    <w:rsid w:val="00BB60D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B60D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B60D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B60D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B60D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B60DF"/>
    <w:rPr>
      <w:rFonts w:asciiTheme="majorHAnsi" w:eastAsiaTheme="majorEastAsia" w:hAnsiTheme="majorHAnsi" w:cstheme="majorBidi"/>
      <w:i/>
      <w:iCs/>
      <w:color w:val="272727" w:themeColor="text1" w:themeTint="D8"/>
      <w:sz w:val="21"/>
      <w:szCs w:val="21"/>
    </w:rPr>
  </w:style>
  <w:style w:type="table" w:styleId="PlainTable2">
    <w:name w:val="Plain Table 2"/>
    <w:basedOn w:val="TableNormal"/>
    <w:uiPriority w:val="42"/>
    <w:rsid w:val="00670D4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BE736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LineNumber">
    <w:name w:val="line number"/>
    <w:basedOn w:val="DefaultParagraphFont"/>
    <w:uiPriority w:val="99"/>
    <w:semiHidden/>
    <w:unhideWhenUsed/>
    <w:rsid w:val="003B11E5"/>
  </w:style>
  <w:style w:type="paragraph" w:styleId="Header">
    <w:name w:val="header"/>
    <w:basedOn w:val="Normal"/>
    <w:link w:val="HeaderChar"/>
    <w:uiPriority w:val="99"/>
    <w:unhideWhenUsed/>
    <w:rsid w:val="003B11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1E5"/>
    <w:rPr>
      <w:rFonts w:ascii="Times New Roman" w:hAnsi="Times New Roman"/>
      <w:sz w:val="24"/>
    </w:rPr>
  </w:style>
  <w:style w:type="paragraph" w:styleId="Footer">
    <w:name w:val="footer"/>
    <w:basedOn w:val="Normal"/>
    <w:link w:val="FooterChar"/>
    <w:uiPriority w:val="99"/>
    <w:unhideWhenUsed/>
    <w:rsid w:val="003B11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1E5"/>
    <w:rPr>
      <w:rFonts w:ascii="Times New Roman" w:hAnsi="Times New Roman"/>
      <w:sz w:val="24"/>
    </w:rPr>
  </w:style>
  <w:style w:type="character" w:styleId="CommentReference">
    <w:name w:val="annotation reference"/>
    <w:basedOn w:val="DefaultParagraphFont"/>
    <w:uiPriority w:val="99"/>
    <w:semiHidden/>
    <w:unhideWhenUsed/>
    <w:rsid w:val="00676083"/>
    <w:rPr>
      <w:sz w:val="16"/>
      <w:szCs w:val="16"/>
    </w:rPr>
  </w:style>
  <w:style w:type="paragraph" w:styleId="CommentText">
    <w:name w:val="annotation text"/>
    <w:basedOn w:val="Normal"/>
    <w:link w:val="CommentTextChar"/>
    <w:uiPriority w:val="99"/>
    <w:unhideWhenUsed/>
    <w:rsid w:val="00676083"/>
    <w:pPr>
      <w:spacing w:line="240" w:lineRule="auto"/>
    </w:pPr>
    <w:rPr>
      <w:sz w:val="20"/>
      <w:szCs w:val="20"/>
    </w:rPr>
  </w:style>
  <w:style w:type="character" w:customStyle="1" w:styleId="CommentTextChar">
    <w:name w:val="Comment Text Char"/>
    <w:basedOn w:val="DefaultParagraphFont"/>
    <w:link w:val="CommentText"/>
    <w:uiPriority w:val="99"/>
    <w:rsid w:val="0067608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76083"/>
    <w:rPr>
      <w:b/>
      <w:bCs/>
    </w:rPr>
  </w:style>
  <w:style w:type="character" w:customStyle="1" w:styleId="CommentSubjectChar">
    <w:name w:val="Comment Subject Char"/>
    <w:basedOn w:val="CommentTextChar"/>
    <w:link w:val="CommentSubject"/>
    <w:uiPriority w:val="99"/>
    <w:semiHidden/>
    <w:rsid w:val="00676083"/>
    <w:rPr>
      <w:rFonts w:ascii="Times New Roman" w:hAnsi="Times New Roman"/>
      <w:b/>
      <w:bCs/>
      <w:sz w:val="20"/>
      <w:szCs w:val="20"/>
    </w:rPr>
  </w:style>
  <w:style w:type="paragraph" w:styleId="Revision">
    <w:name w:val="Revision"/>
    <w:hidden/>
    <w:uiPriority w:val="99"/>
    <w:semiHidden/>
    <w:rsid w:val="006C5769"/>
    <w:pPr>
      <w:spacing w:after="0" w:line="240" w:lineRule="auto"/>
    </w:pPr>
    <w:rPr>
      <w:rFonts w:ascii="Times New Roman" w:hAnsi="Times New Roman"/>
      <w:sz w:val="24"/>
    </w:rPr>
  </w:style>
  <w:style w:type="character" w:styleId="FollowedHyperlink">
    <w:name w:val="FollowedHyperlink"/>
    <w:basedOn w:val="DefaultParagraphFont"/>
    <w:uiPriority w:val="99"/>
    <w:semiHidden/>
    <w:unhideWhenUsed/>
    <w:rsid w:val="00413D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254">
      <w:bodyDiv w:val="1"/>
      <w:marLeft w:val="0"/>
      <w:marRight w:val="0"/>
      <w:marTop w:val="0"/>
      <w:marBottom w:val="0"/>
      <w:divBdr>
        <w:top w:val="none" w:sz="0" w:space="0" w:color="auto"/>
        <w:left w:val="none" w:sz="0" w:space="0" w:color="auto"/>
        <w:bottom w:val="none" w:sz="0" w:space="0" w:color="auto"/>
        <w:right w:val="none" w:sz="0" w:space="0" w:color="auto"/>
      </w:divBdr>
    </w:div>
    <w:div w:id="41101715">
      <w:bodyDiv w:val="1"/>
      <w:marLeft w:val="0"/>
      <w:marRight w:val="0"/>
      <w:marTop w:val="0"/>
      <w:marBottom w:val="0"/>
      <w:divBdr>
        <w:top w:val="none" w:sz="0" w:space="0" w:color="auto"/>
        <w:left w:val="none" w:sz="0" w:space="0" w:color="auto"/>
        <w:bottom w:val="none" w:sz="0" w:space="0" w:color="auto"/>
        <w:right w:val="none" w:sz="0" w:space="0" w:color="auto"/>
      </w:divBdr>
    </w:div>
    <w:div w:id="100415943">
      <w:bodyDiv w:val="1"/>
      <w:marLeft w:val="0"/>
      <w:marRight w:val="0"/>
      <w:marTop w:val="0"/>
      <w:marBottom w:val="0"/>
      <w:divBdr>
        <w:top w:val="none" w:sz="0" w:space="0" w:color="auto"/>
        <w:left w:val="none" w:sz="0" w:space="0" w:color="auto"/>
        <w:bottom w:val="none" w:sz="0" w:space="0" w:color="auto"/>
        <w:right w:val="none" w:sz="0" w:space="0" w:color="auto"/>
      </w:divBdr>
    </w:div>
    <w:div w:id="294217573">
      <w:bodyDiv w:val="1"/>
      <w:marLeft w:val="0"/>
      <w:marRight w:val="0"/>
      <w:marTop w:val="0"/>
      <w:marBottom w:val="0"/>
      <w:divBdr>
        <w:top w:val="none" w:sz="0" w:space="0" w:color="auto"/>
        <w:left w:val="none" w:sz="0" w:space="0" w:color="auto"/>
        <w:bottom w:val="none" w:sz="0" w:space="0" w:color="auto"/>
        <w:right w:val="none" w:sz="0" w:space="0" w:color="auto"/>
      </w:divBdr>
    </w:div>
    <w:div w:id="307369544">
      <w:bodyDiv w:val="1"/>
      <w:marLeft w:val="0"/>
      <w:marRight w:val="0"/>
      <w:marTop w:val="0"/>
      <w:marBottom w:val="0"/>
      <w:divBdr>
        <w:top w:val="none" w:sz="0" w:space="0" w:color="auto"/>
        <w:left w:val="none" w:sz="0" w:space="0" w:color="auto"/>
        <w:bottom w:val="none" w:sz="0" w:space="0" w:color="auto"/>
        <w:right w:val="none" w:sz="0" w:space="0" w:color="auto"/>
      </w:divBdr>
    </w:div>
    <w:div w:id="440955908">
      <w:bodyDiv w:val="1"/>
      <w:marLeft w:val="0"/>
      <w:marRight w:val="0"/>
      <w:marTop w:val="0"/>
      <w:marBottom w:val="0"/>
      <w:divBdr>
        <w:top w:val="none" w:sz="0" w:space="0" w:color="auto"/>
        <w:left w:val="none" w:sz="0" w:space="0" w:color="auto"/>
        <w:bottom w:val="none" w:sz="0" w:space="0" w:color="auto"/>
        <w:right w:val="none" w:sz="0" w:space="0" w:color="auto"/>
      </w:divBdr>
    </w:div>
    <w:div w:id="518087269">
      <w:bodyDiv w:val="1"/>
      <w:marLeft w:val="0"/>
      <w:marRight w:val="0"/>
      <w:marTop w:val="0"/>
      <w:marBottom w:val="0"/>
      <w:divBdr>
        <w:top w:val="none" w:sz="0" w:space="0" w:color="auto"/>
        <w:left w:val="none" w:sz="0" w:space="0" w:color="auto"/>
        <w:bottom w:val="none" w:sz="0" w:space="0" w:color="auto"/>
        <w:right w:val="none" w:sz="0" w:space="0" w:color="auto"/>
      </w:divBdr>
    </w:div>
    <w:div w:id="530730630">
      <w:bodyDiv w:val="1"/>
      <w:marLeft w:val="0"/>
      <w:marRight w:val="0"/>
      <w:marTop w:val="0"/>
      <w:marBottom w:val="0"/>
      <w:divBdr>
        <w:top w:val="none" w:sz="0" w:space="0" w:color="auto"/>
        <w:left w:val="none" w:sz="0" w:space="0" w:color="auto"/>
        <w:bottom w:val="none" w:sz="0" w:space="0" w:color="auto"/>
        <w:right w:val="none" w:sz="0" w:space="0" w:color="auto"/>
      </w:divBdr>
    </w:div>
    <w:div w:id="532381147">
      <w:bodyDiv w:val="1"/>
      <w:marLeft w:val="0"/>
      <w:marRight w:val="0"/>
      <w:marTop w:val="0"/>
      <w:marBottom w:val="0"/>
      <w:divBdr>
        <w:top w:val="none" w:sz="0" w:space="0" w:color="auto"/>
        <w:left w:val="none" w:sz="0" w:space="0" w:color="auto"/>
        <w:bottom w:val="none" w:sz="0" w:space="0" w:color="auto"/>
        <w:right w:val="none" w:sz="0" w:space="0" w:color="auto"/>
      </w:divBdr>
    </w:div>
    <w:div w:id="601376709">
      <w:bodyDiv w:val="1"/>
      <w:marLeft w:val="0"/>
      <w:marRight w:val="0"/>
      <w:marTop w:val="0"/>
      <w:marBottom w:val="0"/>
      <w:divBdr>
        <w:top w:val="none" w:sz="0" w:space="0" w:color="auto"/>
        <w:left w:val="none" w:sz="0" w:space="0" w:color="auto"/>
        <w:bottom w:val="none" w:sz="0" w:space="0" w:color="auto"/>
        <w:right w:val="none" w:sz="0" w:space="0" w:color="auto"/>
      </w:divBdr>
    </w:div>
    <w:div w:id="657534987">
      <w:bodyDiv w:val="1"/>
      <w:marLeft w:val="0"/>
      <w:marRight w:val="0"/>
      <w:marTop w:val="0"/>
      <w:marBottom w:val="0"/>
      <w:divBdr>
        <w:top w:val="none" w:sz="0" w:space="0" w:color="auto"/>
        <w:left w:val="none" w:sz="0" w:space="0" w:color="auto"/>
        <w:bottom w:val="none" w:sz="0" w:space="0" w:color="auto"/>
        <w:right w:val="none" w:sz="0" w:space="0" w:color="auto"/>
      </w:divBdr>
    </w:div>
    <w:div w:id="666791710">
      <w:bodyDiv w:val="1"/>
      <w:marLeft w:val="0"/>
      <w:marRight w:val="0"/>
      <w:marTop w:val="0"/>
      <w:marBottom w:val="0"/>
      <w:divBdr>
        <w:top w:val="none" w:sz="0" w:space="0" w:color="auto"/>
        <w:left w:val="none" w:sz="0" w:space="0" w:color="auto"/>
        <w:bottom w:val="none" w:sz="0" w:space="0" w:color="auto"/>
        <w:right w:val="none" w:sz="0" w:space="0" w:color="auto"/>
      </w:divBdr>
    </w:div>
    <w:div w:id="688802575">
      <w:bodyDiv w:val="1"/>
      <w:marLeft w:val="0"/>
      <w:marRight w:val="0"/>
      <w:marTop w:val="0"/>
      <w:marBottom w:val="0"/>
      <w:divBdr>
        <w:top w:val="none" w:sz="0" w:space="0" w:color="auto"/>
        <w:left w:val="none" w:sz="0" w:space="0" w:color="auto"/>
        <w:bottom w:val="none" w:sz="0" w:space="0" w:color="auto"/>
        <w:right w:val="none" w:sz="0" w:space="0" w:color="auto"/>
      </w:divBdr>
    </w:div>
    <w:div w:id="784662529">
      <w:bodyDiv w:val="1"/>
      <w:marLeft w:val="0"/>
      <w:marRight w:val="0"/>
      <w:marTop w:val="0"/>
      <w:marBottom w:val="0"/>
      <w:divBdr>
        <w:top w:val="none" w:sz="0" w:space="0" w:color="auto"/>
        <w:left w:val="none" w:sz="0" w:space="0" w:color="auto"/>
        <w:bottom w:val="none" w:sz="0" w:space="0" w:color="auto"/>
        <w:right w:val="none" w:sz="0" w:space="0" w:color="auto"/>
      </w:divBdr>
    </w:div>
    <w:div w:id="872352619">
      <w:bodyDiv w:val="1"/>
      <w:marLeft w:val="0"/>
      <w:marRight w:val="0"/>
      <w:marTop w:val="0"/>
      <w:marBottom w:val="0"/>
      <w:divBdr>
        <w:top w:val="none" w:sz="0" w:space="0" w:color="auto"/>
        <w:left w:val="none" w:sz="0" w:space="0" w:color="auto"/>
        <w:bottom w:val="none" w:sz="0" w:space="0" w:color="auto"/>
        <w:right w:val="none" w:sz="0" w:space="0" w:color="auto"/>
      </w:divBdr>
    </w:div>
    <w:div w:id="879705680">
      <w:bodyDiv w:val="1"/>
      <w:marLeft w:val="0"/>
      <w:marRight w:val="0"/>
      <w:marTop w:val="0"/>
      <w:marBottom w:val="0"/>
      <w:divBdr>
        <w:top w:val="none" w:sz="0" w:space="0" w:color="auto"/>
        <w:left w:val="none" w:sz="0" w:space="0" w:color="auto"/>
        <w:bottom w:val="none" w:sz="0" w:space="0" w:color="auto"/>
        <w:right w:val="none" w:sz="0" w:space="0" w:color="auto"/>
      </w:divBdr>
    </w:div>
    <w:div w:id="1052578540">
      <w:bodyDiv w:val="1"/>
      <w:marLeft w:val="0"/>
      <w:marRight w:val="0"/>
      <w:marTop w:val="0"/>
      <w:marBottom w:val="0"/>
      <w:divBdr>
        <w:top w:val="none" w:sz="0" w:space="0" w:color="auto"/>
        <w:left w:val="none" w:sz="0" w:space="0" w:color="auto"/>
        <w:bottom w:val="none" w:sz="0" w:space="0" w:color="auto"/>
        <w:right w:val="none" w:sz="0" w:space="0" w:color="auto"/>
      </w:divBdr>
    </w:div>
    <w:div w:id="1089693109">
      <w:bodyDiv w:val="1"/>
      <w:marLeft w:val="0"/>
      <w:marRight w:val="0"/>
      <w:marTop w:val="0"/>
      <w:marBottom w:val="0"/>
      <w:divBdr>
        <w:top w:val="none" w:sz="0" w:space="0" w:color="auto"/>
        <w:left w:val="none" w:sz="0" w:space="0" w:color="auto"/>
        <w:bottom w:val="none" w:sz="0" w:space="0" w:color="auto"/>
        <w:right w:val="none" w:sz="0" w:space="0" w:color="auto"/>
      </w:divBdr>
    </w:div>
    <w:div w:id="1106000622">
      <w:bodyDiv w:val="1"/>
      <w:marLeft w:val="0"/>
      <w:marRight w:val="0"/>
      <w:marTop w:val="0"/>
      <w:marBottom w:val="0"/>
      <w:divBdr>
        <w:top w:val="none" w:sz="0" w:space="0" w:color="auto"/>
        <w:left w:val="none" w:sz="0" w:space="0" w:color="auto"/>
        <w:bottom w:val="none" w:sz="0" w:space="0" w:color="auto"/>
        <w:right w:val="none" w:sz="0" w:space="0" w:color="auto"/>
      </w:divBdr>
    </w:div>
    <w:div w:id="1146967521">
      <w:bodyDiv w:val="1"/>
      <w:marLeft w:val="0"/>
      <w:marRight w:val="0"/>
      <w:marTop w:val="0"/>
      <w:marBottom w:val="0"/>
      <w:divBdr>
        <w:top w:val="none" w:sz="0" w:space="0" w:color="auto"/>
        <w:left w:val="none" w:sz="0" w:space="0" w:color="auto"/>
        <w:bottom w:val="none" w:sz="0" w:space="0" w:color="auto"/>
        <w:right w:val="none" w:sz="0" w:space="0" w:color="auto"/>
      </w:divBdr>
    </w:div>
    <w:div w:id="1187983768">
      <w:bodyDiv w:val="1"/>
      <w:marLeft w:val="0"/>
      <w:marRight w:val="0"/>
      <w:marTop w:val="0"/>
      <w:marBottom w:val="0"/>
      <w:divBdr>
        <w:top w:val="none" w:sz="0" w:space="0" w:color="auto"/>
        <w:left w:val="none" w:sz="0" w:space="0" w:color="auto"/>
        <w:bottom w:val="none" w:sz="0" w:space="0" w:color="auto"/>
        <w:right w:val="none" w:sz="0" w:space="0" w:color="auto"/>
      </w:divBdr>
    </w:div>
    <w:div w:id="1202590732">
      <w:bodyDiv w:val="1"/>
      <w:marLeft w:val="0"/>
      <w:marRight w:val="0"/>
      <w:marTop w:val="0"/>
      <w:marBottom w:val="0"/>
      <w:divBdr>
        <w:top w:val="none" w:sz="0" w:space="0" w:color="auto"/>
        <w:left w:val="none" w:sz="0" w:space="0" w:color="auto"/>
        <w:bottom w:val="none" w:sz="0" w:space="0" w:color="auto"/>
        <w:right w:val="none" w:sz="0" w:space="0" w:color="auto"/>
      </w:divBdr>
    </w:div>
    <w:div w:id="1222016189">
      <w:bodyDiv w:val="1"/>
      <w:marLeft w:val="0"/>
      <w:marRight w:val="0"/>
      <w:marTop w:val="0"/>
      <w:marBottom w:val="0"/>
      <w:divBdr>
        <w:top w:val="none" w:sz="0" w:space="0" w:color="auto"/>
        <w:left w:val="none" w:sz="0" w:space="0" w:color="auto"/>
        <w:bottom w:val="none" w:sz="0" w:space="0" w:color="auto"/>
        <w:right w:val="none" w:sz="0" w:space="0" w:color="auto"/>
      </w:divBdr>
    </w:div>
    <w:div w:id="1239902713">
      <w:bodyDiv w:val="1"/>
      <w:marLeft w:val="0"/>
      <w:marRight w:val="0"/>
      <w:marTop w:val="0"/>
      <w:marBottom w:val="0"/>
      <w:divBdr>
        <w:top w:val="none" w:sz="0" w:space="0" w:color="auto"/>
        <w:left w:val="none" w:sz="0" w:space="0" w:color="auto"/>
        <w:bottom w:val="none" w:sz="0" w:space="0" w:color="auto"/>
        <w:right w:val="none" w:sz="0" w:space="0" w:color="auto"/>
      </w:divBdr>
    </w:div>
    <w:div w:id="1355882112">
      <w:bodyDiv w:val="1"/>
      <w:marLeft w:val="0"/>
      <w:marRight w:val="0"/>
      <w:marTop w:val="0"/>
      <w:marBottom w:val="0"/>
      <w:divBdr>
        <w:top w:val="none" w:sz="0" w:space="0" w:color="auto"/>
        <w:left w:val="none" w:sz="0" w:space="0" w:color="auto"/>
        <w:bottom w:val="none" w:sz="0" w:space="0" w:color="auto"/>
        <w:right w:val="none" w:sz="0" w:space="0" w:color="auto"/>
      </w:divBdr>
    </w:div>
    <w:div w:id="1440446226">
      <w:bodyDiv w:val="1"/>
      <w:marLeft w:val="0"/>
      <w:marRight w:val="0"/>
      <w:marTop w:val="0"/>
      <w:marBottom w:val="0"/>
      <w:divBdr>
        <w:top w:val="none" w:sz="0" w:space="0" w:color="auto"/>
        <w:left w:val="none" w:sz="0" w:space="0" w:color="auto"/>
        <w:bottom w:val="none" w:sz="0" w:space="0" w:color="auto"/>
        <w:right w:val="none" w:sz="0" w:space="0" w:color="auto"/>
      </w:divBdr>
    </w:div>
    <w:div w:id="1480728421">
      <w:bodyDiv w:val="1"/>
      <w:marLeft w:val="0"/>
      <w:marRight w:val="0"/>
      <w:marTop w:val="0"/>
      <w:marBottom w:val="0"/>
      <w:divBdr>
        <w:top w:val="none" w:sz="0" w:space="0" w:color="auto"/>
        <w:left w:val="none" w:sz="0" w:space="0" w:color="auto"/>
        <w:bottom w:val="none" w:sz="0" w:space="0" w:color="auto"/>
        <w:right w:val="none" w:sz="0" w:space="0" w:color="auto"/>
      </w:divBdr>
    </w:div>
    <w:div w:id="1684673376">
      <w:bodyDiv w:val="1"/>
      <w:marLeft w:val="0"/>
      <w:marRight w:val="0"/>
      <w:marTop w:val="0"/>
      <w:marBottom w:val="0"/>
      <w:divBdr>
        <w:top w:val="none" w:sz="0" w:space="0" w:color="auto"/>
        <w:left w:val="none" w:sz="0" w:space="0" w:color="auto"/>
        <w:bottom w:val="none" w:sz="0" w:space="0" w:color="auto"/>
        <w:right w:val="none" w:sz="0" w:space="0" w:color="auto"/>
      </w:divBdr>
    </w:div>
    <w:div w:id="1795320906">
      <w:bodyDiv w:val="1"/>
      <w:marLeft w:val="0"/>
      <w:marRight w:val="0"/>
      <w:marTop w:val="0"/>
      <w:marBottom w:val="0"/>
      <w:divBdr>
        <w:top w:val="none" w:sz="0" w:space="0" w:color="auto"/>
        <w:left w:val="none" w:sz="0" w:space="0" w:color="auto"/>
        <w:bottom w:val="none" w:sz="0" w:space="0" w:color="auto"/>
        <w:right w:val="none" w:sz="0" w:space="0" w:color="auto"/>
      </w:divBdr>
    </w:div>
    <w:div w:id="1805348887">
      <w:bodyDiv w:val="1"/>
      <w:marLeft w:val="0"/>
      <w:marRight w:val="0"/>
      <w:marTop w:val="0"/>
      <w:marBottom w:val="0"/>
      <w:divBdr>
        <w:top w:val="none" w:sz="0" w:space="0" w:color="auto"/>
        <w:left w:val="none" w:sz="0" w:space="0" w:color="auto"/>
        <w:bottom w:val="none" w:sz="0" w:space="0" w:color="auto"/>
        <w:right w:val="none" w:sz="0" w:space="0" w:color="auto"/>
      </w:divBdr>
    </w:div>
    <w:div w:id="1933931086">
      <w:bodyDiv w:val="1"/>
      <w:marLeft w:val="0"/>
      <w:marRight w:val="0"/>
      <w:marTop w:val="0"/>
      <w:marBottom w:val="0"/>
      <w:divBdr>
        <w:top w:val="none" w:sz="0" w:space="0" w:color="auto"/>
        <w:left w:val="none" w:sz="0" w:space="0" w:color="auto"/>
        <w:bottom w:val="none" w:sz="0" w:space="0" w:color="auto"/>
        <w:right w:val="none" w:sz="0" w:space="0" w:color="auto"/>
      </w:divBdr>
    </w:div>
    <w:div w:id="1969117004">
      <w:bodyDiv w:val="1"/>
      <w:marLeft w:val="0"/>
      <w:marRight w:val="0"/>
      <w:marTop w:val="0"/>
      <w:marBottom w:val="0"/>
      <w:divBdr>
        <w:top w:val="none" w:sz="0" w:space="0" w:color="auto"/>
        <w:left w:val="none" w:sz="0" w:space="0" w:color="auto"/>
        <w:bottom w:val="none" w:sz="0" w:space="0" w:color="auto"/>
        <w:right w:val="none" w:sz="0" w:space="0" w:color="auto"/>
      </w:divBdr>
    </w:div>
    <w:div w:id="2007629865">
      <w:bodyDiv w:val="1"/>
      <w:marLeft w:val="0"/>
      <w:marRight w:val="0"/>
      <w:marTop w:val="0"/>
      <w:marBottom w:val="0"/>
      <w:divBdr>
        <w:top w:val="none" w:sz="0" w:space="0" w:color="auto"/>
        <w:left w:val="none" w:sz="0" w:space="0" w:color="auto"/>
        <w:bottom w:val="none" w:sz="0" w:space="0" w:color="auto"/>
        <w:right w:val="none" w:sz="0" w:space="0" w:color="auto"/>
      </w:divBdr>
    </w:div>
    <w:div w:id="2079597764">
      <w:bodyDiv w:val="1"/>
      <w:marLeft w:val="0"/>
      <w:marRight w:val="0"/>
      <w:marTop w:val="0"/>
      <w:marBottom w:val="0"/>
      <w:divBdr>
        <w:top w:val="none" w:sz="0" w:space="0" w:color="auto"/>
        <w:left w:val="none" w:sz="0" w:space="0" w:color="auto"/>
        <w:bottom w:val="none" w:sz="0" w:space="0" w:color="auto"/>
        <w:right w:val="none" w:sz="0" w:space="0" w:color="auto"/>
      </w:divBdr>
    </w:div>
    <w:div w:id="209473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s.ohio.gov/ohio-revised-code/section-905.326" TargetMode="External"/><Relationship Id="rId13" Type="http://schemas.openxmlformats.org/officeDocument/2006/relationships/hyperlink" Target="https://code.usgs.gov/water/dataRetrieval" TargetMode="External"/><Relationship Id="rId18" Type="http://schemas.openxmlformats.org/officeDocument/2006/relationships/hyperlink" Target="https://www.R-project.org/" TargetMode="External"/><Relationship Id="rId3" Type="http://schemas.openxmlformats.org/officeDocument/2006/relationships/styles" Target="styles.xml"/><Relationship Id="rId21" Type="http://schemas.openxmlformats.org/officeDocument/2006/relationships/hyperlink" Target="https://19january2017snapshot.epa.gov/newsreleases/governments-canada-and-united-states-announce-phosphorus-reduction-targets-40-percent_.html" TargetMode="External"/><Relationship Id="rId7" Type="http://schemas.openxmlformats.org/officeDocument/2006/relationships/endnotes" Target="endnotes.xml"/><Relationship Id="rId12" Type="http://schemas.openxmlformats.org/officeDocument/2006/relationships/hyperlink" Target="https://doi.org/10.1016/j.jglr.2018.11.012" TargetMode="External"/><Relationship Id="rId17" Type="http://schemas.openxmlformats.org/officeDocument/2006/relationships/hyperlink" Target="https://doi.org/10.13031/ja.15572" TargetMode="External"/><Relationship Id="rId2" Type="http://schemas.openxmlformats.org/officeDocument/2006/relationships/numbering" Target="numbering.xml"/><Relationship Id="rId16" Type="http://schemas.openxmlformats.org/officeDocument/2006/relationships/hyperlink" Target="https://doi.org/10.2134/jeq2017.08.0338" TargetMode="External"/><Relationship Id="rId20" Type="http://schemas.openxmlformats.org/officeDocument/2006/relationships/hyperlink" Target="https://doi.org/10.1016/j.jglr.2014.02.00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jglr.2014.05.001"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111/j.1752-1688.2010.00482.x" TargetMode="External"/><Relationship Id="rId23" Type="http://schemas.openxmlformats.org/officeDocument/2006/relationships/fontTable" Target="fontTable.xml"/><Relationship Id="rId10" Type="http://schemas.openxmlformats.org/officeDocument/2006/relationships/image" Target="media/image2.tiff"/><Relationship Id="rId19" Type="http://schemas.openxmlformats.org/officeDocument/2006/relationships/hyperlink" Target="https://doi.org/10.1016/j.ecolind.2021.10760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pubs.usgs.gov/tm/04/a10/"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CD32B-1DB0-4211-A763-727BF8D12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1640</TotalTime>
  <Pages>27</Pages>
  <Words>10405</Words>
  <Characters>59315</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Kamrath, Brock</dc:creator>
  <cp:keywords/>
  <dc:description/>
  <cp:lastModifiedBy>Kamrath, Brock</cp:lastModifiedBy>
  <cp:revision>7</cp:revision>
  <cp:lastPrinted>2023-09-26T11:59:00Z</cp:lastPrinted>
  <dcterms:created xsi:type="dcterms:W3CDTF">2023-12-11T19:33:00Z</dcterms:created>
  <dcterms:modified xsi:type="dcterms:W3CDTF">2023-12-12T22:53:00Z</dcterms:modified>
</cp:coreProperties>
</file>