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61A72" w14:textId="1945C336" w:rsidR="00001EA6" w:rsidRDefault="00001EA6" w:rsidP="00001EA6">
      <w:pPr>
        <w:pStyle w:val="Title"/>
      </w:pPr>
      <w:r>
        <w:t xml:space="preserve">Revisiting </w:t>
      </w:r>
      <w:r w:rsidR="00D4064D">
        <w:t xml:space="preserve">phosphorus </w:t>
      </w:r>
      <w:r>
        <w:t xml:space="preserve">trends in </w:t>
      </w:r>
      <w:r w:rsidR="00D4064D">
        <w:t>the Western Lake Erie Basin</w:t>
      </w:r>
    </w:p>
    <w:p w14:paraId="0A814263" w14:textId="77777777" w:rsidR="00001EA6" w:rsidRPr="00723765" w:rsidRDefault="00001EA6" w:rsidP="00001EA6"/>
    <w:p w14:paraId="1BDC8192" w14:textId="77777777" w:rsidR="00001EA6" w:rsidRPr="00C720DA" w:rsidRDefault="00001EA6" w:rsidP="00001EA6">
      <w:pPr>
        <w:spacing w:after="120" w:line="240" w:lineRule="auto"/>
        <w:jc w:val="center"/>
        <w:rPr>
          <w:rFonts w:cs="Times New Roman"/>
          <w:sz w:val="20"/>
          <w:szCs w:val="20"/>
          <w:vertAlign w:val="superscript"/>
        </w:rPr>
      </w:pPr>
      <w:bookmarkStart w:id="0" w:name="_Hlk127450502"/>
      <w:r w:rsidRPr="00C720DA">
        <w:rPr>
          <w:rFonts w:cs="Times New Roman"/>
          <w:sz w:val="20"/>
          <w:szCs w:val="20"/>
        </w:rPr>
        <w:t xml:space="preserve">Brock </w:t>
      </w:r>
      <w:proofErr w:type="spellStart"/>
      <w:r w:rsidRPr="00C720DA">
        <w:rPr>
          <w:rFonts w:cs="Times New Roman"/>
          <w:sz w:val="20"/>
          <w:szCs w:val="20"/>
        </w:rPr>
        <w:t>Kamrath</w:t>
      </w:r>
      <w:r w:rsidRPr="00C720DA">
        <w:rPr>
          <w:rFonts w:cs="Times New Roman"/>
          <w:sz w:val="20"/>
          <w:szCs w:val="20"/>
          <w:vertAlign w:val="superscript"/>
        </w:rPr>
        <w:t>a</w:t>
      </w:r>
      <w:proofErr w:type="spellEnd"/>
      <w:r w:rsidRPr="00C720DA">
        <w:rPr>
          <w:rFonts w:cs="Times New Roman"/>
          <w:sz w:val="20"/>
          <w:szCs w:val="20"/>
        </w:rPr>
        <w:t xml:space="preserve"> and Yongping </w:t>
      </w:r>
      <w:proofErr w:type="spellStart"/>
      <w:r w:rsidRPr="00C720DA">
        <w:rPr>
          <w:rFonts w:cs="Times New Roman"/>
          <w:sz w:val="20"/>
          <w:szCs w:val="20"/>
        </w:rPr>
        <w:t>Yuan</w:t>
      </w:r>
      <w:r w:rsidRPr="00C720DA">
        <w:rPr>
          <w:rFonts w:cs="Times New Roman"/>
          <w:sz w:val="20"/>
          <w:szCs w:val="20"/>
          <w:vertAlign w:val="superscript"/>
        </w:rPr>
        <w:t>b</w:t>
      </w:r>
      <w:proofErr w:type="spellEnd"/>
      <w:r w:rsidRPr="00C720DA">
        <w:rPr>
          <w:rFonts w:cs="Times New Roman"/>
          <w:sz w:val="20"/>
          <w:szCs w:val="20"/>
          <w:vertAlign w:val="superscript"/>
        </w:rPr>
        <w:t>, *</w:t>
      </w:r>
      <w:r w:rsidRPr="00C720DA">
        <w:rPr>
          <w:rFonts w:cs="Times New Roman"/>
          <w:sz w:val="20"/>
          <w:szCs w:val="20"/>
        </w:rPr>
        <w:t xml:space="preserve"> </w:t>
      </w:r>
    </w:p>
    <w:p w14:paraId="75637AF4" w14:textId="77777777" w:rsidR="00001EA6" w:rsidRPr="00C720DA" w:rsidRDefault="00001EA6" w:rsidP="00001EA6">
      <w:pPr>
        <w:spacing w:after="120" w:line="240" w:lineRule="auto"/>
        <w:jc w:val="center"/>
        <w:rPr>
          <w:rFonts w:cs="Times New Roman"/>
          <w:sz w:val="20"/>
          <w:szCs w:val="20"/>
          <w:vertAlign w:val="superscript"/>
        </w:rPr>
      </w:pPr>
    </w:p>
    <w:p w14:paraId="0470D655" w14:textId="77777777" w:rsidR="00001EA6" w:rsidRPr="00C720DA" w:rsidRDefault="00001EA6" w:rsidP="00001EA6">
      <w:pPr>
        <w:spacing w:after="120" w:line="240" w:lineRule="auto"/>
        <w:jc w:val="center"/>
        <w:rPr>
          <w:rFonts w:cs="Times New Roman"/>
          <w:sz w:val="20"/>
          <w:szCs w:val="20"/>
          <w:vertAlign w:val="superscript"/>
        </w:rPr>
      </w:pPr>
    </w:p>
    <w:p w14:paraId="77DB3FBC" w14:textId="77777777" w:rsidR="00001EA6" w:rsidRPr="00C720DA" w:rsidRDefault="00001EA6" w:rsidP="00001EA6">
      <w:pPr>
        <w:spacing w:after="120" w:line="240" w:lineRule="auto"/>
        <w:jc w:val="center"/>
        <w:rPr>
          <w:rFonts w:cs="Times New Roman"/>
          <w:sz w:val="20"/>
          <w:szCs w:val="20"/>
        </w:rPr>
      </w:pPr>
      <w:proofErr w:type="spellStart"/>
      <w:r w:rsidRPr="00C720DA">
        <w:rPr>
          <w:rFonts w:cs="Times New Roman"/>
          <w:sz w:val="20"/>
          <w:szCs w:val="20"/>
          <w:vertAlign w:val="superscript"/>
        </w:rPr>
        <w:t>a</w:t>
      </w:r>
      <w:r w:rsidRPr="00C720DA">
        <w:rPr>
          <w:rFonts w:cs="Times New Roman"/>
          <w:sz w:val="20"/>
          <w:szCs w:val="20"/>
        </w:rPr>
        <w:t>Oak</w:t>
      </w:r>
      <w:proofErr w:type="spellEnd"/>
      <w:r w:rsidRPr="00C720DA">
        <w:rPr>
          <w:rFonts w:cs="Times New Roman"/>
          <w:sz w:val="20"/>
          <w:szCs w:val="20"/>
        </w:rPr>
        <w:t xml:space="preserve"> Ridge Institute for Science and Education (ORISE) Postdoctoral Research Participant at US Environmental Protection Agency, Office of Research and Development, Research Triangle Park, NC</w:t>
      </w:r>
    </w:p>
    <w:p w14:paraId="31290CBA" w14:textId="77777777" w:rsidR="00001EA6" w:rsidRPr="00C720DA" w:rsidRDefault="00001EA6" w:rsidP="00001EA6">
      <w:pPr>
        <w:spacing w:after="120" w:line="240" w:lineRule="auto"/>
        <w:jc w:val="center"/>
        <w:rPr>
          <w:rFonts w:cs="Times New Roman"/>
          <w:sz w:val="20"/>
          <w:szCs w:val="20"/>
        </w:rPr>
      </w:pPr>
      <w:proofErr w:type="spellStart"/>
      <w:r w:rsidRPr="00C720DA">
        <w:rPr>
          <w:rFonts w:cs="Times New Roman"/>
          <w:sz w:val="20"/>
          <w:szCs w:val="20"/>
          <w:vertAlign w:val="superscript"/>
        </w:rPr>
        <w:t>b</w:t>
      </w:r>
      <w:r w:rsidRPr="00C720DA">
        <w:rPr>
          <w:rFonts w:cs="Times New Roman"/>
          <w:sz w:val="20"/>
          <w:szCs w:val="20"/>
        </w:rPr>
        <w:t>US</w:t>
      </w:r>
      <w:proofErr w:type="spellEnd"/>
      <w:r w:rsidRPr="00C720DA">
        <w:rPr>
          <w:rFonts w:cs="Times New Roman"/>
          <w:sz w:val="20"/>
          <w:szCs w:val="20"/>
        </w:rPr>
        <w:t xml:space="preserve"> Environmental Protection Agency, Office of Research and Development, Research Triangle Park, NC</w:t>
      </w:r>
    </w:p>
    <w:p w14:paraId="0EDA181C" w14:textId="77777777" w:rsidR="00001EA6" w:rsidRPr="00C720DA" w:rsidRDefault="00001EA6" w:rsidP="00001EA6">
      <w:pPr>
        <w:spacing w:after="120" w:line="240" w:lineRule="auto"/>
        <w:jc w:val="center"/>
        <w:rPr>
          <w:rFonts w:cs="Times New Roman"/>
          <w:sz w:val="20"/>
          <w:szCs w:val="20"/>
        </w:rPr>
      </w:pPr>
    </w:p>
    <w:p w14:paraId="5FDBAA29" w14:textId="77777777" w:rsidR="00001EA6" w:rsidRPr="00C720DA" w:rsidRDefault="00001EA6" w:rsidP="00001EA6">
      <w:pPr>
        <w:rPr>
          <w:rFonts w:cs="Times New Roman"/>
          <w:noProof/>
          <w:sz w:val="20"/>
          <w:szCs w:val="20"/>
        </w:rPr>
      </w:pPr>
      <w:r w:rsidRPr="00C720DA">
        <w:rPr>
          <w:rFonts w:cs="Times New Roman"/>
          <w:noProof/>
          <w:sz w:val="20"/>
          <w:szCs w:val="20"/>
          <w:vertAlign w:val="superscript"/>
        </w:rPr>
        <w:t>*</w:t>
      </w:r>
      <w:r w:rsidRPr="00C720DA">
        <w:rPr>
          <w:rFonts w:cs="Times New Roman"/>
          <w:noProof/>
          <w:sz w:val="20"/>
          <w:szCs w:val="20"/>
        </w:rPr>
        <w:t>Corresponding author: Yongping Yuan, yuan.yongping@epa.gov, 109 T.W. Alexander Dr. RTP, NC 27711</w:t>
      </w:r>
    </w:p>
    <w:bookmarkEnd w:id="0"/>
    <w:p w14:paraId="091BC562" w14:textId="77777777" w:rsidR="00001EA6" w:rsidRPr="00723765" w:rsidRDefault="00001EA6" w:rsidP="00001EA6"/>
    <w:p w14:paraId="096FF5F4" w14:textId="77777777" w:rsidR="00001EA6" w:rsidRDefault="00001EA6" w:rsidP="00BB60DF">
      <w:pPr>
        <w:pStyle w:val="Heading1"/>
        <w:numPr>
          <w:ilvl w:val="0"/>
          <w:numId w:val="0"/>
        </w:numPr>
        <w:ind w:left="432" w:hanging="432"/>
      </w:pPr>
      <w:r>
        <w:t>Abstract</w:t>
      </w:r>
    </w:p>
    <w:p w14:paraId="6B35B077" w14:textId="01EF3231" w:rsidR="006028A4" w:rsidRDefault="001C2248" w:rsidP="001C2248">
      <w:r>
        <w:t>Research Objective:</w:t>
      </w:r>
    </w:p>
    <w:p w14:paraId="59C91F7A" w14:textId="5975CD6E" w:rsidR="001C2248" w:rsidRDefault="001C2248" w:rsidP="001C2248">
      <w:pPr>
        <w:pStyle w:val="ListParagraph"/>
        <w:numPr>
          <w:ilvl w:val="0"/>
          <w:numId w:val="2"/>
        </w:numPr>
      </w:pPr>
      <w:r>
        <w:t>Have the recent regulations and TMDL reduce P losses in the Western Lake Erie Basin</w:t>
      </w:r>
    </w:p>
    <w:p w14:paraId="409407EA" w14:textId="1D27D826" w:rsidR="001C2248" w:rsidRDefault="001C2248" w:rsidP="001C2248">
      <w:pPr>
        <w:pStyle w:val="ListParagraph"/>
        <w:numPr>
          <w:ilvl w:val="0"/>
          <w:numId w:val="2"/>
        </w:numPr>
      </w:pPr>
      <w:r>
        <w:t xml:space="preserve">We analyzed Blanchard, Honey, Maumee, Portage, Sandusky, and Tiffin within the basin and subject to </w:t>
      </w:r>
      <w:r w:rsidR="00001EA6">
        <w:t>Ohio</w:t>
      </w:r>
      <w:r>
        <w:t xml:space="preserve"> </w:t>
      </w:r>
      <w:proofErr w:type="gramStart"/>
      <w:r>
        <w:t>laws</w:t>
      </w:r>
      <w:proofErr w:type="gramEnd"/>
    </w:p>
    <w:p w14:paraId="5A65FC7F" w14:textId="04B6F80E" w:rsidR="001C2248" w:rsidRDefault="001C2248" w:rsidP="001C2248">
      <w:pPr>
        <w:pStyle w:val="ListParagraph"/>
        <w:numPr>
          <w:ilvl w:val="1"/>
          <w:numId w:val="2"/>
        </w:numPr>
      </w:pPr>
      <w:r>
        <w:t>As references we used raisin (a watershed in the basin but located in Michigan</w:t>
      </w:r>
      <w:r w:rsidR="00AE17A6">
        <w:t>)</w:t>
      </w:r>
    </w:p>
    <w:p w14:paraId="5D6085AF" w14:textId="1B005616" w:rsidR="00D4064D" w:rsidRDefault="00D4064D" w:rsidP="00BB60DF">
      <w:pPr>
        <w:pStyle w:val="Heading1"/>
      </w:pPr>
      <w:r>
        <w:t>Introduction</w:t>
      </w:r>
    </w:p>
    <w:p w14:paraId="76F34DB9" w14:textId="77777777" w:rsidR="00D4064D" w:rsidRPr="00D4064D" w:rsidRDefault="00D4064D" w:rsidP="00D4064D"/>
    <w:p w14:paraId="31AF2FD2" w14:textId="245EA158" w:rsidR="00B40330" w:rsidRDefault="00B40330" w:rsidP="00B40330">
      <w:pPr>
        <w:pStyle w:val="Heading1"/>
      </w:pPr>
      <w:r>
        <w:t>Methods and Materials</w:t>
      </w:r>
    </w:p>
    <w:p w14:paraId="71140892" w14:textId="13A9B3C0" w:rsidR="00B40330" w:rsidRDefault="00B40330" w:rsidP="00BB60DF">
      <w:pPr>
        <w:pStyle w:val="Heading2"/>
      </w:pPr>
      <w:r>
        <w:t>Site Selection</w:t>
      </w:r>
    </w:p>
    <w:p w14:paraId="603604A2" w14:textId="31ACD5F2" w:rsidR="00001EA6" w:rsidRDefault="00020458" w:rsidP="00020458">
      <w:pPr>
        <w:ind w:firstLine="720"/>
      </w:pPr>
      <w:r>
        <w:t>To understand changing phosphorus trends in the basin, the w</w:t>
      </w:r>
      <w:r w:rsidRPr="003C6EFE">
        <w:t>eighted regression on time, discharge, and season (WRTDS)</w:t>
      </w:r>
      <w:r>
        <w:t xml:space="preserve"> model within the EGRET package in R was used to </w:t>
      </w:r>
      <w:r>
        <w:lastRenderedPageBreak/>
        <w:t xml:space="preserve">characterize SRP and TP trends in 7 watersheds from 2008 to 2022 (Table 1). WY 2008 was chosen as the starting point because it has been previously set as the baseline year for phosphorus reduction targets in Lake Erie </w:t>
      </w:r>
      <w:r>
        <w:fldChar w:fldCharType="begin"/>
      </w:r>
      <w:r>
        <w:instrText xml:space="preserve"> ADDIN EN.CITE &lt;EndNote&gt;&lt;Cite&gt;&lt;Author&gt;Annex 4&lt;/Author&gt;&lt;Year&gt;2015&lt;/Year&gt;&lt;RecNum&gt;16934&lt;/RecNum&gt;&lt;DisplayText&gt;(Annex 4, 2015)&lt;/DisplayText&gt;&lt;record&gt;&lt;rec-number&gt;16934&lt;/rec-number&gt;&lt;foreign-keys&gt;&lt;key app="EN" db-id="vxf5p2xpuads9deaf5xvd2ri20s0at2spve5" timestamp="1674831871"&gt;16934&lt;/key&gt;&lt;/foreign-keys&gt;&lt;ref-type name="Government Document"&gt;46&lt;/ref-type&gt;&lt;contributors&gt;&lt;authors&gt;&lt;author&gt;Annex 4,&lt;/author&gt;&lt;/authors&gt;&lt;/contributors&gt;&lt;titles&gt;&lt;title&gt;Recommended phosphorus loading targets for Lake Erie. Annex 4 Objectives and Targets Task Team Final Report to the Nutrients Annex Subcommittee&lt;/title&gt;&lt;/titles&gt;&lt;dates&gt;&lt;year&gt;2015&lt;/year&gt;&lt;/dates&gt;&lt;urls&gt;&lt;/urls&gt;&lt;/record&gt;&lt;/Cite&gt;&lt;/EndNote&gt;</w:instrText>
      </w:r>
      <w:r>
        <w:fldChar w:fldCharType="separate"/>
      </w:r>
      <w:r>
        <w:rPr>
          <w:noProof/>
        </w:rPr>
        <w:t>(Annex 4, 2015)</w:t>
      </w:r>
      <w:r>
        <w:fldChar w:fldCharType="end"/>
      </w:r>
      <w:r>
        <w:t>. The starting year varied at</w:t>
      </w:r>
      <w:r w:rsidR="00A45C64">
        <w:t xml:space="preserve"> the Portage</w:t>
      </w:r>
      <w:r>
        <w:t xml:space="preserve"> site due to a lack of data (Table 1). </w:t>
      </w:r>
      <w:r w:rsidR="0071425D">
        <w:t xml:space="preserve">These sites were predominately chosen due to the availability of long-term data within the Nation Center for Water Quality Research (NCWQR) at Heidelberg University database </w:t>
      </w:r>
      <w:r w:rsidR="0071425D">
        <w:fldChar w:fldCharType="begin"/>
      </w:r>
      <w:r w:rsidR="002A2836">
        <w:instrText xml:space="preserve"> ADDIN EN.CITE &lt;EndNote&gt;&lt;Cite&gt;&lt;Author&gt;NCWQR&lt;/Author&gt;&lt;Year&gt;2022&lt;/Year&gt;&lt;RecNum&gt;16924&lt;/RecNum&gt;&lt;DisplayText&gt;(NCWQR, 2022)&lt;/DisplayText&gt;&lt;record&gt;&lt;rec-number&gt;16924&lt;/rec-number&gt;&lt;foreign-keys&gt;&lt;key app="EN" db-id="vxf5p2xpuads9deaf5xvd2ri20s0at2spve5" timestamp="1672852138"&gt;16924&lt;/key&gt;&lt;/foreign-keys&gt;&lt;ref-type name="Dataset"&gt;59&lt;/ref-type&gt;&lt;contributors&gt;&lt;authors&gt;&lt;author&gt;NCWQR&lt;/author&gt;&lt;/authors&gt;&lt;/contributors&gt;&lt;titles&gt;&lt;title&gt;Heidelberg Tributary Loading Program (HTLP) Dataset&lt;/title&gt;&lt;/titles&gt;&lt;edition&gt;20220330&lt;/edition&gt;&lt;dates&gt;&lt;year&gt;2022&lt;/year&gt;&lt;/dates&gt;&lt;pub-location&gt;Zenodo&lt;/pub-location&gt;&lt;urls&gt;&lt;related-urls&gt;&lt;url&gt;https://doi.org/10.5281/zenodo.6606950&lt;/url&gt;&lt;/related-urls&gt;&lt;/urls&gt;&lt;electronic-resource-num&gt;10.5281/zenodo.6606950&lt;/electronic-resource-num&gt;&lt;/record&gt;&lt;/Cite&gt;&lt;/EndNote&gt;</w:instrText>
      </w:r>
      <w:r w:rsidR="0071425D">
        <w:fldChar w:fldCharType="separate"/>
      </w:r>
      <w:r w:rsidR="002A2836">
        <w:rPr>
          <w:noProof/>
        </w:rPr>
        <w:t>(NCWQR, 2022)</w:t>
      </w:r>
      <w:r w:rsidR="0071425D">
        <w:fldChar w:fldCharType="end"/>
      </w:r>
      <w:r w:rsidR="0071425D">
        <w:t xml:space="preserve">. Remaining stations were excluded based on an insufficient period of water quality data, high percentage of urban or the potential for high flashiness (i.e., Richards-Baker Index), which would render them incompatible with the load estimation method used herein. </w:t>
      </w:r>
      <w:r w:rsidR="00D4064D">
        <w:t xml:space="preserve">These watersheds ranged from </w:t>
      </w:r>
      <w:r w:rsidR="00D4064D" w:rsidRPr="0071425D">
        <w:rPr>
          <w:highlight w:val="yellow"/>
        </w:rPr>
        <w:t xml:space="preserve">X to </w:t>
      </w:r>
      <w:proofErr w:type="gramStart"/>
      <w:r w:rsidR="00D4064D" w:rsidRPr="0071425D">
        <w:rPr>
          <w:highlight w:val="yellow"/>
        </w:rPr>
        <w:t>Y</w:t>
      </w:r>
      <w:r w:rsidR="00D4064D">
        <w:t>, and</w:t>
      </w:r>
      <w:proofErr w:type="gramEnd"/>
      <w:r w:rsidR="00D4064D">
        <w:t xml:space="preserve"> were predominately agricultural. Due to the highly agricultural nature of the watersheds, n</w:t>
      </w:r>
      <w:r w:rsidR="00001EA6" w:rsidRPr="003C6EFE">
        <w:t>utrient application is likely the core contributor of P</w:t>
      </w:r>
      <w:r w:rsidR="00001EA6">
        <w:t xml:space="preserve"> </w:t>
      </w:r>
      <w:r w:rsidR="00001EA6">
        <w:fldChar w:fldCharType="begin">
          <w:fldData xml:space="preserve">PEVuZE5vdGU+PENpdGU+PEF1dGhvcj5LYXN0PC9BdXRob3I+PFllYXI+MjAyMTwvWWVhcj48UmVj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</w:fldData>
        </w:fldChar>
      </w:r>
      <w:r w:rsidR="00001EA6">
        <w:instrText xml:space="preserve"> ADDIN EN.CITE </w:instrText>
      </w:r>
      <w:r w:rsidR="00001EA6">
        <w:fldChar w:fldCharType="begin">
          <w:fldData xml:space="preserve">PEVuZE5vdGU+PENpdGU+PEF1dGhvcj5LYXN0PC9BdXRob3I+PFllYXI+MjAyMTwvWWVhcj48UmVj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</w:fldData>
        </w:fldChar>
      </w:r>
      <w:r w:rsidR="00001EA6">
        <w:instrText xml:space="preserve"> ADDIN EN.CITE.DATA </w:instrText>
      </w:r>
      <w:r w:rsidR="00001EA6">
        <w:fldChar w:fldCharType="end"/>
      </w:r>
      <w:r w:rsidR="00001EA6">
        <w:fldChar w:fldCharType="separate"/>
      </w:r>
      <w:r w:rsidR="00001EA6">
        <w:rPr>
          <w:noProof/>
        </w:rPr>
        <w:t>(Kast et al., 2021)</w:t>
      </w:r>
      <w:r w:rsidR="00001EA6">
        <w:fldChar w:fldCharType="end"/>
      </w:r>
      <w:r w:rsidR="00001EA6">
        <w:t>.</w:t>
      </w:r>
      <w:r w:rsidR="00001EA6" w:rsidRPr="003C6EFE">
        <w:t xml:space="preserve"> </w:t>
      </w:r>
    </w:p>
    <w:p w14:paraId="19CA1076" w14:textId="1A4D3DE0" w:rsidR="00001EA6" w:rsidRDefault="0071425D" w:rsidP="00DF2E13">
      <w:pPr>
        <w:ind w:firstLine="720"/>
      </w:pPr>
      <w:r>
        <w:t xml:space="preserve">At each site, </w:t>
      </w:r>
      <w:r w:rsidR="002A2836">
        <w:t>we examined recent and long-term trends in soluble reactive phosphorus (</w:t>
      </w:r>
      <w:r w:rsidR="002A2836" w:rsidRPr="003C6EFE">
        <w:t>SRP</w:t>
      </w:r>
      <w:r w:rsidR="002A2836">
        <w:t>)</w:t>
      </w:r>
      <w:r w:rsidR="002A2836" w:rsidRPr="003C6EFE">
        <w:t xml:space="preserve"> and</w:t>
      </w:r>
      <w:r w:rsidR="002A2836">
        <w:t xml:space="preserve"> total phosphorus</w:t>
      </w:r>
      <w:r w:rsidR="002A2836" w:rsidRPr="003C6EFE">
        <w:t xml:space="preserve"> </w:t>
      </w:r>
      <w:r w:rsidR="002A2836">
        <w:t>(</w:t>
      </w:r>
      <w:r w:rsidR="002A2836" w:rsidRPr="003C6EFE">
        <w:t>TP</w:t>
      </w:r>
      <w:r w:rsidR="002A2836">
        <w:t>)</w:t>
      </w:r>
      <w:r w:rsidR="002A2836" w:rsidRPr="003C6EFE">
        <w:t xml:space="preserve"> </w:t>
      </w:r>
      <w:r w:rsidR="002A2836">
        <w:t>concentrations. T</w:t>
      </w:r>
      <w:r>
        <w:t xml:space="preserve">he </w:t>
      </w:r>
      <w:r w:rsidR="00001EA6" w:rsidRPr="003C6EFE">
        <w:t>NCWQR</w:t>
      </w:r>
      <w:r w:rsidR="002A2836">
        <w:t xml:space="preserve"> has monitored</w:t>
      </w:r>
      <w:r w:rsidR="00001EA6" w:rsidRPr="003C6EFE">
        <w:t xml:space="preserve"> nutrient concentrations </w:t>
      </w:r>
      <w:r w:rsidR="002A2836">
        <w:t xml:space="preserve">in northwest Ohio by </w:t>
      </w:r>
      <w:r w:rsidR="00001EA6" w:rsidRPr="003C6EFE">
        <w:t xml:space="preserve">collecting and analyzing water quality samples near the </w:t>
      </w:r>
      <w:r w:rsidR="00001EA6">
        <w:t xml:space="preserve">nearby </w:t>
      </w:r>
      <w:r w:rsidR="00001EA6" w:rsidRPr="003C6EFE">
        <w:t>USGS station</w:t>
      </w:r>
      <w:r w:rsidR="00001EA6">
        <w:t>s</w:t>
      </w:r>
      <w:r w:rsidR="002A2836">
        <w:t xml:space="preserve"> using procedures and analytical methods described in </w:t>
      </w:r>
      <w:r w:rsidR="002A2836">
        <w:fldChar w:fldCharType="begin"/>
      </w:r>
      <w:r w:rsidR="002A2836">
        <w:instrText xml:space="preserve"> ADDIN EN.CITE &lt;EndNote&gt;&lt;Cite&gt;&lt;Author&gt;Baker&lt;/Author&gt;&lt;Year&gt;2014&lt;/Year&gt;&lt;RecNum&gt;16872&lt;/RecNum&gt;&lt;DisplayText&gt;(Baker et al., 2014)&lt;/DisplayText&gt;&lt;record&gt;&lt;rec-number&gt;16872&lt;/rec-number&gt;&lt;foreign-keys&gt;&lt;key app="EN" db-id="vxf5p2xpuads9deaf5xvd2ri20s0at2spve5" timestamp="1671660393"&gt;16872&lt;/key&gt;&lt;/foreign-keys&gt;&lt;ref-type name="Journal Article"&gt;17&lt;/ref-type&gt;&lt;contributors&gt;&lt;authors&gt;&lt;author&gt;Baker, D. B.&lt;/author&gt;&lt;author&gt;Confesor, R.&lt;/author&gt;&lt;author&gt;Ewing, D. E.&lt;/author&gt;&lt;author&gt;Johnson, L. T.&lt;/author&gt;&lt;author&gt;Kramer, J. W.&lt;/author&gt;&lt;author&gt;Merryfield, B. J.&lt;/author&gt;&lt;/authors&gt;&lt;/contributors&gt;&lt;titles&gt;&lt;title&gt;Phosphorus loading to Lake Erie from the Maumee, Sandusky and Cuyahoga rivers: The importance of bioavailability&lt;/title&gt;&lt;secondary-title&gt;Journal of Great Lakes Research&lt;/secondary-title&gt;&lt;/titles&gt;&lt;periodical&gt;&lt;full-title&gt;Journal of Great Lakes Research&lt;/full-title&gt;&lt;/periodical&gt;&lt;pages&gt;502-517&lt;/pages&gt;&lt;volume&gt;40&lt;/volume&gt;&lt;number&gt;3&lt;/number&gt;&lt;keywords&gt;&lt;keyword&gt;Bioavailable phosphorus&lt;/keyword&gt;&lt;keyword&gt;Particulate phosphorus&lt;/keyword&gt;&lt;keyword&gt;Dissolved phosphorus&lt;/keyword&gt;&lt;keyword&gt;Lake Erie re-eutrophication&lt;/keyword&gt;&lt;keyword&gt;Nonpoint sources&lt;/keyword&gt;&lt;keyword&gt;Point sources&lt;/keyword&gt;&lt;/keywords&gt;&lt;dates&gt;&lt;year&gt;2014&lt;/year&gt;&lt;pub-dates&gt;&lt;date&gt;2014/09/01/&lt;/date&gt;&lt;/pub-dates&gt;&lt;/dates&gt;&lt;isbn&gt;0380-1330&lt;/isbn&gt;&lt;urls&gt;&lt;related-urls&gt;&lt;url&gt;https://www.sciencedirect.com/science/article/pii/S0380133014001178&lt;/url&gt;&lt;/related-urls&gt;&lt;/urls&gt;&lt;electronic-resource-num&gt;https://doi.org/10.1016/j.jglr.2014.05.001&lt;/electronic-resource-num&gt;&lt;/record&gt;&lt;/Cite&gt;&lt;/EndNote&gt;</w:instrText>
      </w:r>
      <w:r w:rsidR="002A2836">
        <w:fldChar w:fldCharType="separate"/>
      </w:r>
      <w:r w:rsidR="002A2836">
        <w:rPr>
          <w:noProof/>
        </w:rPr>
        <w:t>(Baker et al., 2014)</w:t>
      </w:r>
      <w:r w:rsidR="002A2836">
        <w:fldChar w:fldCharType="end"/>
      </w:r>
      <w:r w:rsidR="002A2836">
        <w:t xml:space="preserve">. Over the periods of interest, anywhere from 300-500 samples were collected per year per site. </w:t>
      </w:r>
      <w:r w:rsidR="00DF2E13" w:rsidRPr="00DF2E13">
        <w:rPr>
          <w:highlight w:val="yellow"/>
        </w:rPr>
        <w:t>In all cases, the annual percentage of days with missing concentration data was less than 15% (Supplemental Material, Table S1</w:t>
      </w:r>
      <w:r w:rsidR="00DF2E13" w:rsidRPr="003C6EFE">
        <w:t>).</w:t>
      </w:r>
      <w:r w:rsidR="00DF2E13">
        <w:t xml:space="preserve"> </w:t>
      </w:r>
      <w:r w:rsidR="002A2836">
        <w:t xml:space="preserve">Prior to analysis, </w:t>
      </w:r>
      <w:r w:rsidR="002A2836" w:rsidRPr="002A2836">
        <w:t>we first</w:t>
      </w:r>
      <w:r w:rsidR="002A2836">
        <w:t xml:space="preserve"> aggregated sample concentrations into daily values by </w:t>
      </w:r>
      <w:r w:rsidR="00DF2E13">
        <w:t>calculating</w:t>
      </w:r>
      <w:r w:rsidR="002A2836">
        <w:t xml:space="preserve"> the </w:t>
      </w:r>
      <w:r w:rsidR="00DF2E13">
        <w:t>daily flow-weighted mean</w:t>
      </w:r>
      <w:r w:rsidR="002A2836">
        <w:t xml:space="preserve"> SRP and TP</w:t>
      </w:r>
      <w:r w:rsidR="002A2836" w:rsidRPr="002A2836">
        <w:t xml:space="preserve"> concentration </w:t>
      </w:r>
      <w:r w:rsidR="00DF2E13">
        <w:t xml:space="preserve">on days </w:t>
      </w:r>
      <w:r w:rsidR="002A2836" w:rsidRPr="002A2836">
        <w:t>when multiple measurements were available</w:t>
      </w:r>
      <w:r w:rsidR="00DF2E13">
        <w:t>. S</w:t>
      </w:r>
      <w:r w:rsidR="00DF2E13" w:rsidRPr="003C6EFE">
        <w:t xml:space="preserve">treamflow data </w:t>
      </w:r>
      <w:r w:rsidR="00DF2E13">
        <w:t xml:space="preserve">from nearby </w:t>
      </w:r>
      <w:r w:rsidR="00DF2E13" w:rsidRPr="003C6EFE">
        <w:t>were U.S. Geological Survey (USGS) gauging station</w:t>
      </w:r>
      <w:r w:rsidR="00DF2E13">
        <w:t>s were</w:t>
      </w:r>
      <w:r w:rsidR="00DF2E13" w:rsidRPr="003C6EFE">
        <w:t xml:space="preserve"> downloaded from the USGS data portal using the R package </w:t>
      </w:r>
      <w:proofErr w:type="spellStart"/>
      <w:r w:rsidR="00DF2E13" w:rsidRPr="003C6EFE">
        <w:rPr>
          <w:i/>
          <w:iCs/>
        </w:rPr>
        <w:t>dataRetrieval</w:t>
      </w:r>
      <w:proofErr w:type="spellEnd"/>
      <w:r w:rsidR="00DF2E13">
        <w:t xml:space="preserve">. All data were retrieved and </w:t>
      </w:r>
      <w:r w:rsidR="00C32B3F">
        <w:t>analyzed</w:t>
      </w:r>
      <w:r w:rsidR="00DF2E13">
        <w:t xml:space="preserve"> by water year (WY), which is </w:t>
      </w:r>
      <w:r w:rsidR="00DF2E13">
        <w:lastRenderedPageBreak/>
        <w:t xml:space="preserve">defined as the 12-month period from October 1 through September 30 and associated with the calendar year in which the WY ends. </w:t>
      </w:r>
    </w:p>
    <w:p w14:paraId="3589A9BD" w14:textId="7D4199AA" w:rsidR="00B40330" w:rsidRDefault="00B40330" w:rsidP="00B40330"/>
    <w:p w14:paraId="58B0FF13" w14:textId="1887C148" w:rsidR="00B40330" w:rsidRDefault="00B40330" w:rsidP="00FC32AF">
      <w:pPr>
        <w:pStyle w:val="Caption"/>
      </w:pPr>
      <w:r>
        <w:t xml:space="preserve">Table </w:t>
      </w:r>
      <w:r w:rsidR="00D4064D">
        <w:t>1</w:t>
      </w:r>
      <w:r>
        <w:t>:</w:t>
      </w:r>
      <w:r w:rsidR="00FC32AF">
        <w:t xml:space="preserve"> Site descriptions</w:t>
      </w:r>
    </w:p>
    <w:tbl>
      <w:tblPr>
        <w:tblStyle w:val="TableGrid"/>
        <w:tblW w:w="0" w:type="auto"/>
        <w:tblLook w:val="04A0" w:firstRow="1" w:lastRow="0" w:firstColumn="1" w:lastColumn="0" w:noHBand="0" w:noVBand="1"/>
      </w:tblPr>
      <w:tblGrid>
        <w:gridCol w:w="1243"/>
        <w:gridCol w:w="825"/>
        <w:gridCol w:w="1119"/>
        <w:gridCol w:w="824"/>
        <w:gridCol w:w="722"/>
        <w:gridCol w:w="1323"/>
        <w:gridCol w:w="940"/>
        <w:gridCol w:w="860"/>
        <w:gridCol w:w="936"/>
      </w:tblGrid>
      <w:tr w:rsidR="00DF2E13" w14:paraId="5960F1F8" w14:textId="77777777" w:rsidTr="00A45C64">
        <w:tc>
          <w:tcPr>
            <w:tcW w:w="1204" w:type="dxa"/>
            <w:vMerge w:val="restart"/>
          </w:tcPr>
          <w:p w14:paraId="62ED89E7" w14:textId="6BB8AF48" w:rsidR="00DF2E13" w:rsidRDefault="00DF2E13" w:rsidP="00B40330">
            <w:r>
              <w:t>Watershed</w:t>
            </w:r>
          </w:p>
        </w:tc>
        <w:tc>
          <w:tcPr>
            <w:tcW w:w="817" w:type="dxa"/>
            <w:vMerge w:val="restart"/>
          </w:tcPr>
          <w:p w14:paraId="4DD05615" w14:textId="4F8D3446" w:rsidR="00DF2E13" w:rsidRPr="00B40330" w:rsidRDefault="00DF2E13" w:rsidP="00B40330">
            <w:r>
              <w:t>Area (km</w:t>
            </w:r>
            <w:r>
              <w:rPr>
                <w:vertAlign w:val="superscript"/>
              </w:rPr>
              <w:t>2</w:t>
            </w:r>
            <w:r>
              <w:t>)</w:t>
            </w:r>
          </w:p>
        </w:tc>
        <w:tc>
          <w:tcPr>
            <w:tcW w:w="1119" w:type="dxa"/>
            <w:vMerge w:val="restart"/>
          </w:tcPr>
          <w:p w14:paraId="611B2C77" w14:textId="2DAC2FD7" w:rsidR="00DF2E13" w:rsidRDefault="00DF2E13" w:rsidP="00B40330">
            <w:r>
              <w:t>USGS Station ID</w:t>
            </w:r>
          </w:p>
        </w:tc>
        <w:tc>
          <w:tcPr>
            <w:tcW w:w="1546" w:type="dxa"/>
            <w:gridSpan w:val="2"/>
          </w:tcPr>
          <w:p w14:paraId="62E54A3D" w14:textId="2D697BFF" w:rsidR="00DF2E13" w:rsidRDefault="00C32B3F" w:rsidP="00B40330">
            <w:r>
              <w:t>Data selected</w:t>
            </w:r>
          </w:p>
        </w:tc>
        <w:tc>
          <w:tcPr>
            <w:tcW w:w="1209" w:type="dxa"/>
            <w:vMerge w:val="restart"/>
          </w:tcPr>
          <w:p w14:paraId="115DDFED" w14:textId="5C6997AD" w:rsidR="00DF2E13" w:rsidRDefault="00DF2E13" w:rsidP="00B40330">
            <w:r>
              <w:t>Agriculture (%)</w:t>
            </w:r>
          </w:p>
        </w:tc>
        <w:tc>
          <w:tcPr>
            <w:tcW w:w="940" w:type="dxa"/>
            <w:vMerge w:val="restart"/>
          </w:tcPr>
          <w:p w14:paraId="596451CD" w14:textId="268186AE" w:rsidR="00DF2E13" w:rsidRDefault="00DF2E13" w:rsidP="00B40330">
            <w:r>
              <w:t>Pasture (%)</w:t>
            </w:r>
          </w:p>
        </w:tc>
        <w:tc>
          <w:tcPr>
            <w:tcW w:w="860" w:type="dxa"/>
            <w:vMerge w:val="restart"/>
          </w:tcPr>
          <w:p w14:paraId="78A302FB" w14:textId="3B20312C" w:rsidR="00DF2E13" w:rsidRDefault="00DF2E13" w:rsidP="00B40330">
            <w:r>
              <w:t>Urban (%)</w:t>
            </w:r>
          </w:p>
        </w:tc>
        <w:tc>
          <w:tcPr>
            <w:tcW w:w="928" w:type="dxa"/>
            <w:vMerge w:val="restart"/>
          </w:tcPr>
          <w:p w14:paraId="20B64B66" w14:textId="5C97E929" w:rsidR="00DF2E13" w:rsidRDefault="00DF2E13" w:rsidP="00B40330">
            <w:r>
              <w:t>Subject to NM rules</w:t>
            </w:r>
          </w:p>
        </w:tc>
      </w:tr>
      <w:tr w:rsidR="00DF2E13" w14:paraId="37514064" w14:textId="77777777" w:rsidTr="00A45C64">
        <w:tc>
          <w:tcPr>
            <w:tcW w:w="1204" w:type="dxa"/>
            <w:vMerge/>
          </w:tcPr>
          <w:p w14:paraId="772F91FB" w14:textId="77777777" w:rsidR="00DF2E13" w:rsidRDefault="00DF2E13" w:rsidP="00B40330"/>
        </w:tc>
        <w:tc>
          <w:tcPr>
            <w:tcW w:w="817" w:type="dxa"/>
            <w:vMerge/>
          </w:tcPr>
          <w:p w14:paraId="770030AF" w14:textId="68F76C2B" w:rsidR="00DF2E13" w:rsidRDefault="00DF2E13" w:rsidP="00B40330"/>
        </w:tc>
        <w:tc>
          <w:tcPr>
            <w:tcW w:w="1119" w:type="dxa"/>
            <w:vMerge/>
          </w:tcPr>
          <w:p w14:paraId="24A1C77B" w14:textId="77777777" w:rsidR="00DF2E13" w:rsidRDefault="00DF2E13" w:rsidP="00B40330"/>
        </w:tc>
        <w:tc>
          <w:tcPr>
            <w:tcW w:w="824" w:type="dxa"/>
          </w:tcPr>
          <w:p w14:paraId="5D5895FE" w14:textId="6A85A898" w:rsidR="00DF2E13" w:rsidRDefault="00DF2E13" w:rsidP="00B40330">
            <w:r>
              <w:t>Begin</w:t>
            </w:r>
          </w:p>
        </w:tc>
        <w:tc>
          <w:tcPr>
            <w:tcW w:w="722" w:type="dxa"/>
          </w:tcPr>
          <w:p w14:paraId="2A7F2B2F" w14:textId="3374E762" w:rsidR="00DF2E13" w:rsidRDefault="00DF2E13" w:rsidP="00B40330">
            <w:r>
              <w:t>End</w:t>
            </w:r>
          </w:p>
        </w:tc>
        <w:tc>
          <w:tcPr>
            <w:tcW w:w="1209" w:type="dxa"/>
            <w:vMerge/>
          </w:tcPr>
          <w:p w14:paraId="6BA871DA" w14:textId="77777777" w:rsidR="00DF2E13" w:rsidRDefault="00DF2E13" w:rsidP="00B40330"/>
        </w:tc>
        <w:tc>
          <w:tcPr>
            <w:tcW w:w="940" w:type="dxa"/>
            <w:vMerge/>
          </w:tcPr>
          <w:p w14:paraId="3824B8D9" w14:textId="77777777" w:rsidR="00DF2E13" w:rsidRDefault="00DF2E13" w:rsidP="00B40330"/>
        </w:tc>
        <w:tc>
          <w:tcPr>
            <w:tcW w:w="860" w:type="dxa"/>
            <w:vMerge/>
          </w:tcPr>
          <w:p w14:paraId="73D43206" w14:textId="77777777" w:rsidR="00DF2E13" w:rsidRDefault="00DF2E13" w:rsidP="00B40330"/>
        </w:tc>
        <w:tc>
          <w:tcPr>
            <w:tcW w:w="928" w:type="dxa"/>
            <w:vMerge/>
          </w:tcPr>
          <w:p w14:paraId="2E8FFE2D" w14:textId="77777777" w:rsidR="00DF2E13" w:rsidRDefault="00DF2E13" w:rsidP="00B40330"/>
        </w:tc>
      </w:tr>
      <w:tr w:rsidR="00DF2E13" w14:paraId="31F9532E" w14:textId="77777777" w:rsidTr="00A45C64">
        <w:tc>
          <w:tcPr>
            <w:tcW w:w="1204" w:type="dxa"/>
          </w:tcPr>
          <w:p w14:paraId="431FFC3E" w14:textId="3A13D3F8" w:rsidR="00DF2E13" w:rsidRDefault="00DF2E13" w:rsidP="00B40330">
            <w:r>
              <w:t>Blanchard</w:t>
            </w:r>
          </w:p>
        </w:tc>
        <w:tc>
          <w:tcPr>
            <w:tcW w:w="817" w:type="dxa"/>
          </w:tcPr>
          <w:p w14:paraId="3D1CAE0A" w14:textId="2A898E41" w:rsidR="00DF2E13" w:rsidRDefault="00A45C64" w:rsidP="00B40330">
            <w:r>
              <w:t>896</w:t>
            </w:r>
          </w:p>
        </w:tc>
        <w:tc>
          <w:tcPr>
            <w:tcW w:w="1119" w:type="dxa"/>
          </w:tcPr>
          <w:p w14:paraId="436F4C43" w14:textId="77777777" w:rsidR="00DF2E13" w:rsidRDefault="00DF2E13" w:rsidP="00B40330"/>
        </w:tc>
        <w:tc>
          <w:tcPr>
            <w:tcW w:w="824" w:type="dxa"/>
          </w:tcPr>
          <w:p w14:paraId="104D9578" w14:textId="39F39C49" w:rsidR="00DF2E13" w:rsidRDefault="00A45C64" w:rsidP="00B40330">
            <w:r>
              <w:t>2008</w:t>
            </w:r>
          </w:p>
        </w:tc>
        <w:tc>
          <w:tcPr>
            <w:tcW w:w="722" w:type="dxa"/>
          </w:tcPr>
          <w:p w14:paraId="0B6BDC49" w14:textId="78EFA53A" w:rsidR="00DF2E13" w:rsidRDefault="00A45C64" w:rsidP="00B40330">
            <w:r>
              <w:t>2022</w:t>
            </w:r>
          </w:p>
        </w:tc>
        <w:tc>
          <w:tcPr>
            <w:tcW w:w="1209" w:type="dxa"/>
          </w:tcPr>
          <w:p w14:paraId="43EE9F22" w14:textId="77777777" w:rsidR="00DF2E13" w:rsidRDefault="00DF2E13" w:rsidP="00B40330"/>
        </w:tc>
        <w:tc>
          <w:tcPr>
            <w:tcW w:w="940" w:type="dxa"/>
          </w:tcPr>
          <w:p w14:paraId="345BA130" w14:textId="77777777" w:rsidR="00DF2E13" w:rsidRDefault="00DF2E13" w:rsidP="00B40330"/>
        </w:tc>
        <w:tc>
          <w:tcPr>
            <w:tcW w:w="860" w:type="dxa"/>
          </w:tcPr>
          <w:p w14:paraId="3A436D01" w14:textId="77777777" w:rsidR="00DF2E13" w:rsidRDefault="00DF2E13" w:rsidP="00B40330"/>
        </w:tc>
        <w:tc>
          <w:tcPr>
            <w:tcW w:w="928" w:type="dxa"/>
          </w:tcPr>
          <w:p w14:paraId="47B98C8A" w14:textId="77777777" w:rsidR="00DF2E13" w:rsidRDefault="00DF2E13" w:rsidP="00B40330"/>
        </w:tc>
      </w:tr>
      <w:tr w:rsidR="00A45C64" w14:paraId="25D19646" w14:textId="77777777" w:rsidTr="00A45C64">
        <w:tc>
          <w:tcPr>
            <w:tcW w:w="1204" w:type="dxa"/>
          </w:tcPr>
          <w:p w14:paraId="2C26A0F8" w14:textId="3C2B4B4E" w:rsidR="00A45C64" w:rsidRDefault="00A45C64" w:rsidP="00A45C64">
            <w:r>
              <w:t>Honey</w:t>
            </w:r>
          </w:p>
        </w:tc>
        <w:tc>
          <w:tcPr>
            <w:tcW w:w="817" w:type="dxa"/>
          </w:tcPr>
          <w:p w14:paraId="60FA0729" w14:textId="63EED292" w:rsidR="00A45C64" w:rsidRDefault="00A45C64" w:rsidP="00A45C64">
            <w:r>
              <w:rPr>
                <w:rFonts w:ascii="Calibri" w:hAnsi="Calibri" w:cs="Calibri"/>
                <w:color w:val="000000"/>
              </w:rPr>
              <w:t>386</w:t>
            </w:r>
          </w:p>
        </w:tc>
        <w:tc>
          <w:tcPr>
            <w:tcW w:w="1119" w:type="dxa"/>
          </w:tcPr>
          <w:p w14:paraId="17F8C9A0" w14:textId="77777777" w:rsidR="00A45C64" w:rsidRDefault="00A45C64" w:rsidP="00A45C64"/>
        </w:tc>
        <w:tc>
          <w:tcPr>
            <w:tcW w:w="824" w:type="dxa"/>
          </w:tcPr>
          <w:p w14:paraId="72F18B28" w14:textId="356F4429" w:rsidR="00A45C64" w:rsidRDefault="00A45C64" w:rsidP="00A45C64">
            <w:r>
              <w:t>2008</w:t>
            </w:r>
          </w:p>
        </w:tc>
        <w:tc>
          <w:tcPr>
            <w:tcW w:w="722" w:type="dxa"/>
          </w:tcPr>
          <w:p w14:paraId="37746083" w14:textId="6E586972" w:rsidR="00A45C64" w:rsidRDefault="00A45C64" w:rsidP="00A45C64">
            <w:r>
              <w:t>2022</w:t>
            </w:r>
          </w:p>
        </w:tc>
        <w:tc>
          <w:tcPr>
            <w:tcW w:w="1209" w:type="dxa"/>
          </w:tcPr>
          <w:p w14:paraId="06A7597C" w14:textId="77777777" w:rsidR="00A45C64" w:rsidRDefault="00A45C64" w:rsidP="00A45C64"/>
        </w:tc>
        <w:tc>
          <w:tcPr>
            <w:tcW w:w="940" w:type="dxa"/>
          </w:tcPr>
          <w:p w14:paraId="5D209FFE" w14:textId="77777777" w:rsidR="00A45C64" w:rsidRDefault="00A45C64" w:rsidP="00A45C64"/>
        </w:tc>
        <w:tc>
          <w:tcPr>
            <w:tcW w:w="860" w:type="dxa"/>
          </w:tcPr>
          <w:p w14:paraId="47A6CB15" w14:textId="77777777" w:rsidR="00A45C64" w:rsidRDefault="00A45C64" w:rsidP="00A45C64"/>
        </w:tc>
        <w:tc>
          <w:tcPr>
            <w:tcW w:w="928" w:type="dxa"/>
          </w:tcPr>
          <w:p w14:paraId="64C9CF7A" w14:textId="77777777" w:rsidR="00A45C64" w:rsidRDefault="00A45C64" w:rsidP="00A45C64"/>
        </w:tc>
      </w:tr>
      <w:tr w:rsidR="00A45C64" w14:paraId="56892A2F" w14:textId="77777777" w:rsidTr="00A45C64">
        <w:tc>
          <w:tcPr>
            <w:tcW w:w="1204" w:type="dxa"/>
          </w:tcPr>
          <w:p w14:paraId="747ED1F8" w14:textId="47F6D931" w:rsidR="00A45C64" w:rsidRDefault="00A45C64" w:rsidP="00A45C64">
            <w:r>
              <w:t>Maumee</w:t>
            </w:r>
          </w:p>
        </w:tc>
        <w:tc>
          <w:tcPr>
            <w:tcW w:w="817" w:type="dxa"/>
          </w:tcPr>
          <w:p w14:paraId="404A0F6E" w14:textId="5C111044" w:rsidR="00A45C64" w:rsidRDefault="00A45C64" w:rsidP="00A45C64">
            <w:r>
              <w:rPr>
                <w:rFonts w:ascii="Calibri" w:hAnsi="Calibri" w:cs="Calibri"/>
                <w:color w:val="000000"/>
              </w:rPr>
              <w:t>16388</w:t>
            </w:r>
          </w:p>
        </w:tc>
        <w:tc>
          <w:tcPr>
            <w:tcW w:w="1119" w:type="dxa"/>
          </w:tcPr>
          <w:p w14:paraId="614C73AE" w14:textId="77777777" w:rsidR="00A45C64" w:rsidRDefault="00A45C64" w:rsidP="00A45C64"/>
        </w:tc>
        <w:tc>
          <w:tcPr>
            <w:tcW w:w="824" w:type="dxa"/>
          </w:tcPr>
          <w:p w14:paraId="743EBE02" w14:textId="0896A985" w:rsidR="00A45C64" w:rsidRDefault="00A45C64" w:rsidP="00A45C64">
            <w:r>
              <w:t>2008</w:t>
            </w:r>
          </w:p>
        </w:tc>
        <w:tc>
          <w:tcPr>
            <w:tcW w:w="722" w:type="dxa"/>
          </w:tcPr>
          <w:p w14:paraId="260C44C5" w14:textId="65B4EC40" w:rsidR="00A45C64" w:rsidRDefault="00A45C64" w:rsidP="00A45C64">
            <w:r>
              <w:t>2022</w:t>
            </w:r>
          </w:p>
        </w:tc>
        <w:tc>
          <w:tcPr>
            <w:tcW w:w="1209" w:type="dxa"/>
          </w:tcPr>
          <w:p w14:paraId="3FB6FEBA" w14:textId="77777777" w:rsidR="00A45C64" w:rsidRDefault="00A45C64" w:rsidP="00A45C64"/>
        </w:tc>
        <w:tc>
          <w:tcPr>
            <w:tcW w:w="940" w:type="dxa"/>
          </w:tcPr>
          <w:p w14:paraId="6A56F225" w14:textId="77777777" w:rsidR="00A45C64" w:rsidRDefault="00A45C64" w:rsidP="00A45C64"/>
        </w:tc>
        <w:tc>
          <w:tcPr>
            <w:tcW w:w="860" w:type="dxa"/>
          </w:tcPr>
          <w:p w14:paraId="249467B6" w14:textId="77777777" w:rsidR="00A45C64" w:rsidRDefault="00A45C64" w:rsidP="00A45C64"/>
        </w:tc>
        <w:tc>
          <w:tcPr>
            <w:tcW w:w="928" w:type="dxa"/>
          </w:tcPr>
          <w:p w14:paraId="6C5B64AA" w14:textId="77777777" w:rsidR="00A45C64" w:rsidRDefault="00A45C64" w:rsidP="00A45C64"/>
        </w:tc>
      </w:tr>
      <w:tr w:rsidR="00A45C64" w14:paraId="7B7DBDD5" w14:textId="77777777" w:rsidTr="00A45C64">
        <w:tc>
          <w:tcPr>
            <w:tcW w:w="1204" w:type="dxa"/>
          </w:tcPr>
          <w:p w14:paraId="672422A4" w14:textId="3DB84E71" w:rsidR="00A45C64" w:rsidRDefault="00A45C64" w:rsidP="00A45C64">
            <w:r>
              <w:t>Portage</w:t>
            </w:r>
          </w:p>
        </w:tc>
        <w:tc>
          <w:tcPr>
            <w:tcW w:w="817" w:type="dxa"/>
          </w:tcPr>
          <w:p w14:paraId="7051D80C" w14:textId="15A9E9C1" w:rsidR="00A45C64" w:rsidRDefault="00A45C64" w:rsidP="00A45C64">
            <w:r>
              <w:rPr>
                <w:rFonts w:ascii="Calibri" w:hAnsi="Calibri" w:cs="Calibri"/>
                <w:color w:val="000000"/>
              </w:rPr>
              <w:t>1108</w:t>
            </w:r>
          </w:p>
        </w:tc>
        <w:tc>
          <w:tcPr>
            <w:tcW w:w="1119" w:type="dxa"/>
          </w:tcPr>
          <w:p w14:paraId="66D1B467" w14:textId="77777777" w:rsidR="00A45C64" w:rsidRDefault="00A45C64" w:rsidP="00A45C64"/>
        </w:tc>
        <w:tc>
          <w:tcPr>
            <w:tcW w:w="824" w:type="dxa"/>
          </w:tcPr>
          <w:p w14:paraId="0EDA48D6" w14:textId="7C0DD44E" w:rsidR="00A45C64" w:rsidRDefault="00A45C64" w:rsidP="00A45C64">
            <w:r>
              <w:t>2011</w:t>
            </w:r>
          </w:p>
        </w:tc>
        <w:tc>
          <w:tcPr>
            <w:tcW w:w="722" w:type="dxa"/>
          </w:tcPr>
          <w:p w14:paraId="6728F29C" w14:textId="68D83E9F" w:rsidR="00A45C64" w:rsidRDefault="00A45C64" w:rsidP="00A45C64">
            <w:r>
              <w:t>2022</w:t>
            </w:r>
          </w:p>
        </w:tc>
        <w:tc>
          <w:tcPr>
            <w:tcW w:w="1209" w:type="dxa"/>
          </w:tcPr>
          <w:p w14:paraId="28F045B5" w14:textId="77777777" w:rsidR="00A45C64" w:rsidRDefault="00A45C64" w:rsidP="00A45C64"/>
        </w:tc>
        <w:tc>
          <w:tcPr>
            <w:tcW w:w="940" w:type="dxa"/>
          </w:tcPr>
          <w:p w14:paraId="24AEEDF9" w14:textId="77777777" w:rsidR="00A45C64" w:rsidRDefault="00A45C64" w:rsidP="00A45C64"/>
        </w:tc>
        <w:tc>
          <w:tcPr>
            <w:tcW w:w="860" w:type="dxa"/>
          </w:tcPr>
          <w:p w14:paraId="65EC2C4B" w14:textId="77777777" w:rsidR="00A45C64" w:rsidRDefault="00A45C64" w:rsidP="00A45C64"/>
        </w:tc>
        <w:tc>
          <w:tcPr>
            <w:tcW w:w="928" w:type="dxa"/>
          </w:tcPr>
          <w:p w14:paraId="306C13FC" w14:textId="77777777" w:rsidR="00A45C64" w:rsidRDefault="00A45C64" w:rsidP="00A45C64"/>
        </w:tc>
      </w:tr>
      <w:tr w:rsidR="00A45C64" w14:paraId="752A165F" w14:textId="77777777" w:rsidTr="00A45C64">
        <w:tc>
          <w:tcPr>
            <w:tcW w:w="1204" w:type="dxa"/>
          </w:tcPr>
          <w:p w14:paraId="21E88D77" w14:textId="514009F1" w:rsidR="00A45C64" w:rsidRDefault="00A45C64" w:rsidP="00A45C64">
            <w:r>
              <w:t>Raisin</w:t>
            </w:r>
          </w:p>
        </w:tc>
        <w:tc>
          <w:tcPr>
            <w:tcW w:w="817" w:type="dxa"/>
          </w:tcPr>
          <w:p w14:paraId="7187D616" w14:textId="32795DEA" w:rsidR="00A45C64" w:rsidRDefault="00A45C64" w:rsidP="00A45C64">
            <w:r>
              <w:rPr>
                <w:rFonts w:ascii="Calibri" w:hAnsi="Calibri" w:cs="Calibri"/>
                <w:color w:val="000000"/>
              </w:rPr>
              <w:t>2698</w:t>
            </w:r>
          </w:p>
        </w:tc>
        <w:tc>
          <w:tcPr>
            <w:tcW w:w="1119" w:type="dxa"/>
          </w:tcPr>
          <w:p w14:paraId="045DD95F" w14:textId="77777777" w:rsidR="00A45C64" w:rsidRDefault="00A45C64" w:rsidP="00A45C64"/>
        </w:tc>
        <w:tc>
          <w:tcPr>
            <w:tcW w:w="824" w:type="dxa"/>
          </w:tcPr>
          <w:p w14:paraId="032CEB41" w14:textId="16F217E1" w:rsidR="00A45C64" w:rsidRDefault="00A45C64" w:rsidP="00A45C64">
            <w:r>
              <w:t>2008</w:t>
            </w:r>
          </w:p>
        </w:tc>
        <w:tc>
          <w:tcPr>
            <w:tcW w:w="722" w:type="dxa"/>
          </w:tcPr>
          <w:p w14:paraId="6D49C765" w14:textId="26CD6F37" w:rsidR="00A45C64" w:rsidRDefault="00A45C64" w:rsidP="00A45C64">
            <w:r>
              <w:t>2022</w:t>
            </w:r>
          </w:p>
        </w:tc>
        <w:tc>
          <w:tcPr>
            <w:tcW w:w="1209" w:type="dxa"/>
          </w:tcPr>
          <w:p w14:paraId="42736308" w14:textId="77777777" w:rsidR="00A45C64" w:rsidRDefault="00A45C64" w:rsidP="00A45C64"/>
        </w:tc>
        <w:tc>
          <w:tcPr>
            <w:tcW w:w="940" w:type="dxa"/>
          </w:tcPr>
          <w:p w14:paraId="5FAB05B1" w14:textId="77777777" w:rsidR="00A45C64" w:rsidRDefault="00A45C64" w:rsidP="00A45C64"/>
        </w:tc>
        <w:tc>
          <w:tcPr>
            <w:tcW w:w="860" w:type="dxa"/>
          </w:tcPr>
          <w:p w14:paraId="3F0644B2" w14:textId="77777777" w:rsidR="00A45C64" w:rsidRDefault="00A45C64" w:rsidP="00A45C64"/>
        </w:tc>
        <w:tc>
          <w:tcPr>
            <w:tcW w:w="928" w:type="dxa"/>
          </w:tcPr>
          <w:p w14:paraId="6E8641FE" w14:textId="6E94FC7C" w:rsidR="00A45C64" w:rsidRDefault="00A45C64" w:rsidP="00A45C64">
            <w:r>
              <w:t>N</w:t>
            </w:r>
          </w:p>
        </w:tc>
      </w:tr>
      <w:tr w:rsidR="00A45C64" w14:paraId="7D2AE35D" w14:textId="77777777" w:rsidTr="00A45C64">
        <w:tc>
          <w:tcPr>
            <w:tcW w:w="1204" w:type="dxa"/>
          </w:tcPr>
          <w:p w14:paraId="7D54D538" w14:textId="53615AE4" w:rsidR="00A45C64" w:rsidRDefault="00A45C64" w:rsidP="00A45C64">
            <w:r>
              <w:t>Sandusky</w:t>
            </w:r>
          </w:p>
        </w:tc>
        <w:tc>
          <w:tcPr>
            <w:tcW w:w="817" w:type="dxa"/>
          </w:tcPr>
          <w:p w14:paraId="146FE89B" w14:textId="7514BAD0" w:rsidR="00A45C64" w:rsidRDefault="00A45C64" w:rsidP="00A45C64">
            <w:r>
              <w:rPr>
                <w:rFonts w:ascii="Calibri" w:hAnsi="Calibri" w:cs="Calibri"/>
                <w:color w:val="000000"/>
              </w:rPr>
              <w:t>3239</w:t>
            </w:r>
          </w:p>
        </w:tc>
        <w:tc>
          <w:tcPr>
            <w:tcW w:w="1119" w:type="dxa"/>
          </w:tcPr>
          <w:p w14:paraId="0FCD416F" w14:textId="77777777" w:rsidR="00A45C64" w:rsidRDefault="00A45C64" w:rsidP="00A45C64"/>
        </w:tc>
        <w:tc>
          <w:tcPr>
            <w:tcW w:w="824" w:type="dxa"/>
          </w:tcPr>
          <w:p w14:paraId="243B2FB8" w14:textId="608ACDEE" w:rsidR="00A45C64" w:rsidRDefault="00A45C64" w:rsidP="00A45C64">
            <w:r>
              <w:t>2008</w:t>
            </w:r>
          </w:p>
        </w:tc>
        <w:tc>
          <w:tcPr>
            <w:tcW w:w="722" w:type="dxa"/>
          </w:tcPr>
          <w:p w14:paraId="0DA25C2C" w14:textId="32305D8F" w:rsidR="00A45C64" w:rsidRDefault="00A45C64" w:rsidP="00A45C64">
            <w:r>
              <w:t>2022</w:t>
            </w:r>
          </w:p>
        </w:tc>
        <w:tc>
          <w:tcPr>
            <w:tcW w:w="1209" w:type="dxa"/>
          </w:tcPr>
          <w:p w14:paraId="28B6AB8C" w14:textId="77777777" w:rsidR="00A45C64" w:rsidRDefault="00A45C64" w:rsidP="00A45C64"/>
        </w:tc>
        <w:tc>
          <w:tcPr>
            <w:tcW w:w="940" w:type="dxa"/>
          </w:tcPr>
          <w:p w14:paraId="02DFF01B" w14:textId="77777777" w:rsidR="00A45C64" w:rsidRDefault="00A45C64" w:rsidP="00A45C64"/>
        </w:tc>
        <w:tc>
          <w:tcPr>
            <w:tcW w:w="860" w:type="dxa"/>
          </w:tcPr>
          <w:p w14:paraId="640AF1E8" w14:textId="77777777" w:rsidR="00A45C64" w:rsidRDefault="00A45C64" w:rsidP="00A45C64"/>
        </w:tc>
        <w:tc>
          <w:tcPr>
            <w:tcW w:w="928" w:type="dxa"/>
          </w:tcPr>
          <w:p w14:paraId="12EF30AC" w14:textId="77777777" w:rsidR="00A45C64" w:rsidRDefault="00A45C64" w:rsidP="00A45C64"/>
        </w:tc>
      </w:tr>
      <w:tr w:rsidR="00A45C64" w14:paraId="3C257A15" w14:textId="77777777" w:rsidTr="00A45C64">
        <w:tc>
          <w:tcPr>
            <w:tcW w:w="1204" w:type="dxa"/>
          </w:tcPr>
          <w:p w14:paraId="71615F6B" w14:textId="7079FDE1" w:rsidR="00A45C64" w:rsidRDefault="00A45C64" w:rsidP="00A45C64">
            <w:r>
              <w:t>Tiffin</w:t>
            </w:r>
          </w:p>
        </w:tc>
        <w:tc>
          <w:tcPr>
            <w:tcW w:w="817" w:type="dxa"/>
          </w:tcPr>
          <w:p w14:paraId="0A582B62" w14:textId="374FB17A" w:rsidR="00A45C64" w:rsidRDefault="00A45C64" w:rsidP="00A45C64">
            <w:r>
              <w:rPr>
                <w:rFonts w:ascii="Calibri" w:hAnsi="Calibri" w:cs="Calibri"/>
                <w:color w:val="000000"/>
              </w:rPr>
              <w:t>1061</w:t>
            </w:r>
          </w:p>
        </w:tc>
        <w:tc>
          <w:tcPr>
            <w:tcW w:w="1119" w:type="dxa"/>
          </w:tcPr>
          <w:p w14:paraId="3E82808F" w14:textId="77777777" w:rsidR="00A45C64" w:rsidRDefault="00A45C64" w:rsidP="00A45C64"/>
        </w:tc>
        <w:tc>
          <w:tcPr>
            <w:tcW w:w="824" w:type="dxa"/>
          </w:tcPr>
          <w:p w14:paraId="7384F5B6" w14:textId="480B1055" w:rsidR="00A45C64" w:rsidRDefault="00A45C64" w:rsidP="00A45C64">
            <w:r>
              <w:t>2008</w:t>
            </w:r>
          </w:p>
        </w:tc>
        <w:tc>
          <w:tcPr>
            <w:tcW w:w="722" w:type="dxa"/>
          </w:tcPr>
          <w:p w14:paraId="4ED34047" w14:textId="17BB75FF" w:rsidR="00A45C64" w:rsidRDefault="00A45C64" w:rsidP="00A45C64">
            <w:r>
              <w:t>2022</w:t>
            </w:r>
          </w:p>
        </w:tc>
        <w:tc>
          <w:tcPr>
            <w:tcW w:w="1209" w:type="dxa"/>
          </w:tcPr>
          <w:p w14:paraId="1955B2B2" w14:textId="77777777" w:rsidR="00A45C64" w:rsidRDefault="00A45C64" w:rsidP="00A45C64"/>
        </w:tc>
        <w:tc>
          <w:tcPr>
            <w:tcW w:w="940" w:type="dxa"/>
          </w:tcPr>
          <w:p w14:paraId="07B51469" w14:textId="77777777" w:rsidR="00A45C64" w:rsidRDefault="00A45C64" w:rsidP="00A45C64"/>
        </w:tc>
        <w:tc>
          <w:tcPr>
            <w:tcW w:w="860" w:type="dxa"/>
          </w:tcPr>
          <w:p w14:paraId="48DCA708" w14:textId="77777777" w:rsidR="00A45C64" w:rsidRDefault="00A45C64" w:rsidP="00A45C64"/>
        </w:tc>
        <w:tc>
          <w:tcPr>
            <w:tcW w:w="928" w:type="dxa"/>
          </w:tcPr>
          <w:p w14:paraId="5400C229" w14:textId="77777777" w:rsidR="00A45C64" w:rsidRDefault="00A45C64" w:rsidP="00A45C64"/>
        </w:tc>
      </w:tr>
    </w:tbl>
    <w:p w14:paraId="37DC06E9" w14:textId="130D976E" w:rsidR="00B40330" w:rsidRDefault="00B40330" w:rsidP="00B40330"/>
    <w:p w14:paraId="5B6227D5" w14:textId="44ECCB15" w:rsidR="00494CFD" w:rsidRDefault="00DF2E13" w:rsidP="00DF2E13">
      <w:pPr>
        <w:pStyle w:val="Heading2"/>
      </w:pPr>
      <w:r>
        <w:t>Analysis of Concentration and Flux trends</w:t>
      </w:r>
    </w:p>
    <w:p w14:paraId="23FEDCD2" w14:textId="7388DCE4" w:rsidR="00E226F8" w:rsidRDefault="00072255" w:rsidP="00047F52">
      <w:pPr>
        <w:ind w:firstLine="720"/>
      </w:pPr>
      <w:r>
        <w:t xml:space="preserve">WRTDS </w:t>
      </w:r>
      <w:r w:rsidR="00DF2E13" w:rsidRPr="003C6EFE">
        <w:t>estimate</w:t>
      </w:r>
      <w:r>
        <w:t>s</w:t>
      </w:r>
      <w:r w:rsidR="00CD2E89">
        <w:t xml:space="preserve"> SRP and TP concentrations for every day of the period of record at ea</w:t>
      </w:r>
      <w:r>
        <w:t>ch site using</w:t>
      </w:r>
      <w:r w:rsidRPr="00072255">
        <w:t xml:space="preserve"> four components: the relation to discharge, seasonality, long-term trend, and a random component</w:t>
      </w:r>
      <w:r w:rsidR="00CD2E89">
        <w:t xml:space="preserve"> </w:t>
      </w:r>
      <w:r w:rsidR="00CD2E89">
        <w:fldChar w:fldCharType="begin">
          <w:fldData xml:space="preserve">PEVuZE5vdGU+PENpdGU+PEF1dGhvcj5TdGFja3Bvb2xlPC9BdXRob3I+PFllYXI+MjAyMTwvWWVh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</w:fldData>
        </w:fldChar>
      </w:r>
      <w:r w:rsidR="00CD2E89">
        <w:instrText xml:space="preserve"> ADDIN EN.CITE </w:instrText>
      </w:r>
      <w:r w:rsidR="00CD2E89">
        <w:fldChar w:fldCharType="begin">
          <w:fldData xml:space="preserve">PEVuZE5vdGU+PENpdGU+PEF1dGhvcj5TdGFja3Bvb2xlPC9BdXRob3I+PFllYXI+MjAyMTwvWWVh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</w:fldData>
        </w:fldChar>
      </w:r>
      <w:r w:rsidR="00CD2E89">
        <w:instrText xml:space="preserve"> ADDIN EN.CITE.DATA </w:instrText>
      </w:r>
      <w:r w:rsidR="00CD2E89">
        <w:fldChar w:fldCharType="end"/>
      </w:r>
      <w:r w:rsidR="00CD2E89">
        <w:fldChar w:fldCharType="separate"/>
      </w:r>
      <w:r w:rsidR="00CD2E89">
        <w:rPr>
          <w:noProof/>
        </w:rPr>
        <w:t>(Hirsch, Moyer, &amp; Archfield, 2010; Sprague, Hirsch, &amp; Aulenbach, 2011; Stackpoole, Sabo, Falcone, &amp; Sprague, 2021)</w:t>
      </w:r>
      <w:r w:rsidR="00CD2E89">
        <w:fldChar w:fldCharType="end"/>
      </w:r>
      <w:r w:rsidR="00CD2E89">
        <w:t xml:space="preserve">. </w:t>
      </w:r>
      <w:r>
        <w:t>Estimates of daily concentration are multiplied by the respective daily mean streamflow to produce an estimate of the daily flux</w:t>
      </w:r>
      <w:r w:rsidR="00047F52">
        <w:t>. Additionally</w:t>
      </w:r>
      <w:r>
        <w:t>,</w:t>
      </w:r>
      <w:r w:rsidR="00047F52">
        <w:t xml:space="preserve"> f</w:t>
      </w:r>
      <w:r w:rsidR="00DF2E13" w:rsidRPr="003C6EFE">
        <w:t>low normalized (FN) concentrations</w:t>
      </w:r>
      <w:r w:rsidR="00047F52">
        <w:t xml:space="preserve"> and fluxes are also computed by WRTDS. </w:t>
      </w:r>
      <w:r w:rsidR="00DF2E13" w:rsidRPr="003C6EFE">
        <w:t xml:space="preserve">Flow normalization </w:t>
      </w:r>
      <w:r w:rsidR="00047F52">
        <w:lastRenderedPageBreak/>
        <w:t>aims to remove variations in concentration and flux caused by random variation</w:t>
      </w:r>
      <w:r w:rsidR="00DF2E13" w:rsidRPr="003C6EFE">
        <w:t xml:space="preserve"> in streamflow and has been found to provide the best available method for nutrient trend evaluation </w:t>
      </w:r>
      <w:r w:rsidR="00DF2E13" w:rsidRPr="003C6EFE">
        <w:fldChar w:fldCharType="begin">
          <w:fldData xml:space="preserve">PEVuZE5vdGU+PENpdGU+PEF1dGhvcj5Sb3dsYW5kPC9BdXRob3I+PFllYXI+MjAyMTwvWWVhcj48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==
</w:fldData>
        </w:fldChar>
      </w:r>
      <w:r w:rsidR="00047F52">
        <w:instrText xml:space="preserve"> ADDIN EN.CITE </w:instrText>
      </w:r>
      <w:r w:rsidR="00047F52">
        <w:fldChar w:fldCharType="begin">
          <w:fldData xml:space="preserve">PEVuZE5vdGU+PENpdGU+PEF1dGhvcj5Sb3dsYW5kPC9BdXRob3I+PFllYXI+MjAyMTwvWWVhcj48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==
</w:fldData>
        </w:fldChar>
      </w:r>
      <w:r w:rsidR="00047F52">
        <w:instrText xml:space="preserve"> ADDIN EN.CITE.DATA </w:instrText>
      </w:r>
      <w:r w:rsidR="00047F52">
        <w:fldChar w:fldCharType="end"/>
      </w:r>
      <w:r w:rsidR="00DF2E13" w:rsidRPr="003C6EFE">
        <w:fldChar w:fldCharType="separate"/>
      </w:r>
      <w:r w:rsidR="00047F52">
        <w:rPr>
          <w:noProof/>
        </w:rPr>
        <w:t>(Rowland, Stow, Johnson, &amp; Hirsch, 2021; Sprague et al., 2011)</w:t>
      </w:r>
      <w:r w:rsidR="00DF2E13" w:rsidRPr="003C6EFE">
        <w:fldChar w:fldCharType="end"/>
      </w:r>
      <w:r w:rsidR="00DF2E13" w:rsidRPr="003C6EFE">
        <w:t>. The smoothing process that allows flow normalization to provide the best method for trend analysis, also means that flow normalization doesn’t provide the most accurate estimates of nutrient concentrations and loads.</w:t>
      </w:r>
      <w:r w:rsidR="00047F52">
        <w:t xml:space="preserve"> Therefore, a</w:t>
      </w:r>
      <w:r w:rsidR="00DF2E13" w:rsidRPr="003C6EFE">
        <w:t xml:space="preserve">n extension of WRTDS (WRTDS-Kalman, or WRTDS-K) was used to fill missing daily values and calculate </w:t>
      </w:r>
      <w:r w:rsidR="00DF2E13">
        <w:t xml:space="preserve">daily </w:t>
      </w:r>
      <w:r w:rsidR="00DF2E13" w:rsidRPr="003C6EFE">
        <w:t xml:space="preserve">estimates of the “actual” nutrient concentrations and loads. The FN </w:t>
      </w:r>
      <w:r w:rsidR="00D22C5D">
        <w:t>values</w:t>
      </w:r>
      <w:r w:rsidR="00DF2E13" w:rsidRPr="003C6EFE">
        <w:t xml:space="preserve"> were used to</w:t>
      </w:r>
      <w:r w:rsidR="00D22C5D">
        <w:t xml:space="preserve"> assess</w:t>
      </w:r>
      <w:r w:rsidR="00DF2E13" w:rsidRPr="003C6EFE">
        <w:t xml:space="preserve"> trends in nutrient </w:t>
      </w:r>
      <w:r w:rsidR="00D22C5D">
        <w:t>delivery across the sites</w:t>
      </w:r>
      <w:r w:rsidR="00DF2E13" w:rsidRPr="003C6EFE">
        <w:t xml:space="preserve">. The “actual” concentrations and </w:t>
      </w:r>
      <w:r w:rsidR="005E7D1F">
        <w:t>fluxe</w:t>
      </w:r>
      <w:r w:rsidR="00DF2E13" w:rsidRPr="003C6EFE">
        <w:t>s were used to identify extreme events</w:t>
      </w:r>
      <w:r w:rsidR="00047F52">
        <w:t xml:space="preserve"> and </w:t>
      </w:r>
      <w:r w:rsidR="00E226F8">
        <w:t xml:space="preserve">provide the reader with an idea of variability the actual </w:t>
      </w:r>
      <w:r w:rsidR="005E7D1F">
        <w:t>annual flux</w:t>
      </w:r>
      <w:r w:rsidR="00E226F8">
        <w:t xml:space="preserve"> values over the period. </w:t>
      </w:r>
    </w:p>
    <w:p w14:paraId="0B13A08D" w14:textId="662CD2BA" w:rsidR="00F21C60" w:rsidRDefault="0047363D" w:rsidP="00F21C60">
      <w:pPr>
        <w:ind w:firstLine="720"/>
      </w:pPr>
      <w:r>
        <w:t xml:space="preserve">Annual </w:t>
      </w:r>
      <w:r w:rsidR="00D22C5D">
        <w:t>SRP and TP</w:t>
      </w:r>
      <w:r w:rsidR="00D22C5D" w:rsidRPr="003C6EFE">
        <w:t xml:space="preserve"> trends were estimated </w:t>
      </w:r>
      <w:r w:rsidR="007D01A0">
        <w:t xml:space="preserve">for the period from </w:t>
      </w:r>
      <w:r w:rsidR="00D22C5D">
        <w:t>2008</w:t>
      </w:r>
      <w:r w:rsidR="00D22C5D" w:rsidRPr="003C6EFE">
        <w:t xml:space="preserve"> to 202</w:t>
      </w:r>
      <w:r w:rsidR="00D22C5D">
        <w:t>2.</w:t>
      </w:r>
      <w:r w:rsidR="00F21C60">
        <w:t xml:space="preserve"> </w:t>
      </w:r>
      <w:r w:rsidR="00C32B3F">
        <w:t xml:space="preserve">Because the periods of interest were less than 20 years, streamflow was assumed to be stationary for all site (the </w:t>
      </w:r>
      <w:proofErr w:type="spellStart"/>
      <w:r w:rsidR="00C32B3F">
        <w:t>windowSide</w:t>
      </w:r>
      <w:proofErr w:type="spellEnd"/>
      <w:r w:rsidR="00C32B3F">
        <w:t xml:space="preserve"> argument for EGRET was set to 0). </w:t>
      </w:r>
      <w:r w:rsidR="005E7D1F">
        <w:t>For the trend analyses, daily FN concentration and flux estimates were summarized into seasonal and annual means (for concentrations) and totals (for fluxes).</w:t>
      </w:r>
      <w:r w:rsidR="00F21C60">
        <w:t xml:space="preserve"> From these annual means, the c</w:t>
      </w:r>
      <w:r w:rsidR="00B04CD5">
        <w:t xml:space="preserve">hanges in </w:t>
      </w:r>
      <w:r w:rsidR="00F21C60">
        <w:t xml:space="preserve">FN values over the periods of interest </w:t>
      </w:r>
      <w:r w:rsidR="00B04CD5">
        <w:t>were</w:t>
      </w:r>
      <w:r w:rsidR="00F21C60">
        <w:t xml:space="preserve"> </w:t>
      </w:r>
      <w:r w:rsidR="00B04CD5">
        <w:t>examined</w:t>
      </w:r>
      <w:r w:rsidR="00F21C60">
        <w:t xml:space="preserve"> for each site and pollutant</w:t>
      </w:r>
      <w:r w:rsidR="00B04CD5">
        <w:t xml:space="preserve"> using</w:t>
      </w:r>
      <w:r w:rsidR="00F21C60">
        <w:t xml:space="preserve"> the </w:t>
      </w:r>
      <w:proofErr w:type="spellStart"/>
      <w:r w:rsidR="00F21C60" w:rsidRPr="00C32B3F">
        <w:rPr>
          <w:i/>
          <w:iCs/>
        </w:rPr>
        <w:t>runPair</w:t>
      </w:r>
      <w:r w:rsidR="00C32B3F">
        <w:rPr>
          <w:i/>
          <w:iCs/>
        </w:rPr>
        <w:t>s</w:t>
      </w:r>
      <w:proofErr w:type="spellEnd"/>
      <w:r w:rsidR="00C32B3F">
        <w:t xml:space="preserve"> function in EGRE</w:t>
      </w:r>
      <w:r>
        <w:t>T</w:t>
      </w:r>
      <w:r w:rsidR="005D3F20">
        <w:t>, which provides t</w:t>
      </w:r>
      <w:r w:rsidR="00B04CD5">
        <w:t xml:space="preserve">he </w:t>
      </w:r>
      <w:r w:rsidR="00F21C60">
        <w:t xml:space="preserve">net change </w:t>
      </w:r>
      <w:r w:rsidR="005D3F20">
        <w:t xml:space="preserve">in FN value between the start and end years </w:t>
      </w:r>
      <w:r w:rsidR="00F21C60">
        <w:t>and the net change</w:t>
      </w:r>
      <w:r w:rsidR="005D3F20">
        <w:t xml:space="preserve"> in FN value</w:t>
      </w:r>
      <w:r w:rsidR="00F21C60">
        <w:t xml:space="preserve"> as a percenta</w:t>
      </w:r>
      <w:r w:rsidR="005D3F20">
        <w:t>ge</w:t>
      </w:r>
      <w:r w:rsidR="00F21C60">
        <w:t>:</w:t>
      </w:r>
    </w:p>
    <w:p w14:paraId="00467F36" w14:textId="4ECE7E11" w:rsidR="00F21C60" w:rsidRPr="00B04CD5" w:rsidRDefault="00F21C60" w:rsidP="00F21C60">
      <w:pPr>
        <w:ind w:firstLine="720"/>
      </w:pPr>
      <w:r>
        <w:t xml:space="preserve">Net Change = </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ub>
        </m:sSub>
        <m:r>
          <w:rPr>
            <w:rFonts w:ascii="Cambria Math" w:hAnsi="Cambria Math"/>
          </w:rPr>
          <m:t xml:space="preserve">-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w:p>
    <w:p w14:paraId="3672E9DE" w14:textId="77777777" w:rsidR="00F21C60" w:rsidRDefault="00F21C60" w:rsidP="00F21C60">
      <w:pPr>
        <w:ind w:firstLine="720"/>
      </w:pPr>
      <w:r>
        <w:t xml:space="preserve">Net Change as a percentage = </w:t>
      </w:r>
      <m:oMath>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ub>
                </m:sSub>
                <m:r>
                  <w:rPr>
                    <w:rFonts w:ascii="Cambria Math" w:hAnsi="Cambria Math"/>
                  </w:rPr>
                  <m:t xml:space="preserve">-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r>
          <w:rPr>
            <w:rFonts w:ascii="Cambria Math" w:hAnsi="Cambria Math"/>
          </w:rPr>
          <m:t>*100</m:t>
        </m:r>
      </m:oMath>
    </w:p>
    <w:p w14:paraId="15646DC3" w14:textId="26978BAB" w:rsidR="009A5F0C" w:rsidRDefault="00F21C60" w:rsidP="00F21C60">
      <w:pPr>
        <w:rPr>
          <w:rFonts w:eastAsiaTheme="minorEastAsia"/>
        </w:rPr>
      </w:pPr>
      <w:r>
        <w:t xml:space="preserve">where, </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w:r>
        <w:t xml:space="preserve"> is the annual FN concentration in year </w:t>
      </w:r>
      <w:r>
        <w:rPr>
          <w:i/>
          <w:iCs/>
        </w:rPr>
        <w:t>t</w:t>
      </w:r>
      <w:r>
        <w:rPr>
          <w:i/>
          <w:iCs/>
          <w:vertAlign w:val="subscript"/>
        </w:rPr>
        <w:t>1</w:t>
      </w:r>
      <w:r>
        <w:t xml:space="preserve">, </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ub>
        </m:sSub>
      </m:oMath>
      <w:r>
        <w:rPr>
          <w:rFonts w:eastAsiaTheme="minorEastAsia"/>
        </w:rPr>
        <w:t xml:space="preserve">is the annual FN concentration in year </w:t>
      </w:r>
      <w:r>
        <w:rPr>
          <w:rFonts w:eastAsiaTheme="minorEastAsia"/>
          <w:i/>
          <w:iCs/>
        </w:rPr>
        <w:t>t</w:t>
      </w:r>
      <w:r>
        <w:rPr>
          <w:rFonts w:eastAsiaTheme="minorEastAsia"/>
          <w:i/>
          <w:iCs/>
          <w:vertAlign w:val="subscript"/>
        </w:rPr>
        <w:t>2</w:t>
      </w:r>
      <w:r>
        <w:rPr>
          <w:rFonts w:eastAsiaTheme="minorEastAsia"/>
        </w:rPr>
        <w:t xml:space="preserve">. </w:t>
      </w:r>
    </w:p>
    <w:p w14:paraId="5693BDD0" w14:textId="77777777" w:rsidR="0047363D" w:rsidRDefault="00F21C60" w:rsidP="0047363D">
      <w:pPr>
        <w:ind w:firstLine="720"/>
        <w:rPr>
          <w:rFonts w:eastAsiaTheme="minorEastAsia"/>
        </w:rPr>
      </w:pPr>
      <w:r>
        <w:rPr>
          <w:rFonts w:eastAsiaTheme="minorEastAsia"/>
        </w:rPr>
        <w:lastRenderedPageBreak/>
        <w:t xml:space="preserve">The uncertainty associated with </w:t>
      </w:r>
      <w:r w:rsidR="0047363D">
        <w:rPr>
          <w:rFonts w:eastAsiaTheme="minorEastAsia"/>
        </w:rPr>
        <w:t>annual FN trends</w:t>
      </w:r>
      <w:r w:rsidR="009A5F0C">
        <w:rPr>
          <w:rFonts w:eastAsiaTheme="minorEastAsia"/>
        </w:rPr>
        <w:t xml:space="preserve"> was estimated using the </w:t>
      </w:r>
      <w:proofErr w:type="spellStart"/>
      <w:r w:rsidR="009A5F0C">
        <w:rPr>
          <w:rFonts w:eastAsiaTheme="minorEastAsia"/>
        </w:rPr>
        <w:t>EGRETci</w:t>
      </w:r>
      <w:proofErr w:type="spellEnd"/>
      <w:r w:rsidR="009A5F0C">
        <w:rPr>
          <w:rFonts w:eastAsiaTheme="minorEastAsia"/>
        </w:rPr>
        <w:t xml:space="preserve"> package </w:t>
      </w:r>
      <w:r w:rsidR="009A5F0C">
        <w:rPr>
          <w:rFonts w:eastAsiaTheme="minorEastAsia"/>
        </w:rPr>
        <w:fldChar w:fldCharType="begin"/>
      </w:r>
      <w:r w:rsidR="009A5F0C">
        <w:rPr>
          <w:rFonts w:eastAsiaTheme="minorEastAsia"/>
        </w:rPr>
        <w:instrText xml:space="preserve"> ADDIN EN.CITE &lt;EndNote&gt;&lt;Cite&gt;&lt;Author&gt;Hirsch&lt;/Author&gt;&lt;Year&gt;2015&lt;/Year&gt;&lt;RecNum&gt;16958&lt;/RecNum&gt;&lt;DisplayText&gt;(Hirsch, Archfield, &amp;amp; De Cicco, 2015)&lt;/DisplayText&gt;&lt;record&gt;&lt;rec-number&gt;16958&lt;/rec-number&gt;&lt;foreign-keys&gt;&lt;key app="EN" db-id="vxf5p2xpuads9deaf5xvd2ri20s0at2spve5" timestamp="1685547370"&gt;16958&lt;/key&gt;&lt;/foreign-keys&gt;&lt;ref-type name="Journal Article"&gt;17&lt;/ref-type&gt;&lt;contributors&gt;&lt;authors&gt;&lt;author&gt;Hirsch, Robert M.&lt;/author&gt;&lt;author&gt;Archfield, Stacey A.&lt;/author&gt;&lt;author&gt;De Cicco, Laura A.&lt;/author&gt;&lt;/authors&gt;&lt;/contributors&gt;&lt;titles&gt;&lt;title&gt;A bootstrap method for estimating uncertainty of water quality trends&lt;/title&gt;&lt;secondary-title&gt;Environmental Modelling &amp;amp; Software&lt;/secondary-title&gt;&lt;/titles&gt;&lt;periodical&gt;&lt;full-title&gt;Environmental Modelling &amp;amp; Software&lt;/full-title&gt;&lt;/periodical&gt;&lt;pages&gt;148-166&lt;/pages&gt;&lt;volume&gt;73&lt;/volume&gt;&lt;keywords&gt;&lt;keyword&gt;Water quality&lt;/keyword&gt;&lt;keyword&gt;Bootstrap&lt;/keyword&gt;&lt;keyword&gt;Trend&lt;/keyword&gt;&lt;keyword&gt;Uncertainty analysis&lt;/keyword&gt;&lt;/keywords&gt;&lt;dates&gt;&lt;year&gt;2015&lt;/year&gt;&lt;pub-dates&gt;&lt;date&gt;2015/11/01/&lt;/date&gt;&lt;/pub-dates&gt;&lt;/dates&gt;&lt;isbn&gt;1364-8152&lt;/isbn&gt;&lt;urls&gt;&lt;related-urls&gt;&lt;url&gt;https://www.sciencedirect.com/science/article/pii/S1364815215300220&lt;/url&gt;&lt;/related-urls&gt;&lt;/urls&gt;&lt;electronic-resource-num&gt;https://doi.org/10.1016/j.envsoft.2015.07.017&lt;/electronic-resource-num&gt;&lt;/record&gt;&lt;/Cite&gt;&lt;/EndNote&gt;</w:instrText>
      </w:r>
      <w:r w:rsidR="009A5F0C">
        <w:rPr>
          <w:rFonts w:eastAsiaTheme="minorEastAsia"/>
        </w:rPr>
        <w:fldChar w:fldCharType="separate"/>
      </w:r>
      <w:r w:rsidR="009A5F0C">
        <w:rPr>
          <w:rFonts w:eastAsiaTheme="minorEastAsia"/>
          <w:noProof/>
        </w:rPr>
        <w:t>(Hirsch, Archfield, &amp; De Cicco, 2015)</w:t>
      </w:r>
      <w:r w:rsidR="009A5F0C">
        <w:rPr>
          <w:rFonts w:eastAsiaTheme="minorEastAsia"/>
        </w:rPr>
        <w:fldChar w:fldCharType="end"/>
      </w:r>
      <w:r w:rsidR="009A5F0C">
        <w:rPr>
          <w:rFonts w:eastAsiaTheme="minorEastAsia"/>
        </w:rPr>
        <w:t xml:space="preserve">. From this package, a bootstrap method supplied a likelihood statistic for all the estimated FN trends. This method provides 1) an indication of whether the null hypothesis, no trend over the period, should be rejected and 2) a measure of the estimated trend strength as described by a trend descriptor. For example, a trend (upward or downward) with a likelihood statistic between 0.95 and 1.0 would be described as “highly likely”, while a likelihood statistic of less than 0.05 would be described as “highly unlikely”. Further details on trend descriptors can be found in </w:t>
      </w:r>
      <w:r w:rsidR="0047363D">
        <w:rPr>
          <w:rFonts w:eastAsiaTheme="minorEastAsia"/>
        </w:rPr>
        <w:fldChar w:fldCharType="begin"/>
      </w:r>
      <w:r w:rsidR="0047363D">
        <w:rPr>
          <w:rFonts w:eastAsiaTheme="minorEastAsia"/>
        </w:rPr>
        <w:instrText xml:space="preserve"> ADDIN EN.CITE &lt;EndNote&gt;&lt;Cite AuthorYear="1"&gt;&lt;Author&gt;Hicks&lt;/Author&gt;&lt;Year&gt;2023&lt;/Year&gt;&lt;RecNum&gt;16962&lt;/RecNum&gt;&lt;DisplayText&gt;Hicks, Crain, and Segrest (2023)&lt;/DisplayText&gt;&lt;record&gt;&lt;rec-number&gt;16962&lt;/rec-number&gt;&lt;foreign-keys&gt;&lt;key app="EN" db-id="vxf5p2xpuads9deaf5xvd2ri20s0at2spve5" timestamp="1692195275"&gt;16962&lt;/key&gt;&lt;/foreign-keys&gt;&lt;ref-type name="Report"&gt;27&lt;/ref-type&gt;&lt;contributors&gt;&lt;authors&gt;&lt;author&gt;Hicks, Matthew B.&lt;/author&gt;&lt;author&gt;Crain, Angela S.&lt;/author&gt;&lt;author&gt;Segrest, Natalie G.&lt;/author&gt;&lt;/authors&gt;&lt;tertiary-authors&gt;&lt;author&gt;U. S. Geological Survey&lt;/author&gt;&lt;/tertiary-authors&gt;&lt;/contributors&gt;&lt;titles&gt;&lt;title&gt;Status and trends of total nitrogen and total phosphorus concentrations, loads, and yields in streams of Mississippi, water years 2008–18&lt;/title&gt;&lt;secondary-title&gt;Scientific Investigations Report&lt;/secondary-title&gt;&lt;/titles&gt;&lt;pages&gt;92&lt;/pages&gt;&lt;dates&gt;&lt;year&gt;2023&lt;/year&gt;&lt;/dates&gt;&lt;pub-location&gt;Reston, VA&lt;/pub-location&gt;&lt;isbn&gt;2023-5003&lt;/isbn&gt;&lt;work-type&gt;Report&lt;/work-type&gt;&lt;urls&gt;&lt;related-urls&gt;&lt;url&gt;http://pubs.er.usgs.gov/publication/sir20235003&lt;/url&gt;&lt;/related-urls&gt;&lt;/urls&gt;&lt;electronic-resource-num&gt;10.3133/sir20235003&lt;/electronic-resource-num&gt;&lt;remote-database-name&gt;USGS Publications Warehouse&lt;/remote-database-name&gt;&lt;language&gt;English&lt;/language&gt;&lt;/record&gt;&lt;/Cite&gt;&lt;/EndNote&gt;</w:instrText>
      </w:r>
      <w:r w:rsidR="0047363D">
        <w:rPr>
          <w:rFonts w:eastAsiaTheme="minorEastAsia"/>
        </w:rPr>
        <w:fldChar w:fldCharType="separate"/>
      </w:r>
      <w:r w:rsidR="0047363D">
        <w:rPr>
          <w:rFonts w:eastAsiaTheme="minorEastAsia"/>
          <w:noProof/>
        </w:rPr>
        <w:t>Hicks, Crain, and Segrest (2023)</w:t>
      </w:r>
      <w:r w:rsidR="0047363D">
        <w:rPr>
          <w:rFonts w:eastAsiaTheme="minorEastAsia"/>
        </w:rPr>
        <w:fldChar w:fldCharType="end"/>
      </w:r>
      <w:r w:rsidR="0047363D">
        <w:rPr>
          <w:rFonts w:eastAsiaTheme="minorEastAsia"/>
        </w:rPr>
        <w:t xml:space="preserve">. </w:t>
      </w:r>
    </w:p>
    <w:p w14:paraId="723C3D0B" w14:textId="4D90960C" w:rsidR="0061184F" w:rsidRDefault="0047363D" w:rsidP="0061184F">
      <w:pPr>
        <w:ind w:firstLine="720"/>
      </w:pPr>
      <w:r>
        <w:t xml:space="preserve">In addition to the trends in annual FN values from 2008-2022, annual SRP and TP trends and their </w:t>
      </w:r>
      <w:r w:rsidR="001F4D6F">
        <w:t>uncertainty</w:t>
      </w:r>
      <w:r>
        <w:t xml:space="preserve"> were also </w:t>
      </w:r>
      <w:r w:rsidR="001F4D6F">
        <w:t xml:space="preserve">estimated for the recent period from 2015-2022. Starting in 2015, the State of Ohio implemented </w:t>
      </w:r>
      <w:r w:rsidR="000C186C">
        <w:t>regulations for fertilizer and manure application in the</w:t>
      </w:r>
      <w:r w:rsidR="001F4D6F">
        <w:t xml:space="preserve"> Western </w:t>
      </w:r>
      <w:r w:rsidR="000C186C">
        <w:t>Lake Erie Basin (</w:t>
      </w:r>
      <w:r w:rsidR="009E4B95" w:rsidRPr="009E4B95">
        <w:t>Section 905.326: Application of fertilizer in western basin. https://codes.ohio.gov/ohio-revised-code/section-905.326</w:t>
      </w:r>
      <w:r w:rsidR="000C186C">
        <w:t xml:space="preserve">). Comparing the recent trends to the longer-term trends has the potential to elucidate the influence of these new regulations. Because WRTDS does not assume linearity of changes over time, rate of change can be compared between different parts of the record </w:t>
      </w:r>
      <w:r w:rsidR="000C186C">
        <w:fldChar w:fldCharType="begin"/>
      </w:r>
      <w:r w:rsidR="000C186C">
        <w:instrText xml:space="preserve"> ADDIN EN.CITE &lt;EndNote&gt;&lt;Cite&gt;&lt;Author&gt;Sprague&lt;/Author&gt;&lt;Year&gt;2011&lt;/Year&gt;&lt;RecNum&gt;16961&lt;/RecNum&gt;&lt;DisplayText&gt;(Sprague et al., 2011)&lt;/DisplayText&gt;&lt;record&gt;&lt;rec-number&gt;16961&lt;/rec-number&gt;&lt;foreign-keys&gt;&lt;key app="EN" db-id="vxf5p2xpuads9deaf5xvd2ri20s0at2spve5" timestamp="1692041725"&gt;16961&lt;/key&gt;&lt;/foreign-keys&gt;&lt;ref-type name="Journal Article"&gt;17&lt;/ref-type&gt;&lt;contributors&gt;&lt;authors&gt;&lt;author&gt;Sprague, Lori A.&lt;/author&gt;&lt;author&gt;Hirsch, Robert M.&lt;/author&gt;&lt;author&gt;Aulenbach, Brent T.&lt;/author&gt;&lt;/authors&gt;&lt;/contributors&gt;&lt;titles&gt;&lt;title&gt;Nitrate in the Mississippi River and Its Tributaries, 1980 to 2008: Are We Making Progress?&lt;/title&gt;&lt;secondary-title&gt;Environmental Science &amp;amp; Technology&lt;/secondary-title&gt;&lt;/titles&gt;&lt;periodical&gt;&lt;full-title&gt;Environmental science &amp;amp; technology&lt;/full-title&gt;&lt;/periodical&gt;&lt;pages&gt;7209-7216&lt;/pages&gt;&lt;volume&gt;45&lt;/volume&gt;&lt;number&gt;17&lt;/number&gt;&lt;dates&gt;&lt;year&gt;2011&lt;/year&gt;&lt;pub-dates&gt;&lt;date&gt;2011/09/01&lt;/date&gt;&lt;/pub-dates&gt;&lt;/dates&gt;&lt;publisher&gt;American Chemical Society&lt;/publisher&gt;&lt;isbn&gt;0013-936X&lt;/isbn&gt;&lt;urls&gt;&lt;related-urls&gt;&lt;url&gt;https://doi.org/10.1021/es201221s&lt;/url&gt;&lt;/related-urls&gt;&lt;/urls&gt;&lt;electronic-resource-num&gt;10.1021/es201221s&lt;/electronic-resource-num&gt;&lt;/record&gt;&lt;/Cite&gt;&lt;/EndNote&gt;</w:instrText>
      </w:r>
      <w:r w:rsidR="000C186C">
        <w:fldChar w:fldCharType="separate"/>
      </w:r>
      <w:r w:rsidR="000C186C">
        <w:rPr>
          <w:noProof/>
        </w:rPr>
        <w:t>(Sprague et al., 2011)</w:t>
      </w:r>
      <w:r w:rsidR="000C186C">
        <w:fldChar w:fldCharType="end"/>
      </w:r>
      <w:r w:rsidR="000C186C">
        <w:t>.</w:t>
      </w:r>
      <w:r w:rsidR="0061184F">
        <w:t xml:space="preserve"> </w:t>
      </w:r>
      <w:r w:rsidR="000C186C" w:rsidRPr="007D01A0">
        <w:t xml:space="preserve">Seasonal trends were </w:t>
      </w:r>
      <w:r w:rsidR="000C186C">
        <w:t xml:space="preserve">also estimated for both the longer-term and recent periods </w:t>
      </w:r>
      <w:r w:rsidR="000C186C" w:rsidRPr="007D01A0">
        <w:t xml:space="preserve">to </w:t>
      </w:r>
      <w:r w:rsidR="000C186C">
        <w:t>identify</w:t>
      </w:r>
      <w:r w:rsidR="000C186C" w:rsidRPr="007D01A0">
        <w:t xml:space="preserve"> when during the year that changes</w:t>
      </w:r>
      <w:r w:rsidR="000C186C">
        <w:t xml:space="preserve"> in water quality</w:t>
      </w:r>
      <w:r w:rsidR="000C186C" w:rsidRPr="007D01A0">
        <w:t xml:space="preserve"> were occuring. For the seasonal analysis, the WY was split into 4 separate seasons: October – November (Fall), December – February (Winter), March – July (Spring), August – September (Summer; Fall). Spring was set for March 1 through July 31 because spring phosphorus loads have been found to correlate to the intensity of the HAB in the Western Lake Erie basin </w:t>
      </w:r>
      <w:r w:rsidR="000C186C" w:rsidRPr="007D01A0">
        <w:fldChar w:fldCharType="begin"/>
      </w:r>
      <w:r w:rsidR="000C186C" w:rsidRPr="007D01A0">
        <w:instrText xml:space="preserve"> ADDIN EN.CITE &lt;EndNote&gt;&lt;Cite&gt;&lt;Author&gt;Annex 4&lt;/Author&gt;&lt;Year&gt;2015&lt;/Year&gt;&lt;RecNum&gt;16934&lt;/RecNum&gt;&lt;DisplayText&gt;(Annex 4, 2015)&lt;/DisplayText&gt;&lt;record&gt;&lt;rec-number&gt;16934&lt;/rec-number&gt;&lt;foreign-keys&gt;&lt;key app="EN" db-id="vxf5p2xpuads9deaf5xvd2ri20s0at2spve5" timestamp="1674831871"&gt;16934&lt;/key&gt;&lt;/foreign-keys&gt;&lt;ref-type name="Government Document"&gt;46&lt;/ref-type&gt;&lt;contributors&gt;&lt;authors&gt;&lt;author&gt;Annex 4,&lt;/author&gt;&lt;/authors&gt;&lt;/contributors&gt;&lt;titles&gt;&lt;title&gt;Recommended phosphorus loading targets for Lake Erie. Annex 4 Objectives and Targets Task Team Final Report to the Nutrients Annex Subcommittee&lt;/title&gt;&lt;/titles&gt;&lt;dates&gt;&lt;year&gt;2015&lt;/year&gt;&lt;/dates&gt;&lt;urls&gt;&lt;/urls&gt;&lt;/record&gt;&lt;/Cite&gt;&lt;/EndNote&gt;</w:instrText>
      </w:r>
      <w:r w:rsidR="000C186C" w:rsidRPr="007D01A0">
        <w:fldChar w:fldCharType="separate"/>
      </w:r>
      <w:r w:rsidR="000C186C" w:rsidRPr="007D01A0">
        <w:rPr>
          <w:noProof/>
        </w:rPr>
        <w:t>(Annex 4, 2015)</w:t>
      </w:r>
      <w:r w:rsidR="000C186C" w:rsidRPr="007D01A0">
        <w:fldChar w:fldCharType="end"/>
      </w:r>
      <w:r w:rsidR="000C186C" w:rsidRPr="007D01A0">
        <w:t>.</w:t>
      </w:r>
      <w:r w:rsidR="000C186C">
        <w:t xml:space="preserve"> </w:t>
      </w:r>
    </w:p>
    <w:p w14:paraId="2A89F667" w14:textId="3838B31D" w:rsidR="0047363D" w:rsidRPr="000C186C" w:rsidRDefault="000C186C" w:rsidP="000C186C">
      <w:pPr>
        <w:ind w:firstLine="720"/>
      </w:pPr>
      <w:r>
        <w:lastRenderedPageBreak/>
        <w:t xml:space="preserve">We used the </w:t>
      </w:r>
      <w:r w:rsidR="0047363D">
        <w:t>rate of change in percent per year</w:t>
      </w:r>
      <w:r>
        <w:t xml:space="preserve"> to compare FN trends across different periods:</w:t>
      </w:r>
    </w:p>
    <w:p w14:paraId="70D5EFA6" w14:textId="15BEFFFB" w:rsidR="0047363D" w:rsidRPr="00B04CD5" w:rsidRDefault="0047363D" w:rsidP="000C186C">
      <w:pPr>
        <w:ind w:firstLine="720"/>
      </w:pPr>
      <w:r>
        <w:t>Rate of change in percent per year</w:t>
      </w:r>
      <w:r w:rsidR="000C186C">
        <w:t xml:space="preserve"> </w:t>
      </w:r>
      <w:r>
        <w:t xml:space="preserve">= </w:t>
      </w:r>
      <m:oMath>
        <m:d>
          <m:dPr>
            <m:ctrlPr>
              <w:rPr>
                <w:rFonts w:ascii="Cambria Math" w:hAnsi="Cambria Math"/>
                <w:i/>
              </w:rPr>
            </m:ctrlPr>
          </m:dPr>
          <m:e>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ub>
                    </m:sSub>
                    <m:r>
                      <w:rPr>
                        <w:rFonts w:ascii="Cambria Math" w:hAnsi="Cambria Math"/>
                      </w:rPr>
                      <m:t xml:space="preserve">-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r>
              <w:rPr>
                <w:rFonts w:ascii="Cambria Math" w:hAnsi="Cambria Math"/>
              </w:rPr>
              <m:t>*100</m:t>
            </m:r>
          </m:e>
        </m:d>
        <m:r>
          <w:rPr>
            <w:rFonts w:ascii="Cambria Math" w:hAnsi="Cambria Math"/>
          </w:rPr>
          <m:t>/n</m:t>
        </m:r>
      </m:oMath>
    </w:p>
    <w:p w14:paraId="5806DD0D" w14:textId="239B2F67" w:rsidR="00D22C5D" w:rsidRPr="000C186C" w:rsidRDefault="000C186C" w:rsidP="000C186C">
      <w:pPr>
        <w:rPr>
          <w:rFonts w:eastAsiaTheme="minorEastAsia"/>
        </w:rPr>
      </w:pPr>
      <w:r>
        <w:rPr>
          <w:rFonts w:eastAsiaTheme="minorEastAsia"/>
        </w:rPr>
        <w:t xml:space="preserve">where, </w:t>
      </w:r>
      <w:r w:rsidR="0047363D">
        <w:rPr>
          <w:rFonts w:eastAsiaTheme="minorEastAsia"/>
          <w:i/>
          <w:iCs/>
        </w:rPr>
        <w:t>n</w:t>
      </w:r>
      <w:r w:rsidR="0047363D">
        <w:rPr>
          <w:rFonts w:eastAsiaTheme="minorEastAsia"/>
        </w:rPr>
        <w:t xml:space="preserve"> is </w:t>
      </w:r>
      <w:r w:rsidR="0047363D">
        <w:rPr>
          <w:rFonts w:eastAsiaTheme="minorEastAsia"/>
          <w:i/>
          <w:iCs/>
        </w:rPr>
        <w:t>t</w:t>
      </w:r>
      <w:r w:rsidR="0047363D">
        <w:rPr>
          <w:rFonts w:eastAsiaTheme="minorEastAsia"/>
          <w:i/>
          <w:iCs/>
          <w:vertAlign w:val="subscript"/>
        </w:rPr>
        <w:t>2</w:t>
      </w:r>
      <w:r w:rsidR="0047363D">
        <w:rPr>
          <w:rFonts w:eastAsiaTheme="minorEastAsia"/>
          <w:i/>
          <w:iCs/>
        </w:rPr>
        <w:t xml:space="preserve"> – t</w:t>
      </w:r>
      <w:r w:rsidR="0047363D">
        <w:rPr>
          <w:rFonts w:eastAsiaTheme="minorEastAsia"/>
          <w:i/>
          <w:iCs/>
          <w:vertAlign w:val="subscript"/>
        </w:rPr>
        <w:t>1</w:t>
      </w:r>
      <w:r w:rsidR="0047363D">
        <w:rPr>
          <w:rFonts w:eastAsiaTheme="minorEastAsia"/>
        </w:rPr>
        <w:t xml:space="preserve">. </w:t>
      </w:r>
      <w:r w:rsidR="0061184F">
        <w:rPr>
          <w:rFonts w:eastAsiaTheme="minorEastAsia"/>
        </w:rPr>
        <w:t xml:space="preserve">To examine changes in SRP and TP trends in recent years, </w:t>
      </w:r>
      <w:r w:rsidR="0061184F">
        <w:t xml:space="preserve">we used the difference in the rate of change between the recent trend and the whole period (2015 to 2022 minus 2008 to 2022). Using this methodology, </w:t>
      </w:r>
      <w:r w:rsidR="001B723E">
        <w:t>negative</w:t>
      </w:r>
      <w:r w:rsidR="0061184F">
        <w:t xml:space="preserve"> values indicate</w:t>
      </w:r>
      <w:r w:rsidR="001B723E">
        <w:t>d</w:t>
      </w:r>
      <w:r w:rsidR="0061184F">
        <w:t xml:space="preserve"> that </w:t>
      </w:r>
      <w:r w:rsidR="001B723E">
        <w:t>there has been eithe</w:t>
      </w:r>
      <w:r w:rsidR="00990397">
        <w:t>r a) a negative trend or b) a weaker positive</w:t>
      </w:r>
      <w:r w:rsidR="0061184F">
        <w:t xml:space="preserve"> trend</w:t>
      </w:r>
      <w:r w:rsidR="001B723E">
        <w:t xml:space="preserve"> </w:t>
      </w:r>
      <w:r w:rsidR="0061184F">
        <w:t xml:space="preserve">in the past 7 years. </w:t>
      </w:r>
      <w:r w:rsidR="001B723E">
        <w:t>While positive</w:t>
      </w:r>
      <w:r w:rsidR="0061184F">
        <w:t xml:space="preserve"> values</w:t>
      </w:r>
      <w:r w:rsidR="001B723E" w:rsidRPr="001B723E">
        <w:t xml:space="preserve"> </w:t>
      </w:r>
      <w:r w:rsidR="001B723E">
        <w:t>indicated that there has been either a) a weaker negative trend or b) a positive trend in the past 7 years.</w:t>
      </w:r>
    </w:p>
    <w:p w14:paraId="5757C9EB" w14:textId="41262C47" w:rsidR="000C186C" w:rsidRPr="000C186C" w:rsidRDefault="000C186C" w:rsidP="004935D5">
      <w:pPr>
        <w:ind w:firstLine="432"/>
      </w:pPr>
      <w:r w:rsidRPr="003C6EFE">
        <w:t>Model performance evaluations, including a visual assessment of the model fit and the detection of bias in residuals were completed,</w:t>
      </w:r>
      <w:r>
        <w:t xml:space="preserve"> and deemed acceptable.</w:t>
      </w:r>
      <w:r w:rsidRPr="003C6EFE">
        <w:t xml:space="preserve"> All WRTDS models were run at the daily time step and the concentrations and loads were aggregated to seasonal</w:t>
      </w:r>
      <w:r>
        <w:t xml:space="preserve"> </w:t>
      </w:r>
      <w:r w:rsidRPr="003C6EFE">
        <w:t>or annual means.</w:t>
      </w:r>
      <w:r>
        <w:t xml:space="preserve"> The annual FN and Kalman filter flux estimates were converted to common units (kg/km</w:t>
      </w:r>
      <w:r>
        <w:rPr>
          <w:vertAlign w:val="superscript"/>
        </w:rPr>
        <w:t>2</w:t>
      </w:r>
      <w:r>
        <w:t xml:space="preserve">). </w:t>
      </w:r>
      <w:r w:rsidRPr="000C186C">
        <w:t>All analyses were conducted in the R statistical environment</w:t>
      </w:r>
      <w:r w:rsidR="004935D5">
        <w:t xml:space="preserve"> </w:t>
      </w:r>
      <w:r w:rsidR="004935D5">
        <w:fldChar w:fldCharType="begin"/>
      </w:r>
      <w:r w:rsidR="004935D5">
        <w:instrText xml:space="preserve"> ADDIN EN.CITE &lt;EndNote&gt;&lt;Cite&gt;&lt;Author&gt;R Core Team&lt;/Author&gt;&lt;Year&gt;2022&lt;/Year&gt;&lt;RecNum&gt;16865&lt;/RecNum&gt;&lt;DisplayText&gt;(R Core Team, 2022)&lt;/DisplayText&gt;&lt;record&gt;&lt;rec-number&gt;16865&lt;/rec-number&gt;&lt;foreign-keys&gt;&lt;key app="EN" db-id="vxf5p2xpuads9deaf5xvd2ri20s0at2spve5" timestamp="1670346407"&gt;16865&lt;/key&gt;&lt;/foreign-keys&gt;&lt;ref-type name="Computer Program"&gt;9&lt;/ref-type&gt;&lt;contributors&gt;&lt;authors&gt;&lt;author&gt;R Core Team,&lt;/author&gt;&lt;/authors&gt;&lt;/contributors&gt;&lt;titles&gt;&lt;title&gt;R: A Language and Environment for Statistical Computing&lt;/title&gt;&lt;/titles&gt;&lt;edition&gt;4.1.3&lt;/edition&gt;&lt;dates&gt;&lt;year&gt;2022&lt;/year&gt;&lt;/dates&gt;&lt;pub-location&gt;Vienna, Austria&lt;/pub-location&gt;&lt;publisher&gt;R Foundation for Statistical Computing&lt;/publisher&gt;&lt;urls&gt;&lt;related-urls&gt;&lt;url&gt;https://www.R-project.org/&lt;/url&gt;&lt;/related-urls&gt;&lt;/urls&gt;&lt;/record&gt;&lt;/Cite&gt;&lt;/EndNote&gt;</w:instrText>
      </w:r>
      <w:r w:rsidR="004935D5">
        <w:fldChar w:fldCharType="separate"/>
      </w:r>
      <w:r w:rsidR="004935D5">
        <w:rPr>
          <w:noProof/>
        </w:rPr>
        <w:t>(R Core Team, 2022)</w:t>
      </w:r>
      <w:r w:rsidR="004935D5">
        <w:fldChar w:fldCharType="end"/>
      </w:r>
      <w:r w:rsidRPr="000C186C">
        <w:t>.</w:t>
      </w:r>
    </w:p>
    <w:p w14:paraId="0C7C64FC" w14:textId="2A14117B" w:rsidR="00001EA6" w:rsidRDefault="007E31AC" w:rsidP="0085588B">
      <w:pPr>
        <w:pStyle w:val="Heading1"/>
      </w:pPr>
      <w:r>
        <w:t>Results</w:t>
      </w:r>
      <w:r w:rsidR="00450C40">
        <w:t xml:space="preserve"> &amp; Discussion</w:t>
      </w:r>
    </w:p>
    <w:p w14:paraId="15734AAA" w14:textId="063DADB1" w:rsidR="00665B3B" w:rsidRDefault="00D9268F" w:rsidP="001F0266">
      <w:pPr>
        <w:pStyle w:val="Heading2"/>
      </w:pPr>
      <w:r>
        <w:t>Annual c</w:t>
      </w:r>
      <w:r w:rsidR="00665B3B">
        <w:t xml:space="preserve">hanges in </w:t>
      </w:r>
      <w:r w:rsidR="00BB60DF">
        <w:t>P</w:t>
      </w:r>
      <w:r w:rsidR="00665B3B">
        <w:t xml:space="preserve"> </w:t>
      </w:r>
      <w:r w:rsidR="00BB60DF">
        <w:t>in WLEB streams and rivers</w:t>
      </w:r>
      <w:r w:rsidR="00E42991">
        <w:t>, 2008-2022</w:t>
      </w:r>
    </w:p>
    <w:p w14:paraId="05A5C1DC" w14:textId="77777777" w:rsidR="008A7740" w:rsidRDefault="007251AF" w:rsidP="00EE6865">
      <w:pPr>
        <w:ind w:firstLine="720"/>
      </w:pPr>
      <w:r>
        <w:t>For the period from 2008 to 2022, e</w:t>
      </w:r>
      <w:r w:rsidR="00134E80">
        <w:t>xamination of mean annual</w:t>
      </w:r>
      <w:r w:rsidR="001F0266">
        <w:t xml:space="preserve"> FN</w:t>
      </w:r>
      <w:r w:rsidR="00134E80">
        <w:t xml:space="preserve"> concentrations of SRP indicated that four of the seven sites had a highly likely upward trends </w:t>
      </w:r>
      <w:r w:rsidR="00EE6865">
        <w:t xml:space="preserve">with percent changes </w:t>
      </w:r>
      <w:r w:rsidR="00134E80">
        <w:t>ranging from 33% at Sandusky to 128% at Blanchard (Table S1).</w:t>
      </w:r>
      <w:r w:rsidR="00AB4E67">
        <w:t xml:space="preserve"> T</w:t>
      </w:r>
      <w:r w:rsidR="00134E80">
        <w:t>he Maumee site had a</w:t>
      </w:r>
      <w:r w:rsidR="00AB4E67">
        <w:t xml:space="preserve"> slight upward trend </w:t>
      </w:r>
      <w:r w:rsidR="00EE6865">
        <w:t>with a percent change</w:t>
      </w:r>
      <w:r w:rsidR="00AB4E67">
        <w:t xml:space="preserve"> 0.5%, while the Tiffin and Honey sites each had likely downward trends </w:t>
      </w:r>
      <w:r w:rsidR="00EE6865">
        <w:t>with percent changes of</w:t>
      </w:r>
      <w:r w:rsidR="00AB4E67">
        <w:t xml:space="preserve"> -7 and -10%, respectively. </w:t>
      </w:r>
      <w:r>
        <w:t xml:space="preserve">For annual FN fluxes of </w:t>
      </w:r>
      <w:r>
        <w:lastRenderedPageBreak/>
        <w:t>SRP, four of the seven sites had very likely to highly likely upward trends</w:t>
      </w:r>
      <w:r w:rsidR="00EE6865">
        <w:t xml:space="preserve"> with percent changes</w:t>
      </w:r>
      <w:r>
        <w:t xml:space="preserve"> ranging from 12% at Portage to 33% at Blanchard (Table S2).</w:t>
      </w:r>
      <w:r w:rsidR="00E42991">
        <w:t xml:space="preserve"> The Honey and Tiffin sites had upward (1%) and downward (-7%) trends, but in both cases an upward trend was as likely as a </w:t>
      </w:r>
      <w:r w:rsidR="00EE6865">
        <w:t xml:space="preserve">downward </w:t>
      </w:r>
      <w:r w:rsidR="00E42991">
        <w:t>trend. Only the Maumee site had a likely downward trend</w:t>
      </w:r>
      <w:r w:rsidR="00EE6865">
        <w:t xml:space="preserve"> with a percent change of </w:t>
      </w:r>
      <w:r w:rsidR="00E42991">
        <w:t>-6%.</w:t>
      </w:r>
      <w:r w:rsidR="00EE6865">
        <w:t xml:space="preserve"> When examining TP trends f</w:t>
      </w:r>
      <w:r w:rsidR="001F0266">
        <w:t xml:space="preserve">rom 2008 to 2022, mean annual FN concentrations of TP </w:t>
      </w:r>
      <w:r w:rsidR="00EE6865">
        <w:t>had likely or highly likely upward trends at all seven sites with percent changes ranging from 6% at the Maumee site to 48% at the Portage site (Table S3). Similarly, for annual FN TP fluxes, all seven of the sites had either very likely or highly likely upward trends. Across the seven sites, percent changes ranged from 10% at Maumee to 50% at Raisin (Table S4).</w:t>
      </w:r>
      <w:r w:rsidR="008A7740">
        <w:t xml:space="preserve"> </w:t>
      </w:r>
    </w:p>
    <w:p w14:paraId="79F22D90" w14:textId="77777777" w:rsidR="005B122A" w:rsidRDefault="008A7740" w:rsidP="008A7740">
      <w:pPr>
        <w:ind w:firstLine="720"/>
      </w:pPr>
      <w:r>
        <w:t xml:space="preserve">Overall, for the period between 2008-2022, percent changes were greatest at the Blanchard, Portage, Raisin, and Sandusky sites. The Blanchard site displaying the greatest percentage increases in FN SRP and TP concentrations, while the Sandusky site displayed the greatest percentage increase in FN SRP flux and the Raisin site displayed the greatest percentage increase in FN TP flux. Meanwhile, the Honey, Tiffin, and Maumee sites generally displayed near zero or negative percent changes for FN SRP and TP concentrations and fluxes. </w:t>
      </w:r>
      <w:r w:rsidR="00E42991">
        <w:t>In general,</w:t>
      </w:r>
      <w:r w:rsidR="00EE6865">
        <w:t xml:space="preserve"> the direction of </w:t>
      </w:r>
      <w:r w:rsidR="00C76EE7">
        <w:t>FN SRP concentration and flux trends</w:t>
      </w:r>
      <w:r w:rsidR="00EE6865">
        <w:t xml:space="preserve"> varied from site to site across the WLEB, </w:t>
      </w:r>
      <w:r w:rsidR="00C76EE7">
        <w:t>while FN TP concentrations and fluxes increased at all sites.</w:t>
      </w:r>
    </w:p>
    <w:p w14:paraId="44C0BA16" w14:textId="0B7AFCF6" w:rsidR="00665B3B" w:rsidRDefault="008A7740" w:rsidP="00D623F7">
      <w:pPr>
        <w:ind w:firstLine="720"/>
      </w:pPr>
      <w:r>
        <w:t xml:space="preserve">Relative to P reduction targets in the WLEB, </w:t>
      </w:r>
      <w:r w:rsidR="00450C40">
        <w:t xml:space="preserve">the downward trends in SRP fluxes in the Maumee River and the </w:t>
      </w:r>
      <w:r w:rsidR="005B122A">
        <w:t>Tiffin River</w:t>
      </w:r>
      <w:r w:rsidR="00450C40">
        <w:t xml:space="preserve"> (a smaller tributary of the Maumee) indicate that some regional progress is being made towards mitigating SRP </w:t>
      </w:r>
      <w:r w:rsidR="005B122A">
        <w:t>delivery.</w:t>
      </w:r>
      <w:r w:rsidR="00450C40">
        <w:t xml:space="preserve"> </w:t>
      </w:r>
      <w:r w:rsidR="005B122A">
        <w:t xml:space="preserve">However, the </w:t>
      </w:r>
      <w:r w:rsidR="00D623F7">
        <w:t xml:space="preserve">consistently positive percent changes in </w:t>
      </w:r>
      <w:r w:rsidR="005B122A">
        <w:t xml:space="preserve">TP concentrations and fluxes </w:t>
      </w:r>
      <w:r w:rsidR="00D623F7">
        <w:t xml:space="preserve">across the basin suggest that we should temper our happiness with the downward trends in SRP in select watersheds. </w:t>
      </w:r>
      <w:r w:rsidR="005B122A">
        <w:t xml:space="preserve">Additionally, the substantial increasing SRP and TP trends for Blanchard, Portage, and Sandusky rivers </w:t>
      </w:r>
      <w:r w:rsidR="00D623F7">
        <w:t xml:space="preserve">indicate </w:t>
      </w:r>
      <w:r w:rsidR="00D623F7">
        <w:lastRenderedPageBreak/>
        <w:t>that recent changes occuring in these watersheds, especially Blanchard and Portage, are increasing and not decreasing P export within these watersheds.</w:t>
      </w:r>
    </w:p>
    <w:p w14:paraId="029A0C0D" w14:textId="71CAB4D4" w:rsidR="008A7740" w:rsidRDefault="008A7740" w:rsidP="008A7740">
      <w:pPr>
        <w:pStyle w:val="Heading2"/>
      </w:pPr>
      <w:r>
        <w:t>Influence of recent trends on long-term trends</w:t>
      </w:r>
      <w:r w:rsidR="0011336B">
        <w:t xml:space="preserve"> (2015-2022</w:t>
      </w:r>
      <w:r w:rsidR="0061184F">
        <w:t xml:space="preserve"> vs. 2008-2022</w:t>
      </w:r>
      <w:r w:rsidR="0011336B">
        <w:t>)</w:t>
      </w:r>
    </w:p>
    <w:p w14:paraId="51603423" w14:textId="243919CB" w:rsidR="005F342D" w:rsidRDefault="00FC32AF" w:rsidP="00817095">
      <w:pPr>
        <w:ind w:firstLine="360"/>
      </w:pPr>
      <w:r>
        <w:t xml:space="preserve">For SRP trends, </w:t>
      </w:r>
      <w:r w:rsidR="00817095">
        <w:t>m</w:t>
      </w:r>
      <w:r w:rsidR="004F5794">
        <w:t>ore sites had negative trends (e.g., Maumee for FN concentration and Honey and Raisin for FN flux)</w:t>
      </w:r>
      <w:r w:rsidR="00817095">
        <w:t xml:space="preserve"> (Table 2)</w:t>
      </w:r>
      <w:r w:rsidR="004F5794">
        <w:t>. The sites with negative trends over the entire period had greater negative trends (e.g., Honey and Tiffin for FN concentration and Maumee and Tiffin for FN flux)</w:t>
      </w:r>
      <w:r w:rsidR="00817095">
        <w:t xml:space="preserve">. </w:t>
      </w:r>
      <w:r w:rsidR="004F5794">
        <w:t xml:space="preserve">Generally, sites with positive FN trends in the recent period showed declining or steady state upward trends relative to the entire period (e.g., </w:t>
      </w:r>
      <w:r>
        <w:t>Blanchard</w:t>
      </w:r>
      <w:r w:rsidR="004F5794">
        <w:t>, Portage, and Raisin</w:t>
      </w:r>
      <w:r>
        <w:t xml:space="preserve"> </w:t>
      </w:r>
      <w:r w:rsidR="004F5794">
        <w:t>for FN concentration and Blanchard and Sandusky for FN flux).</w:t>
      </w:r>
      <w:r w:rsidR="00817095">
        <w:t xml:space="preserve"> </w:t>
      </w:r>
      <w:r w:rsidR="004F5794">
        <w:t xml:space="preserve">Notably, the Sandusky showed an increasing upward trend in recent years </w:t>
      </w:r>
      <w:r w:rsidR="00817095">
        <w:t>for SRP concentration, while Portage showed an increasing upward trend in recent years for SRP flux. These results suggest that either a) nutrient reduction strategies enacted in recent years have had a mitigating effect on SRP losses within the basin, b) the cumulative nutrient reduction strategies implemented over the previous decades have reached a critical point and begun improving water quality, c) legacy sources are diminishing within the basin, d) all or some of the above. However, the differing results across the basin (especially, the increasing upward trends in Sandusky and Portage) indicate that these improvements have not been observed to the same extent across the basin.</w:t>
      </w:r>
    </w:p>
    <w:p w14:paraId="4E6F1AD2" w14:textId="2F62D994" w:rsidR="008547C1" w:rsidRDefault="008547C1" w:rsidP="00FC32AF">
      <w:pPr>
        <w:pStyle w:val="Caption"/>
      </w:pPr>
      <w:r>
        <w:t xml:space="preserve">Table </w:t>
      </w:r>
      <w:r w:rsidR="004F5794">
        <w:t>2</w:t>
      </w:r>
      <w:r>
        <w:t>: Rate of change in FN SRP concentration and flux between 2008 and 2022 and between 2015 and 2022, in percent per year.</w:t>
      </w:r>
    </w:p>
    <w:tbl>
      <w:tblPr>
        <w:tblStyle w:val="TableGrid"/>
        <w:tblW w:w="0" w:type="auto"/>
        <w:jc w:val="center"/>
        <w:tblLayout w:type="fixed"/>
        <w:tblLook w:val="04A0" w:firstRow="1" w:lastRow="0" w:firstColumn="1" w:lastColumn="0" w:noHBand="0" w:noVBand="1"/>
      </w:tblPr>
      <w:tblGrid>
        <w:gridCol w:w="1355"/>
        <w:gridCol w:w="1377"/>
        <w:gridCol w:w="1420"/>
        <w:gridCol w:w="1420"/>
        <w:gridCol w:w="1521"/>
      </w:tblGrid>
      <w:tr w:rsidR="005F342D" w:rsidRPr="002E468A" w14:paraId="40E6D783" w14:textId="77777777" w:rsidTr="002E468A">
        <w:trPr>
          <w:trHeight w:val="227"/>
          <w:jc w:val="center"/>
        </w:trPr>
        <w:tc>
          <w:tcPr>
            <w:tcW w:w="1355" w:type="dxa"/>
            <w:vMerge w:val="restart"/>
            <w:vAlign w:val="center"/>
          </w:tcPr>
          <w:p w14:paraId="1E0EC06A" w14:textId="315ECE46" w:rsidR="005F342D" w:rsidRPr="002E468A" w:rsidRDefault="005F342D" w:rsidP="002E468A">
            <w:pPr>
              <w:spacing w:line="240" w:lineRule="auto"/>
              <w:jc w:val="center"/>
              <w:rPr>
                <w:rFonts w:cs="Times New Roman"/>
                <w:sz w:val="16"/>
                <w:szCs w:val="16"/>
              </w:rPr>
            </w:pPr>
            <w:r w:rsidRPr="002E468A">
              <w:rPr>
                <w:rFonts w:cs="Times New Roman"/>
                <w:sz w:val="16"/>
                <w:szCs w:val="16"/>
              </w:rPr>
              <w:t>Site</w:t>
            </w:r>
          </w:p>
        </w:tc>
        <w:tc>
          <w:tcPr>
            <w:tcW w:w="2797" w:type="dxa"/>
            <w:gridSpan w:val="2"/>
            <w:vAlign w:val="center"/>
          </w:tcPr>
          <w:p w14:paraId="73828E20" w14:textId="72A6FED3" w:rsidR="005F342D" w:rsidRPr="002E468A" w:rsidRDefault="005F342D" w:rsidP="002E468A">
            <w:pPr>
              <w:spacing w:line="240" w:lineRule="auto"/>
              <w:jc w:val="center"/>
              <w:rPr>
                <w:rFonts w:cs="Times New Roman"/>
                <w:sz w:val="16"/>
                <w:szCs w:val="16"/>
              </w:rPr>
            </w:pPr>
            <w:r w:rsidRPr="002E468A">
              <w:rPr>
                <w:rFonts w:cs="Times New Roman"/>
                <w:sz w:val="16"/>
                <w:szCs w:val="16"/>
              </w:rPr>
              <w:t>FN concentration</w:t>
            </w:r>
          </w:p>
        </w:tc>
        <w:tc>
          <w:tcPr>
            <w:tcW w:w="2941" w:type="dxa"/>
            <w:gridSpan w:val="2"/>
            <w:vAlign w:val="center"/>
          </w:tcPr>
          <w:p w14:paraId="1950E875" w14:textId="3AF54FE3" w:rsidR="005F342D" w:rsidRPr="002E468A" w:rsidRDefault="005F342D" w:rsidP="002E468A">
            <w:pPr>
              <w:spacing w:line="240" w:lineRule="auto"/>
              <w:jc w:val="center"/>
              <w:rPr>
                <w:rFonts w:cs="Times New Roman"/>
                <w:sz w:val="16"/>
                <w:szCs w:val="16"/>
              </w:rPr>
            </w:pPr>
            <w:r w:rsidRPr="002E468A">
              <w:rPr>
                <w:rFonts w:cs="Times New Roman"/>
                <w:sz w:val="16"/>
                <w:szCs w:val="16"/>
              </w:rPr>
              <w:t>FN flux</w:t>
            </w:r>
          </w:p>
        </w:tc>
      </w:tr>
      <w:tr w:rsidR="005F342D" w:rsidRPr="002E468A" w14:paraId="54B7891C" w14:textId="77777777" w:rsidTr="002E468A">
        <w:trPr>
          <w:trHeight w:val="454"/>
          <w:jc w:val="center"/>
        </w:trPr>
        <w:tc>
          <w:tcPr>
            <w:tcW w:w="1355" w:type="dxa"/>
            <w:vMerge/>
            <w:vAlign w:val="center"/>
          </w:tcPr>
          <w:p w14:paraId="15D69B1B" w14:textId="3C68EDA0" w:rsidR="005F342D" w:rsidRPr="002E468A" w:rsidRDefault="005F342D" w:rsidP="002E468A">
            <w:pPr>
              <w:spacing w:line="240" w:lineRule="auto"/>
              <w:jc w:val="center"/>
              <w:rPr>
                <w:rFonts w:cs="Times New Roman"/>
                <w:sz w:val="16"/>
                <w:szCs w:val="16"/>
              </w:rPr>
            </w:pPr>
          </w:p>
        </w:tc>
        <w:tc>
          <w:tcPr>
            <w:tcW w:w="1377" w:type="dxa"/>
            <w:vAlign w:val="center"/>
          </w:tcPr>
          <w:p w14:paraId="6509280F" w14:textId="56898148" w:rsidR="005F342D" w:rsidRPr="002E468A" w:rsidRDefault="005F342D" w:rsidP="002E468A">
            <w:pPr>
              <w:spacing w:line="240" w:lineRule="auto"/>
              <w:jc w:val="center"/>
              <w:rPr>
                <w:rFonts w:cs="Times New Roman"/>
                <w:sz w:val="16"/>
                <w:szCs w:val="16"/>
              </w:rPr>
            </w:pPr>
            <w:r w:rsidRPr="002E468A">
              <w:rPr>
                <w:rFonts w:cs="Times New Roman"/>
                <w:sz w:val="16"/>
                <w:szCs w:val="16"/>
              </w:rPr>
              <w:t>2008-2022</w:t>
            </w:r>
          </w:p>
        </w:tc>
        <w:tc>
          <w:tcPr>
            <w:tcW w:w="1420" w:type="dxa"/>
            <w:vAlign w:val="center"/>
          </w:tcPr>
          <w:p w14:paraId="2B52ABB4" w14:textId="2C1DF47B" w:rsidR="005F342D" w:rsidRPr="002E468A" w:rsidRDefault="005F342D" w:rsidP="002E468A">
            <w:pPr>
              <w:spacing w:line="240" w:lineRule="auto"/>
              <w:jc w:val="center"/>
              <w:rPr>
                <w:rFonts w:cs="Times New Roman"/>
                <w:sz w:val="16"/>
                <w:szCs w:val="16"/>
              </w:rPr>
            </w:pPr>
            <w:r w:rsidRPr="002E468A">
              <w:rPr>
                <w:rFonts w:cs="Times New Roman"/>
                <w:sz w:val="16"/>
                <w:szCs w:val="16"/>
              </w:rPr>
              <w:t>2015-2022</w:t>
            </w:r>
          </w:p>
        </w:tc>
        <w:tc>
          <w:tcPr>
            <w:tcW w:w="1420" w:type="dxa"/>
            <w:vAlign w:val="center"/>
          </w:tcPr>
          <w:p w14:paraId="1D91F395" w14:textId="2C9F8CAF" w:rsidR="005F342D" w:rsidRPr="002E468A" w:rsidRDefault="005F342D" w:rsidP="002E468A">
            <w:pPr>
              <w:spacing w:line="240" w:lineRule="auto"/>
              <w:jc w:val="center"/>
              <w:rPr>
                <w:rFonts w:cs="Times New Roman"/>
                <w:sz w:val="16"/>
                <w:szCs w:val="16"/>
              </w:rPr>
            </w:pPr>
            <w:r w:rsidRPr="002E468A">
              <w:rPr>
                <w:rFonts w:cs="Times New Roman"/>
                <w:sz w:val="16"/>
                <w:szCs w:val="16"/>
              </w:rPr>
              <w:t>2008-2022</w:t>
            </w:r>
          </w:p>
        </w:tc>
        <w:tc>
          <w:tcPr>
            <w:tcW w:w="1521" w:type="dxa"/>
            <w:vAlign w:val="center"/>
          </w:tcPr>
          <w:p w14:paraId="033A50C8" w14:textId="346D5576" w:rsidR="005F342D" w:rsidRPr="002E468A" w:rsidRDefault="005F342D" w:rsidP="002E468A">
            <w:pPr>
              <w:spacing w:line="240" w:lineRule="auto"/>
              <w:jc w:val="center"/>
              <w:rPr>
                <w:rFonts w:cs="Times New Roman"/>
                <w:sz w:val="16"/>
                <w:szCs w:val="16"/>
              </w:rPr>
            </w:pPr>
            <w:r w:rsidRPr="002E468A">
              <w:rPr>
                <w:rFonts w:cs="Times New Roman"/>
                <w:sz w:val="16"/>
                <w:szCs w:val="16"/>
              </w:rPr>
              <w:t>2015-2022</w:t>
            </w:r>
          </w:p>
        </w:tc>
      </w:tr>
      <w:tr w:rsidR="005F342D" w:rsidRPr="002E468A" w14:paraId="144B92FF" w14:textId="77777777" w:rsidTr="002E468A">
        <w:trPr>
          <w:trHeight w:val="217"/>
          <w:jc w:val="center"/>
        </w:trPr>
        <w:tc>
          <w:tcPr>
            <w:tcW w:w="1355" w:type="dxa"/>
            <w:vAlign w:val="center"/>
          </w:tcPr>
          <w:p w14:paraId="2013E851" w14:textId="57FEFBBA" w:rsidR="005F342D" w:rsidRPr="002E468A" w:rsidRDefault="005F342D" w:rsidP="002E468A">
            <w:pPr>
              <w:spacing w:line="240" w:lineRule="auto"/>
              <w:jc w:val="center"/>
              <w:rPr>
                <w:rFonts w:cs="Times New Roman"/>
                <w:sz w:val="16"/>
                <w:szCs w:val="16"/>
              </w:rPr>
            </w:pPr>
            <w:r w:rsidRPr="002E468A">
              <w:rPr>
                <w:rFonts w:cs="Times New Roman"/>
                <w:sz w:val="16"/>
                <w:szCs w:val="16"/>
              </w:rPr>
              <w:t>BLA</w:t>
            </w:r>
          </w:p>
        </w:tc>
        <w:tc>
          <w:tcPr>
            <w:tcW w:w="1377" w:type="dxa"/>
            <w:vAlign w:val="center"/>
          </w:tcPr>
          <w:p w14:paraId="36C4298B" w14:textId="09BEB9DE"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9.2</w:t>
            </w:r>
          </w:p>
        </w:tc>
        <w:tc>
          <w:tcPr>
            <w:tcW w:w="1420" w:type="dxa"/>
            <w:vAlign w:val="center"/>
          </w:tcPr>
          <w:p w14:paraId="1E7A833A" w14:textId="74ED3225"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3.1</w:t>
            </w:r>
          </w:p>
        </w:tc>
        <w:tc>
          <w:tcPr>
            <w:tcW w:w="1420" w:type="dxa"/>
            <w:vAlign w:val="center"/>
          </w:tcPr>
          <w:p w14:paraId="5D0917B8" w14:textId="4AA9A4A0"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2.4</w:t>
            </w:r>
          </w:p>
        </w:tc>
        <w:tc>
          <w:tcPr>
            <w:tcW w:w="1521" w:type="dxa"/>
            <w:vAlign w:val="center"/>
          </w:tcPr>
          <w:p w14:paraId="40DFCAE8" w14:textId="691D6E1B"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1.8</w:t>
            </w:r>
          </w:p>
        </w:tc>
      </w:tr>
      <w:tr w:rsidR="005F342D" w:rsidRPr="002E468A" w14:paraId="6B30C622" w14:textId="77777777" w:rsidTr="002E468A">
        <w:trPr>
          <w:trHeight w:val="227"/>
          <w:jc w:val="center"/>
        </w:trPr>
        <w:tc>
          <w:tcPr>
            <w:tcW w:w="1355" w:type="dxa"/>
            <w:vAlign w:val="center"/>
          </w:tcPr>
          <w:p w14:paraId="3252FF0E" w14:textId="7A1973DB" w:rsidR="005F342D" w:rsidRPr="002E468A" w:rsidRDefault="005F342D" w:rsidP="002E468A">
            <w:pPr>
              <w:spacing w:line="240" w:lineRule="auto"/>
              <w:jc w:val="center"/>
              <w:rPr>
                <w:rFonts w:cs="Times New Roman"/>
                <w:sz w:val="16"/>
                <w:szCs w:val="16"/>
              </w:rPr>
            </w:pPr>
            <w:r w:rsidRPr="002E468A">
              <w:rPr>
                <w:rFonts w:cs="Times New Roman"/>
                <w:sz w:val="16"/>
                <w:szCs w:val="16"/>
              </w:rPr>
              <w:t>HON</w:t>
            </w:r>
          </w:p>
        </w:tc>
        <w:tc>
          <w:tcPr>
            <w:tcW w:w="1377" w:type="dxa"/>
            <w:vAlign w:val="center"/>
          </w:tcPr>
          <w:p w14:paraId="350F7B54" w14:textId="2915F5CD"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-0.7</w:t>
            </w:r>
          </w:p>
        </w:tc>
        <w:tc>
          <w:tcPr>
            <w:tcW w:w="1420" w:type="dxa"/>
            <w:vAlign w:val="center"/>
          </w:tcPr>
          <w:p w14:paraId="2DFB04AE" w14:textId="4A8373D7"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-0.8</w:t>
            </w:r>
          </w:p>
        </w:tc>
        <w:tc>
          <w:tcPr>
            <w:tcW w:w="1420" w:type="dxa"/>
            <w:vAlign w:val="center"/>
          </w:tcPr>
          <w:p w14:paraId="11EF65C6" w14:textId="2FFFEC0D"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0.1</w:t>
            </w:r>
          </w:p>
        </w:tc>
        <w:tc>
          <w:tcPr>
            <w:tcW w:w="1521" w:type="dxa"/>
            <w:vAlign w:val="center"/>
          </w:tcPr>
          <w:p w14:paraId="28201940" w14:textId="080F8C9D"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-0.5</w:t>
            </w:r>
          </w:p>
        </w:tc>
      </w:tr>
      <w:tr w:rsidR="005F342D" w:rsidRPr="002E468A" w14:paraId="31E34CDC" w14:textId="77777777" w:rsidTr="002E468A">
        <w:trPr>
          <w:trHeight w:val="227"/>
          <w:jc w:val="center"/>
        </w:trPr>
        <w:tc>
          <w:tcPr>
            <w:tcW w:w="1355" w:type="dxa"/>
            <w:vAlign w:val="center"/>
          </w:tcPr>
          <w:p w14:paraId="492E04D5" w14:textId="4A22F4C3" w:rsidR="005F342D" w:rsidRPr="002E468A" w:rsidRDefault="005F342D" w:rsidP="002E468A">
            <w:pPr>
              <w:spacing w:line="240" w:lineRule="auto"/>
              <w:jc w:val="center"/>
              <w:rPr>
                <w:rFonts w:cs="Times New Roman"/>
                <w:sz w:val="16"/>
                <w:szCs w:val="16"/>
              </w:rPr>
            </w:pPr>
            <w:r w:rsidRPr="002E468A">
              <w:rPr>
                <w:rFonts w:cs="Times New Roman"/>
                <w:sz w:val="16"/>
                <w:szCs w:val="16"/>
              </w:rPr>
              <w:t>MAU</w:t>
            </w:r>
          </w:p>
        </w:tc>
        <w:tc>
          <w:tcPr>
            <w:tcW w:w="1377" w:type="dxa"/>
            <w:vAlign w:val="center"/>
          </w:tcPr>
          <w:p w14:paraId="057C2A3C" w14:textId="3D244B18"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0</w:t>
            </w:r>
            <w:r w:rsidR="004F5794" w:rsidRPr="002E468A">
              <w:rPr>
                <w:rFonts w:cs="Times New Roman"/>
                <w:color w:val="000000"/>
                <w:sz w:val="16"/>
                <w:szCs w:val="16"/>
              </w:rPr>
              <w:t>.0</w:t>
            </w:r>
          </w:p>
        </w:tc>
        <w:tc>
          <w:tcPr>
            <w:tcW w:w="1420" w:type="dxa"/>
            <w:vAlign w:val="center"/>
          </w:tcPr>
          <w:p w14:paraId="076D04E2" w14:textId="18236C09"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-0.8</w:t>
            </w:r>
          </w:p>
        </w:tc>
        <w:tc>
          <w:tcPr>
            <w:tcW w:w="1420" w:type="dxa"/>
            <w:vAlign w:val="center"/>
          </w:tcPr>
          <w:p w14:paraId="7C6117B5" w14:textId="21F4515D"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-0.4</w:t>
            </w:r>
          </w:p>
        </w:tc>
        <w:tc>
          <w:tcPr>
            <w:tcW w:w="1521" w:type="dxa"/>
            <w:vAlign w:val="center"/>
          </w:tcPr>
          <w:p w14:paraId="33D77124" w14:textId="34E22A30"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-0.9</w:t>
            </w:r>
          </w:p>
        </w:tc>
      </w:tr>
      <w:tr w:rsidR="005F342D" w:rsidRPr="002E468A" w14:paraId="282D0EE8" w14:textId="77777777" w:rsidTr="002E468A">
        <w:trPr>
          <w:trHeight w:val="227"/>
          <w:jc w:val="center"/>
        </w:trPr>
        <w:tc>
          <w:tcPr>
            <w:tcW w:w="1355" w:type="dxa"/>
            <w:vAlign w:val="center"/>
          </w:tcPr>
          <w:p w14:paraId="78086657" w14:textId="7EA124B4" w:rsidR="005F342D" w:rsidRPr="002E468A" w:rsidRDefault="005F342D" w:rsidP="002E468A">
            <w:pPr>
              <w:spacing w:line="240" w:lineRule="auto"/>
              <w:jc w:val="center"/>
              <w:rPr>
                <w:rFonts w:cs="Times New Roman"/>
                <w:sz w:val="16"/>
                <w:szCs w:val="16"/>
              </w:rPr>
            </w:pPr>
            <w:r w:rsidRPr="002E468A">
              <w:rPr>
                <w:rFonts w:cs="Times New Roman"/>
                <w:sz w:val="16"/>
                <w:szCs w:val="16"/>
              </w:rPr>
              <w:t>POR</w:t>
            </w:r>
          </w:p>
        </w:tc>
        <w:tc>
          <w:tcPr>
            <w:tcW w:w="1377" w:type="dxa"/>
            <w:vAlign w:val="center"/>
          </w:tcPr>
          <w:p w14:paraId="754B1050" w14:textId="63793F43"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9.1</w:t>
            </w:r>
          </w:p>
        </w:tc>
        <w:tc>
          <w:tcPr>
            <w:tcW w:w="1420" w:type="dxa"/>
            <w:vAlign w:val="center"/>
          </w:tcPr>
          <w:p w14:paraId="5BBDBEE1" w14:textId="3D7CE6A6"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7.6</w:t>
            </w:r>
          </w:p>
        </w:tc>
        <w:tc>
          <w:tcPr>
            <w:tcW w:w="1420" w:type="dxa"/>
            <w:vAlign w:val="center"/>
          </w:tcPr>
          <w:p w14:paraId="19509448" w14:textId="7BA94B10"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1.1</w:t>
            </w:r>
          </w:p>
        </w:tc>
        <w:tc>
          <w:tcPr>
            <w:tcW w:w="1521" w:type="dxa"/>
            <w:vAlign w:val="center"/>
          </w:tcPr>
          <w:p w14:paraId="43556021" w14:textId="28B1A012"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1.3</w:t>
            </w:r>
          </w:p>
        </w:tc>
      </w:tr>
      <w:tr w:rsidR="005F342D" w:rsidRPr="002E468A" w14:paraId="0A21D458" w14:textId="77777777" w:rsidTr="002E468A">
        <w:trPr>
          <w:trHeight w:val="227"/>
          <w:jc w:val="center"/>
        </w:trPr>
        <w:tc>
          <w:tcPr>
            <w:tcW w:w="1355" w:type="dxa"/>
            <w:vAlign w:val="center"/>
          </w:tcPr>
          <w:p w14:paraId="63A18FEE" w14:textId="069D5C03" w:rsidR="005F342D" w:rsidRPr="002E468A" w:rsidRDefault="005F342D" w:rsidP="002E468A">
            <w:pPr>
              <w:spacing w:line="240" w:lineRule="auto"/>
              <w:jc w:val="center"/>
              <w:rPr>
                <w:rFonts w:cs="Times New Roman"/>
                <w:sz w:val="16"/>
                <w:szCs w:val="16"/>
              </w:rPr>
            </w:pPr>
            <w:r w:rsidRPr="002E468A">
              <w:rPr>
                <w:rFonts w:cs="Times New Roman"/>
                <w:sz w:val="16"/>
                <w:szCs w:val="16"/>
              </w:rPr>
              <w:t>RAI</w:t>
            </w:r>
          </w:p>
        </w:tc>
        <w:tc>
          <w:tcPr>
            <w:tcW w:w="1377" w:type="dxa"/>
            <w:vAlign w:val="center"/>
          </w:tcPr>
          <w:p w14:paraId="481B7966" w14:textId="4156A4BC"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4.9</w:t>
            </w:r>
          </w:p>
        </w:tc>
        <w:tc>
          <w:tcPr>
            <w:tcW w:w="1420" w:type="dxa"/>
            <w:vAlign w:val="center"/>
          </w:tcPr>
          <w:p w14:paraId="610D1306" w14:textId="33FAA41A"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1.6</w:t>
            </w:r>
          </w:p>
        </w:tc>
        <w:tc>
          <w:tcPr>
            <w:tcW w:w="1420" w:type="dxa"/>
            <w:vAlign w:val="center"/>
          </w:tcPr>
          <w:p w14:paraId="4D9FA645" w14:textId="31765130"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1.5</w:t>
            </w:r>
          </w:p>
        </w:tc>
        <w:tc>
          <w:tcPr>
            <w:tcW w:w="1521" w:type="dxa"/>
            <w:vAlign w:val="center"/>
          </w:tcPr>
          <w:p w14:paraId="00BA7DC9" w14:textId="23156CD1"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-1.4</w:t>
            </w:r>
          </w:p>
        </w:tc>
      </w:tr>
      <w:tr w:rsidR="005F342D" w:rsidRPr="002E468A" w14:paraId="3D76F866" w14:textId="77777777" w:rsidTr="002E468A">
        <w:trPr>
          <w:trHeight w:val="217"/>
          <w:jc w:val="center"/>
        </w:trPr>
        <w:tc>
          <w:tcPr>
            <w:tcW w:w="1355" w:type="dxa"/>
            <w:vAlign w:val="center"/>
          </w:tcPr>
          <w:p w14:paraId="4EDBF6BB" w14:textId="4900E7EF" w:rsidR="005F342D" w:rsidRPr="002E468A" w:rsidRDefault="005F342D" w:rsidP="002E468A">
            <w:pPr>
              <w:spacing w:line="240" w:lineRule="auto"/>
              <w:jc w:val="center"/>
              <w:rPr>
                <w:rFonts w:cs="Times New Roman"/>
                <w:sz w:val="16"/>
                <w:szCs w:val="16"/>
              </w:rPr>
            </w:pPr>
            <w:r w:rsidRPr="002E468A">
              <w:rPr>
                <w:rFonts w:cs="Times New Roman"/>
                <w:sz w:val="16"/>
                <w:szCs w:val="16"/>
              </w:rPr>
              <w:t>SAN</w:t>
            </w:r>
          </w:p>
        </w:tc>
        <w:tc>
          <w:tcPr>
            <w:tcW w:w="1377" w:type="dxa"/>
            <w:vAlign w:val="center"/>
          </w:tcPr>
          <w:p w14:paraId="679537B4" w14:textId="07FC4141"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2.4</w:t>
            </w:r>
          </w:p>
        </w:tc>
        <w:tc>
          <w:tcPr>
            <w:tcW w:w="1420" w:type="dxa"/>
            <w:vAlign w:val="center"/>
          </w:tcPr>
          <w:p w14:paraId="6286D113" w14:textId="73601E58"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3.3</w:t>
            </w:r>
          </w:p>
        </w:tc>
        <w:tc>
          <w:tcPr>
            <w:tcW w:w="1420" w:type="dxa"/>
            <w:vAlign w:val="center"/>
          </w:tcPr>
          <w:p w14:paraId="690FBA30" w14:textId="49791DF7"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1.6</w:t>
            </w:r>
          </w:p>
        </w:tc>
        <w:tc>
          <w:tcPr>
            <w:tcW w:w="1521" w:type="dxa"/>
            <w:vAlign w:val="center"/>
          </w:tcPr>
          <w:p w14:paraId="1B66C00C" w14:textId="467F5A48"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1.6</w:t>
            </w:r>
          </w:p>
        </w:tc>
      </w:tr>
      <w:tr w:rsidR="005F342D" w:rsidRPr="002E468A" w14:paraId="391C27ED" w14:textId="77777777" w:rsidTr="002E468A">
        <w:trPr>
          <w:trHeight w:val="227"/>
          <w:jc w:val="center"/>
        </w:trPr>
        <w:tc>
          <w:tcPr>
            <w:tcW w:w="1355" w:type="dxa"/>
            <w:vAlign w:val="center"/>
          </w:tcPr>
          <w:p w14:paraId="18243BB8" w14:textId="20992768" w:rsidR="005F342D" w:rsidRPr="002E468A" w:rsidRDefault="005F342D" w:rsidP="002E468A">
            <w:pPr>
              <w:spacing w:line="240" w:lineRule="auto"/>
              <w:jc w:val="center"/>
              <w:rPr>
                <w:rFonts w:cs="Times New Roman"/>
                <w:sz w:val="16"/>
                <w:szCs w:val="16"/>
              </w:rPr>
            </w:pPr>
            <w:r w:rsidRPr="002E468A">
              <w:rPr>
                <w:rFonts w:cs="Times New Roman"/>
                <w:sz w:val="16"/>
                <w:szCs w:val="16"/>
              </w:rPr>
              <w:t>TIF</w:t>
            </w:r>
          </w:p>
        </w:tc>
        <w:tc>
          <w:tcPr>
            <w:tcW w:w="1377" w:type="dxa"/>
            <w:vAlign w:val="center"/>
          </w:tcPr>
          <w:p w14:paraId="4113D371" w14:textId="1EB755EC"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-0.5</w:t>
            </w:r>
          </w:p>
        </w:tc>
        <w:tc>
          <w:tcPr>
            <w:tcW w:w="1420" w:type="dxa"/>
            <w:vAlign w:val="center"/>
          </w:tcPr>
          <w:p w14:paraId="30A36879" w14:textId="7A68096F"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-2.5</w:t>
            </w:r>
          </w:p>
        </w:tc>
        <w:tc>
          <w:tcPr>
            <w:tcW w:w="1420" w:type="dxa"/>
            <w:vAlign w:val="center"/>
          </w:tcPr>
          <w:p w14:paraId="07EBBC4F" w14:textId="043EEB34"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-0.5</w:t>
            </w:r>
          </w:p>
        </w:tc>
        <w:tc>
          <w:tcPr>
            <w:tcW w:w="1521" w:type="dxa"/>
            <w:vAlign w:val="center"/>
          </w:tcPr>
          <w:p w14:paraId="79A3C7B6" w14:textId="7CD1D160"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-2.4</w:t>
            </w:r>
          </w:p>
        </w:tc>
      </w:tr>
      <w:tr w:rsidR="002E468A" w:rsidRPr="002E468A" w14:paraId="73ADE93D" w14:textId="77777777" w:rsidTr="002E468A">
        <w:trPr>
          <w:trHeight w:val="227"/>
          <w:jc w:val="center"/>
        </w:trPr>
        <w:tc>
          <w:tcPr>
            <w:tcW w:w="1355" w:type="dxa"/>
            <w:vAlign w:val="center"/>
          </w:tcPr>
          <w:p w14:paraId="110CCAAC" w14:textId="0293D9F3" w:rsidR="002E468A" w:rsidRPr="002E468A" w:rsidRDefault="002E468A" w:rsidP="002E468A">
            <w:pPr>
              <w:spacing w:line="240" w:lineRule="auto"/>
              <w:jc w:val="center"/>
              <w:rPr>
                <w:rFonts w:cs="Times New Roman"/>
                <w:sz w:val="16"/>
                <w:szCs w:val="16"/>
              </w:rPr>
            </w:pPr>
            <w:r w:rsidRPr="002E468A">
              <w:rPr>
                <w:rFonts w:cs="Times New Roman"/>
                <w:sz w:val="16"/>
                <w:szCs w:val="16"/>
              </w:rPr>
              <w:t>Average</w:t>
            </w:r>
          </w:p>
        </w:tc>
        <w:tc>
          <w:tcPr>
            <w:tcW w:w="1377" w:type="dxa"/>
            <w:vAlign w:val="center"/>
          </w:tcPr>
          <w:p w14:paraId="32C7E5DA" w14:textId="2DDD6AD6" w:rsidR="002E468A" w:rsidRPr="002E468A" w:rsidRDefault="002E468A" w:rsidP="002E468A">
            <w:pPr>
              <w:spacing w:line="240" w:lineRule="auto"/>
              <w:jc w:val="center"/>
              <w:rPr>
                <w:rFonts w:cs="Times New Roman"/>
                <w:color w:val="000000"/>
                <w:sz w:val="16"/>
                <w:szCs w:val="16"/>
              </w:rPr>
            </w:pPr>
            <w:r w:rsidRPr="002E468A">
              <w:rPr>
                <w:rFonts w:cs="Times New Roman"/>
                <w:color w:val="000000"/>
                <w:sz w:val="16"/>
                <w:szCs w:val="16"/>
              </w:rPr>
              <w:t>3.5</w:t>
            </w:r>
          </w:p>
        </w:tc>
        <w:tc>
          <w:tcPr>
            <w:tcW w:w="1420" w:type="dxa"/>
            <w:vAlign w:val="center"/>
          </w:tcPr>
          <w:p w14:paraId="39C9ACF8" w14:textId="225859E1" w:rsidR="002E468A" w:rsidRPr="002E468A" w:rsidRDefault="002E468A" w:rsidP="002E468A">
            <w:pPr>
              <w:spacing w:line="240" w:lineRule="auto"/>
              <w:jc w:val="center"/>
              <w:rPr>
                <w:rFonts w:cs="Times New Roman"/>
                <w:color w:val="000000"/>
                <w:sz w:val="16"/>
                <w:szCs w:val="16"/>
              </w:rPr>
            </w:pPr>
            <w:r w:rsidRPr="002E468A">
              <w:rPr>
                <w:rFonts w:cs="Times New Roman"/>
                <w:color w:val="000000"/>
                <w:sz w:val="16"/>
                <w:szCs w:val="16"/>
              </w:rPr>
              <w:t>1.6</w:t>
            </w:r>
          </w:p>
        </w:tc>
        <w:tc>
          <w:tcPr>
            <w:tcW w:w="1420" w:type="dxa"/>
            <w:vAlign w:val="center"/>
          </w:tcPr>
          <w:p w14:paraId="08FD7898" w14:textId="327CC0D1" w:rsidR="002E468A" w:rsidRPr="002E468A" w:rsidRDefault="002E468A" w:rsidP="002E468A">
            <w:pPr>
              <w:spacing w:line="240" w:lineRule="auto"/>
              <w:jc w:val="center"/>
              <w:rPr>
                <w:rFonts w:cs="Times New Roman"/>
                <w:color w:val="000000"/>
                <w:sz w:val="16"/>
                <w:szCs w:val="16"/>
              </w:rPr>
            </w:pPr>
            <w:r w:rsidRPr="002E468A">
              <w:rPr>
                <w:rFonts w:cs="Times New Roman"/>
                <w:color w:val="000000"/>
                <w:sz w:val="16"/>
                <w:szCs w:val="16"/>
              </w:rPr>
              <w:t>0.8</w:t>
            </w:r>
          </w:p>
        </w:tc>
        <w:tc>
          <w:tcPr>
            <w:tcW w:w="1521" w:type="dxa"/>
            <w:vAlign w:val="center"/>
          </w:tcPr>
          <w:p w14:paraId="7F08122B" w14:textId="76FDCE9D" w:rsidR="002E468A" w:rsidRPr="002E468A" w:rsidRDefault="002E468A" w:rsidP="002E468A">
            <w:pPr>
              <w:spacing w:line="240" w:lineRule="auto"/>
              <w:jc w:val="center"/>
              <w:rPr>
                <w:rFonts w:cs="Times New Roman"/>
                <w:color w:val="000000"/>
                <w:sz w:val="16"/>
                <w:szCs w:val="16"/>
              </w:rPr>
            </w:pPr>
            <w:r w:rsidRPr="002E468A">
              <w:rPr>
                <w:rFonts w:cs="Times New Roman"/>
                <w:color w:val="000000"/>
                <w:sz w:val="16"/>
                <w:szCs w:val="16"/>
              </w:rPr>
              <w:t>-0.1</w:t>
            </w:r>
          </w:p>
        </w:tc>
      </w:tr>
    </w:tbl>
    <w:p w14:paraId="6AC68AEB" w14:textId="5E312377" w:rsidR="003A52D0" w:rsidRDefault="003A52D0" w:rsidP="002E468A">
      <w:pPr>
        <w:ind w:firstLine="720"/>
      </w:pPr>
      <w:r>
        <w:lastRenderedPageBreak/>
        <w:t xml:space="preserve">For TP trends, only a single site (Tiffin) had switched from an upward to a downward trend and even then, this switch only occurred in the FN concentration trend (Table 3). Furthermore, only a few sites showed a decline in the magnitude of an upward trend in recent years (e.g., Blanchard, Portage, and Raisin for FN concentration and Raisin and Tiffin for FN flux). Generally, unlike SRP trends, sites with positive FN trends in the recent period showed increasing upward trends relative to the entire period (e.g., Honey, Maumee, Raisin, and Sandusky for FN concentration and Blanchard, Honey, Maumee, Portage, and Sandusky for FN flux). These results suggest that </w:t>
      </w:r>
      <w:r w:rsidR="00417D68">
        <w:t xml:space="preserve">the annual </w:t>
      </w:r>
      <w:r>
        <w:t xml:space="preserve">TP delivery has been increasing throughout the basin.  </w:t>
      </w:r>
    </w:p>
    <w:p w14:paraId="08CE3B5C" w14:textId="3E9F44A8" w:rsidR="005F342D" w:rsidRDefault="005F342D" w:rsidP="00FC32AF">
      <w:pPr>
        <w:pStyle w:val="Caption"/>
      </w:pPr>
      <w:r>
        <w:t xml:space="preserve">Table </w:t>
      </w:r>
      <w:r w:rsidR="004F5794">
        <w:t>3</w:t>
      </w:r>
      <w:r>
        <w:t>: Rate of change in FN TP concentration and flux between 2008 and 2022 and between 2015 and 2022, in percent per year.</w:t>
      </w:r>
    </w:p>
    <w:tbl>
      <w:tblPr>
        <w:tblStyle w:val="TableGrid"/>
        <w:tblW w:w="0" w:type="auto"/>
        <w:jc w:val="center"/>
        <w:tblLayout w:type="fixed"/>
        <w:tblLook w:val="04A0" w:firstRow="1" w:lastRow="0" w:firstColumn="1" w:lastColumn="0" w:noHBand="0" w:noVBand="1"/>
      </w:tblPr>
      <w:tblGrid>
        <w:gridCol w:w="1203"/>
        <w:gridCol w:w="1222"/>
        <w:gridCol w:w="1260"/>
        <w:gridCol w:w="1260"/>
        <w:gridCol w:w="1350"/>
      </w:tblGrid>
      <w:tr w:rsidR="005F342D" w:rsidRPr="002E468A" w14:paraId="792060C9" w14:textId="77777777" w:rsidTr="002E468A">
        <w:trPr>
          <w:trHeight w:val="239"/>
          <w:jc w:val="center"/>
        </w:trPr>
        <w:tc>
          <w:tcPr>
            <w:tcW w:w="1203" w:type="dxa"/>
            <w:vMerge w:val="restart"/>
            <w:vAlign w:val="center"/>
          </w:tcPr>
          <w:p w14:paraId="6AC7F57C" w14:textId="77777777" w:rsidR="005F342D" w:rsidRPr="002E468A" w:rsidRDefault="005F342D" w:rsidP="002E468A">
            <w:pPr>
              <w:spacing w:line="240" w:lineRule="auto"/>
              <w:jc w:val="center"/>
              <w:rPr>
                <w:rFonts w:cs="Times New Roman"/>
                <w:sz w:val="16"/>
                <w:szCs w:val="16"/>
              </w:rPr>
            </w:pPr>
            <w:r w:rsidRPr="002E468A">
              <w:rPr>
                <w:rFonts w:cs="Times New Roman"/>
                <w:sz w:val="16"/>
                <w:szCs w:val="16"/>
              </w:rPr>
              <w:t>Site</w:t>
            </w:r>
          </w:p>
        </w:tc>
        <w:tc>
          <w:tcPr>
            <w:tcW w:w="2482" w:type="dxa"/>
            <w:gridSpan w:val="2"/>
            <w:vAlign w:val="center"/>
          </w:tcPr>
          <w:p w14:paraId="142197AD" w14:textId="77777777" w:rsidR="005F342D" w:rsidRPr="002E468A" w:rsidRDefault="005F342D" w:rsidP="002E468A">
            <w:pPr>
              <w:spacing w:line="240" w:lineRule="auto"/>
              <w:jc w:val="center"/>
              <w:rPr>
                <w:rFonts w:cs="Times New Roman"/>
                <w:sz w:val="16"/>
                <w:szCs w:val="16"/>
              </w:rPr>
            </w:pPr>
            <w:r w:rsidRPr="002E468A">
              <w:rPr>
                <w:rFonts w:cs="Times New Roman"/>
                <w:sz w:val="16"/>
                <w:szCs w:val="16"/>
              </w:rPr>
              <w:t>FN concentration</w:t>
            </w:r>
          </w:p>
        </w:tc>
        <w:tc>
          <w:tcPr>
            <w:tcW w:w="2610" w:type="dxa"/>
            <w:gridSpan w:val="2"/>
            <w:vAlign w:val="center"/>
          </w:tcPr>
          <w:p w14:paraId="67C4849D" w14:textId="77777777" w:rsidR="005F342D" w:rsidRPr="002E468A" w:rsidRDefault="005F342D" w:rsidP="002E468A">
            <w:pPr>
              <w:spacing w:line="240" w:lineRule="auto"/>
              <w:jc w:val="center"/>
              <w:rPr>
                <w:rFonts w:cs="Times New Roman"/>
                <w:sz w:val="16"/>
                <w:szCs w:val="16"/>
              </w:rPr>
            </w:pPr>
            <w:r w:rsidRPr="002E468A">
              <w:rPr>
                <w:rFonts w:cs="Times New Roman"/>
                <w:sz w:val="16"/>
                <w:szCs w:val="16"/>
              </w:rPr>
              <w:t>FN flux</w:t>
            </w:r>
          </w:p>
        </w:tc>
      </w:tr>
      <w:tr w:rsidR="005F342D" w:rsidRPr="002E468A" w14:paraId="55D861EB" w14:textId="77777777" w:rsidTr="002E468A">
        <w:trPr>
          <w:trHeight w:val="478"/>
          <w:jc w:val="center"/>
        </w:trPr>
        <w:tc>
          <w:tcPr>
            <w:tcW w:w="1203" w:type="dxa"/>
            <w:vMerge/>
            <w:vAlign w:val="center"/>
          </w:tcPr>
          <w:p w14:paraId="6A2DF27B" w14:textId="77777777" w:rsidR="005F342D" w:rsidRPr="002E468A" w:rsidRDefault="005F342D" w:rsidP="002E468A">
            <w:pPr>
              <w:spacing w:line="240" w:lineRule="auto"/>
              <w:jc w:val="center"/>
              <w:rPr>
                <w:rFonts w:cs="Times New Roman"/>
                <w:sz w:val="16"/>
                <w:szCs w:val="16"/>
              </w:rPr>
            </w:pPr>
          </w:p>
        </w:tc>
        <w:tc>
          <w:tcPr>
            <w:tcW w:w="1222" w:type="dxa"/>
            <w:vAlign w:val="center"/>
          </w:tcPr>
          <w:p w14:paraId="7FBC5570" w14:textId="77777777" w:rsidR="005F342D" w:rsidRPr="002E468A" w:rsidRDefault="005F342D" w:rsidP="002E468A">
            <w:pPr>
              <w:spacing w:line="240" w:lineRule="auto"/>
              <w:jc w:val="center"/>
              <w:rPr>
                <w:rFonts w:cs="Times New Roman"/>
                <w:sz w:val="16"/>
                <w:szCs w:val="16"/>
              </w:rPr>
            </w:pPr>
            <w:r w:rsidRPr="002E468A">
              <w:rPr>
                <w:rFonts w:cs="Times New Roman"/>
                <w:sz w:val="16"/>
                <w:szCs w:val="16"/>
              </w:rPr>
              <w:t>2008-2022</w:t>
            </w:r>
          </w:p>
        </w:tc>
        <w:tc>
          <w:tcPr>
            <w:tcW w:w="1260" w:type="dxa"/>
            <w:vAlign w:val="center"/>
          </w:tcPr>
          <w:p w14:paraId="77269415" w14:textId="77777777" w:rsidR="005F342D" w:rsidRPr="002E468A" w:rsidRDefault="005F342D" w:rsidP="002E468A">
            <w:pPr>
              <w:spacing w:line="240" w:lineRule="auto"/>
              <w:jc w:val="center"/>
              <w:rPr>
                <w:rFonts w:cs="Times New Roman"/>
                <w:sz w:val="16"/>
                <w:szCs w:val="16"/>
              </w:rPr>
            </w:pPr>
            <w:r w:rsidRPr="002E468A">
              <w:rPr>
                <w:rFonts w:cs="Times New Roman"/>
                <w:sz w:val="16"/>
                <w:szCs w:val="16"/>
              </w:rPr>
              <w:t>2015-2022</w:t>
            </w:r>
          </w:p>
        </w:tc>
        <w:tc>
          <w:tcPr>
            <w:tcW w:w="1260" w:type="dxa"/>
            <w:vAlign w:val="center"/>
          </w:tcPr>
          <w:p w14:paraId="1E0BE723" w14:textId="77777777" w:rsidR="005F342D" w:rsidRPr="002E468A" w:rsidRDefault="005F342D" w:rsidP="002E468A">
            <w:pPr>
              <w:spacing w:line="240" w:lineRule="auto"/>
              <w:jc w:val="center"/>
              <w:rPr>
                <w:rFonts w:cs="Times New Roman"/>
                <w:sz w:val="16"/>
                <w:szCs w:val="16"/>
              </w:rPr>
            </w:pPr>
            <w:r w:rsidRPr="002E468A">
              <w:rPr>
                <w:rFonts w:cs="Times New Roman"/>
                <w:sz w:val="16"/>
                <w:szCs w:val="16"/>
              </w:rPr>
              <w:t>2008-2022</w:t>
            </w:r>
          </w:p>
        </w:tc>
        <w:tc>
          <w:tcPr>
            <w:tcW w:w="1350" w:type="dxa"/>
            <w:vAlign w:val="center"/>
          </w:tcPr>
          <w:p w14:paraId="49AEE6C8" w14:textId="77777777" w:rsidR="005F342D" w:rsidRPr="002E468A" w:rsidRDefault="005F342D" w:rsidP="002E468A">
            <w:pPr>
              <w:spacing w:line="240" w:lineRule="auto"/>
              <w:jc w:val="center"/>
              <w:rPr>
                <w:rFonts w:cs="Times New Roman"/>
                <w:sz w:val="16"/>
                <w:szCs w:val="16"/>
              </w:rPr>
            </w:pPr>
            <w:r w:rsidRPr="002E468A">
              <w:rPr>
                <w:rFonts w:cs="Times New Roman"/>
                <w:sz w:val="16"/>
                <w:szCs w:val="16"/>
              </w:rPr>
              <w:t>2015-2022</w:t>
            </w:r>
          </w:p>
        </w:tc>
      </w:tr>
      <w:tr w:rsidR="005F342D" w:rsidRPr="002E468A" w14:paraId="54E0E7A8" w14:textId="77777777" w:rsidTr="002E468A">
        <w:trPr>
          <w:trHeight w:val="229"/>
          <w:jc w:val="center"/>
        </w:trPr>
        <w:tc>
          <w:tcPr>
            <w:tcW w:w="1203" w:type="dxa"/>
            <w:vAlign w:val="center"/>
          </w:tcPr>
          <w:p w14:paraId="69315759" w14:textId="77777777" w:rsidR="005F342D" w:rsidRPr="002E468A" w:rsidRDefault="005F342D" w:rsidP="002E468A">
            <w:pPr>
              <w:spacing w:line="240" w:lineRule="auto"/>
              <w:jc w:val="center"/>
              <w:rPr>
                <w:rFonts w:cs="Times New Roman"/>
                <w:sz w:val="16"/>
                <w:szCs w:val="16"/>
              </w:rPr>
            </w:pPr>
            <w:r w:rsidRPr="002E468A">
              <w:rPr>
                <w:rFonts w:cs="Times New Roman"/>
                <w:sz w:val="16"/>
                <w:szCs w:val="16"/>
              </w:rPr>
              <w:t>BLA</w:t>
            </w:r>
          </w:p>
        </w:tc>
        <w:tc>
          <w:tcPr>
            <w:tcW w:w="1222" w:type="dxa"/>
            <w:vAlign w:val="center"/>
          </w:tcPr>
          <w:p w14:paraId="24F0EF83" w14:textId="0A6F959D"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4.5</w:t>
            </w:r>
          </w:p>
        </w:tc>
        <w:tc>
          <w:tcPr>
            <w:tcW w:w="1260" w:type="dxa"/>
            <w:vAlign w:val="center"/>
          </w:tcPr>
          <w:p w14:paraId="4A2149EF" w14:textId="188A9F59"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2.7</w:t>
            </w:r>
          </w:p>
        </w:tc>
        <w:tc>
          <w:tcPr>
            <w:tcW w:w="1260" w:type="dxa"/>
            <w:vAlign w:val="center"/>
          </w:tcPr>
          <w:p w14:paraId="7A1E2B64" w14:textId="0E19F3E9"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1.4</w:t>
            </w:r>
          </w:p>
        </w:tc>
        <w:tc>
          <w:tcPr>
            <w:tcW w:w="1350" w:type="dxa"/>
            <w:vAlign w:val="center"/>
          </w:tcPr>
          <w:p w14:paraId="727385CC" w14:textId="13B87206"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2.3</w:t>
            </w:r>
          </w:p>
        </w:tc>
      </w:tr>
      <w:tr w:rsidR="005F342D" w:rsidRPr="002E468A" w14:paraId="3229C6BE" w14:textId="77777777" w:rsidTr="002E468A">
        <w:trPr>
          <w:trHeight w:val="239"/>
          <w:jc w:val="center"/>
        </w:trPr>
        <w:tc>
          <w:tcPr>
            <w:tcW w:w="1203" w:type="dxa"/>
            <w:vAlign w:val="center"/>
          </w:tcPr>
          <w:p w14:paraId="5323FE4F" w14:textId="77777777" w:rsidR="005F342D" w:rsidRPr="002E468A" w:rsidRDefault="005F342D" w:rsidP="002E468A">
            <w:pPr>
              <w:spacing w:line="240" w:lineRule="auto"/>
              <w:jc w:val="center"/>
              <w:rPr>
                <w:rFonts w:cs="Times New Roman"/>
                <w:sz w:val="16"/>
                <w:szCs w:val="16"/>
              </w:rPr>
            </w:pPr>
            <w:r w:rsidRPr="002E468A">
              <w:rPr>
                <w:rFonts w:cs="Times New Roman"/>
                <w:sz w:val="16"/>
                <w:szCs w:val="16"/>
              </w:rPr>
              <w:t>HON</w:t>
            </w:r>
          </w:p>
        </w:tc>
        <w:tc>
          <w:tcPr>
            <w:tcW w:w="1222" w:type="dxa"/>
            <w:vAlign w:val="center"/>
          </w:tcPr>
          <w:p w14:paraId="26DFF438" w14:textId="2475D432"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1</w:t>
            </w:r>
            <w:r w:rsidR="004F5794" w:rsidRPr="002E468A">
              <w:rPr>
                <w:rFonts w:cs="Times New Roman"/>
                <w:color w:val="000000"/>
                <w:sz w:val="16"/>
                <w:szCs w:val="16"/>
              </w:rPr>
              <w:t>.0</w:t>
            </w:r>
          </w:p>
        </w:tc>
        <w:tc>
          <w:tcPr>
            <w:tcW w:w="1260" w:type="dxa"/>
            <w:vAlign w:val="center"/>
          </w:tcPr>
          <w:p w14:paraId="78A8C1D0" w14:textId="7E7273FF"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1.4</w:t>
            </w:r>
          </w:p>
        </w:tc>
        <w:tc>
          <w:tcPr>
            <w:tcW w:w="1260" w:type="dxa"/>
            <w:vAlign w:val="center"/>
          </w:tcPr>
          <w:p w14:paraId="7D202E9D" w14:textId="2CB6DA06"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1.3</w:t>
            </w:r>
          </w:p>
        </w:tc>
        <w:tc>
          <w:tcPr>
            <w:tcW w:w="1350" w:type="dxa"/>
            <w:vAlign w:val="center"/>
          </w:tcPr>
          <w:p w14:paraId="56A92629" w14:textId="3771B99F"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1.4</w:t>
            </w:r>
          </w:p>
        </w:tc>
      </w:tr>
      <w:tr w:rsidR="005F342D" w:rsidRPr="002E468A" w14:paraId="3F70C7E3" w14:textId="77777777" w:rsidTr="002E468A">
        <w:trPr>
          <w:trHeight w:val="239"/>
          <w:jc w:val="center"/>
        </w:trPr>
        <w:tc>
          <w:tcPr>
            <w:tcW w:w="1203" w:type="dxa"/>
            <w:vAlign w:val="center"/>
          </w:tcPr>
          <w:p w14:paraId="07BA2452" w14:textId="77777777" w:rsidR="005F342D" w:rsidRPr="002E468A" w:rsidRDefault="005F342D" w:rsidP="002E468A">
            <w:pPr>
              <w:spacing w:line="240" w:lineRule="auto"/>
              <w:jc w:val="center"/>
              <w:rPr>
                <w:rFonts w:cs="Times New Roman"/>
                <w:sz w:val="16"/>
                <w:szCs w:val="16"/>
              </w:rPr>
            </w:pPr>
            <w:r w:rsidRPr="002E468A">
              <w:rPr>
                <w:rFonts w:cs="Times New Roman"/>
                <w:sz w:val="16"/>
                <w:szCs w:val="16"/>
              </w:rPr>
              <w:t>MAU</w:t>
            </w:r>
          </w:p>
        </w:tc>
        <w:tc>
          <w:tcPr>
            <w:tcW w:w="1222" w:type="dxa"/>
            <w:vAlign w:val="center"/>
          </w:tcPr>
          <w:p w14:paraId="0B10013C" w14:textId="6E20BE52"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0.5</w:t>
            </w:r>
          </w:p>
        </w:tc>
        <w:tc>
          <w:tcPr>
            <w:tcW w:w="1260" w:type="dxa"/>
            <w:vAlign w:val="center"/>
          </w:tcPr>
          <w:p w14:paraId="000C0B0E" w14:textId="19B51AB7"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1.3</w:t>
            </w:r>
          </w:p>
        </w:tc>
        <w:tc>
          <w:tcPr>
            <w:tcW w:w="1260" w:type="dxa"/>
            <w:vAlign w:val="center"/>
          </w:tcPr>
          <w:p w14:paraId="6910CAA9" w14:textId="362CBC67"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0.8</w:t>
            </w:r>
          </w:p>
        </w:tc>
        <w:tc>
          <w:tcPr>
            <w:tcW w:w="1350" w:type="dxa"/>
            <w:vAlign w:val="center"/>
          </w:tcPr>
          <w:p w14:paraId="443BA68A" w14:textId="78AC32D7"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1.9</w:t>
            </w:r>
          </w:p>
        </w:tc>
      </w:tr>
      <w:tr w:rsidR="005F342D" w:rsidRPr="002E468A" w14:paraId="3ED22086" w14:textId="77777777" w:rsidTr="002E468A">
        <w:trPr>
          <w:trHeight w:val="239"/>
          <w:jc w:val="center"/>
        </w:trPr>
        <w:tc>
          <w:tcPr>
            <w:tcW w:w="1203" w:type="dxa"/>
            <w:vAlign w:val="center"/>
          </w:tcPr>
          <w:p w14:paraId="64B11B71" w14:textId="77777777" w:rsidR="005F342D" w:rsidRPr="002E468A" w:rsidRDefault="005F342D" w:rsidP="002E468A">
            <w:pPr>
              <w:spacing w:line="240" w:lineRule="auto"/>
              <w:jc w:val="center"/>
              <w:rPr>
                <w:rFonts w:cs="Times New Roman"/>
                <w:sz w:val="16"/>
                <w:szCs w:val="16"/>
              </w:rPr>
            </w:pPr>
            <w:r w:rsidRPr="002E468A">
              <w:rPr>
                <w:rFonts w:cs="Times New Roman"/>
                <w:sz w:val="16"/>
                <w:szCs w:val="16"/>
              </w:rPr>
              <w:t>POR</w:t>
            </w:r>
          </w:p>
        </w:tc>
        <w:tc>
          <w:tcPr>
            <w:tcW w:w="1222" w:type="dxa"/>
            <w:vAlign w:val="center"/>
          </w:tcPr>
          <w:p w14:paraId="79769EEE" w14:textId="5B8969C2"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4.4</w:t>
            </w:r>
          </w:p>
        </w:tc>
        <w:tc>
          <w:tcPr>
            <w:tcW w:w="1260" w:type="dxa"/>
            <w:vAlign w:val="center"/>
          </w:tcPr>
          <w:p w14:paraId="56BC0B58" w14:textId="5F8416DB"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4.1</w:t>
            </w:r>
          </w:p>
        </w:tc>
        <w:tc>
          <w:tcPr>
            <w:tcW w:w="1260" w:type="dxa"/>
            <w:vAlign w:val="center"/>
          </w:tcPr>
          <w:p w14:paraId="070C049E" w14:textId="532412DD"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2</w:t>
            </w:r>
            <w:r w:rsidR="004F5794" w:rsidRPr="002E468A">
              <w:rPr>
                <w:rFonts w:cs="Times New Roman"/>
                <w:color w:val="000000"/>
                <w:sz w:val="16"/>
                <w:szCs w:val="16"/>
              </w:rPr>
              <w:t>.0</w:t>
            </w:r>
          </w:p>
        </w:tc>
        <w:tc>
          <w:tcPr>
            <w:tcW w:w="1350" w:type="dxa"/>
            <w:vAlign w:val="center"/>
          </w:tcPr>
          <w:p w14:paraId="7319C61C" w14:textId="3699BDE0"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2.3</w:t>
            </w:r>
          </w:p>
        </w:tc>
      </w:tr>
      <w:tr w:rsidR="005F342D" w:rsidRPr="002E468A" w14:paraId="1915F4D7" w14:textId="77777777" w:rsidTr="002E468A">
        <w:trPr>
          <w:trHeight w:val="239"/>
          <w:jc w:val="center"/>
        </w:trPr>
        <w:tc>
          <w:tcPr>
            <w:tcW w:w="1203" w:type="dxa"/>
            <w:vAlign w:val="center"/>
          </w:tcPr>
          <w:p w14:paraId="1E36945E" w14:textId="77777777" w:rsidR="005F342D" w:rsidRPr="002E468A" w:rsidRDefault="005F342D" w:rsidP="002E468A">
            <w:pPr>
              <w:spacing w:line="240" w:lineRule="auto"/>
              <w:jc w:val="center"/>
              <w:rPr>
                <w:rFonts w:cs="Times New Roman"/>
                <w:sz w:val="16"/>
                <w:szCs w:val="16"/>
              </w:rPr>
            </w:pPr>
            <w:r w:rsidRPr="002E468A">
              <w:rPr>
                <w:rFonts w:cs="Times New Roman"/>
                <w:sz w:val="16"/>
                <w:szCs w:val="16"/>
              </w:rPr>
              <w:t>RAI</w:t>
            </w:r>
          </w:p>
        </w:tc>
        <w:tc>
          <w:tcPr>
            <w:tcW w:w="1222" w:type="dxa"/>
            <w:vAlign w:val="center"/>
          </w:tcPr>
          <w:p w14:paraId="2EE68BE7" w14:textId="3F1E2A28"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2.8</w:t>
            </w:r>
          </w:p>
        </w:tc>
        <w:tc>
          <w:tcPr>
            <w:tcW w:w="1260" w:type="dxa"/>
            <w:vAlign w:val="center"/>
          </w:tcPr>
          <w:p w14:paraId="5D91E7C5" w14:textId="64DD1564"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1.4</w:t>
            </w:r>
          </w:p>
        </w:tc>
        <w:tc>
          <w:tcPr>
            <w:tcW w:w="1260" w:type="dxa"/>
            <w:vAlign w:val="center"/>
          </w:tcPr>
          <w:p w14:paraId="41755C04" w14:textId="2E85AD35"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3.6</w:t>
            </w:r>
          </w:p>
        </w:tc>
        <w:tc>
          <w:tcPr>
            <w:tcW w:w="1350" w:type="dxa"/>
            <w:vAlign w:val="center"/>
          </w:tcPr>
          <w:p w14:paraId="4E57CB10" w14:textId="4F4642BB"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2.1</w:t>
            </w:r>
          </w:p>
        </w:tc>
      </w:tr>
      <w:tr w:rsidR="005F342D" w:rsidRPr="002E468A" w14:paraId="699DE2B9" w14:textId="77777777" w:rsidTr="002E468A">
        <w:trPr>
          <w:trHeight w:val="229"/>
          <w:jc w:val="center"/>
        </w:trPr>
        <w:tc>
          <w:tcPr>
            <w:tcW w:w="1203" w:type="dxa"/>
            <w:vAlign w:val="center"/>
          </w:tcPr>
          <w:p w14:paraId="7A5E8F47" w14:textId="77777777" w:rsidR="005F342D" w:rsidRPr="002E468A" w:rsidRDefault="005F342D" w:rsidP="002E468A">
            <w:pPr>
              <w:spacing w:line="240" w:lineRule="auto"/>
              <w:jc w:val="center"/>
              <w:rPr>
                <w:rFonts w:cs="Times New Roman"/>
                <w:sz w:val="16"/>
                <w:szCs w:val="16"/>
              </w:rPr>
            </w:pPr>
            <w:r w:rsidRPr="002E468A">
              <w:rPr>
                <w:rFonts w:cs="Times New Roman"/>
                <w:sz w:val="16"/>
                <w:szCs w:val="16"/>
              </w:rPr>
              <w:t>SAN</w:t>
            </w:r>
          </w:p>
        </w:tc>
        <w:tc>
          <w:tcPr>
            <w:tcW w:w="1222" w:type="dxa"/>
            <w:vAlign w:val="center"/>
          </w:tcPr>
          <w:p w14:paraId="18AB9952" w14:textId="66012717"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1.7</w:t>
            </w:r>
          </w:p>
        </w:tc>
        <w:tc>
          <w:tcPr>
            <w:tcW w:w="1260" w:type="dxa"/>
            <w:vAlign w:val="center"/>
          </w:tcPr>
          <w:p w14:paraId="0A25A274" w14:textId="7FB20AEC"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4</w:t>
            </w:r>
            <w:r w:rsidR="004F5794" w:rsidRPr="002E468A">
              <w:rPr>
                <w:rFonts w:cs="Times New Roman"/>
                <w:color w:val="000000"/>
                <w:sz w:val="16"/>
                <w:szCs w:val="16"/>
              </w:rPr>
              <w:t>.0</w:t>
            </w:r>
          </w:p>
        </w:tc>
        <w:tc>
          <w:tcPr>
            <w:tcW w:w="1260" w:type="dxa"/>
            <w:vAlign w:val="center"/>
          </w:tcPr>
          <w:p w14:paraId="60D5F070" w14:textId="2E263BFC"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2.3</w:t>
            </w:r>
          </w:p>
        </w:tc>
        <w:tc>
          <w:tcPr>
            <w:tcW w:w="1350" w:type="dxa"/>
            <w:vAlign w:val="center"/>
          </w:tcPr>
          <w:p w14:paraId="0A75F0A7" w14:textId="77AB42CD"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3.9</w:t>
            </w:r>
          </w:p>
        </w:tc>
      </w:tr>
      <w:tr w:rsidR="005F342D" w:rsidRPr="002E468A" w14:paraId="52AFA691" w14:textId="77777777" w:rsidTr="002E468A">
        <w:trPr>
          <w:trHeight w:val="239"/>
          <w:jc w:val="center"/>
        </w:trPr>
        <w:tc>
          <w:tcPr>
            <w:tcW w:w="1203" w:type="dxa"/>
            <w:vAlign w:val="center"/>
          </w:tcPr>
          <w:p w14:paraId="690FCBEA" w14:textId="77777777" w:rsidR="005F342D" w:rsidRPr="002E468A" w:rsidRDefault="005F342D" w:rsidP="002E468A">
            <w:pPr>
              <w:spacing w:line="240" w:lineRule="auto"/>
              <w:jc w:val="center"/>
              <w:rPr>
                <w:rFonts w:cs="Times New Roman"/>
                <w:sz w:val="16"/>
                <w:szCs w:val="16"/>
              </w:rPr>
            </w:pPr>
            <w:r w:rsidRPr="002E468A">
              <w:rPr>
                <w:rFonts w:cs="Times New Roman"/>
                <w:sz w:val="16"/>
                <w:szCs w:val="16"/>
              </w:rPr>
              <w:t>TIF</w:t>
            </w:r>
          </w:p>
        </w:tc>
        <w:tc>
          <w:tcPr>
            <w:tcW w:w="1222" w:type="dxa"/>
            <w:vAlign w:val="center"/>
          </w:tcPr>
          <w:p w14:paraId="1E0EC1C0" w14:textId="19D450AB"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0.5</w:t>
            </w:r>
          </w:p>
        </w:tc>
        <w:tc>
          <w:tcPr>
            <w:tcW w:w="1260" w:type="dxa"/>
            <w:vAlign w:val="center"/>
          </w:tcPr>
          <w:p w14:paraId="372BB240" w14:textId="637D3292"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-0.7</w:t>
            </w:r>
          </w:p>
        </w:tc>
        <w:tc>
          <w:tcPr>
            <w:tcW w:w="1260" w:type="dxa"/>
            <w:vAlign w:val="center"/>
          </w:tcPr>
          <w:p w14:paraId="22621060" w14:textId="7A77D013"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1.5</w:t>
            </w:r>
          </w:p>
        </w:tc>
        <w:tc>
          <w:tcPr>
            <w:tcW w:w="1350" w:type="dxa"/>
            <w:vAlign w:val="center"/>
          </w:tcPr>
          <w:p w14:paraId="271B0586" w14:textId="142CDF45" w:rsidR="005F342D" w:rsidRPr="002E468A" w:rsidRDefault="005F342D" w:rsidP="002E468A">
            <w:pPr>
              <w:spacing w:line="240" w:lineRule="auto"/>
              <w:jc w:val="center"/>
              <w:rPr>
                <w:rFonts w:cs="Times New Roman"/>
                <w:sz w:val="16"/>
                <w:szCs w:val="16"/>
              </w:rPr>
            </w:pPr>
            <w:r w:rsidRPr="002E468A">
              <w:rPr>
                <w:rFonts w:cs="Times New Roman"/>
                <w:color w:val="000000"/>
                <w:sz w:val="16"/>
                <w:szCs w:val="16"/>
              </w:rPr>
              <w:t>0.6</w:t>
            </w:r>
          </w:p>
        </w:tc>
      </w:tr>
      <w:tr w:rsidR="002E468A" w:rsidRPr="002E468A" w14:paraId="2E6E6490" w14:textId="77777777" w:rsidTr="002E468A">
        <w:trPr>
          <w:trHeight w:val="239"/>
          <w:jc w:val="center"/>
        </w:trPr>
        <w:tc>
          <w:tcPr>
            <w:tcW w:w="1203" w:type="dxa"/>
            <w:vAlign w:val="center"/>
          </w:tcPr>
          <w:p w14:paraId="786285DD" w14:textId="61446ED3" w:rsidR="002E468A" w:rsidRPr="002E468A" w:rsidRDefault="002E468A" w:rsidP="002E468A">
            <w:pPr>
              <w:spacing w:line="240" w:lineRule="auto"/>
              <w:jc w:val="center"/>
              <w:rPr>
                <w:rFonts w:cs="Times New Roman"/>
                <w:sz w:val="16"/>
                <w:szCs w:val="16"/>
              </w:rPr>
            </w:pPr>
            <w:r w:rsidRPr="002E468A">
              <w:rPr>
                <w:rFonts w:cs="Times New Roman"/>
                <w:sz w:val="16"/>
                <w:szCs w:val="16"/>
              </w:rPr>
              <w:t>Average</w:t>
            </w:r>
          </w:p>
        </w:tc>
        <w:tc>
          <w:tcPr>
            <w:tcW w:w="1222" w:type="dxa"/>
            <w:vAlign w:val="center"/>
          </w:tcPr>
          <w:p w14:paraId="76B6667E" w14:textId="0E00B999" w:rsidR="002E468A" w:rsidRPr="002E468A" w:rsidRDefault="002E468A" w:rsidP="002E468A">
            <w:pPr>
              <w:spacing w:line="240" w:lineRule="auto"/>
              <w:jc w:val="center"/>
              <w:rPr>
                <w:rFonts w:cs="Times New Roman"/>
                <w:color w:val="000000"/>
                <w:sz w:val="16"/>
                <w:szCs w:val="16"/>
              </w:rPr>
            </w:pPr>
            <w:r w:rsidRPr="002E468A">
              <w:rPr>
                <w:rFonts w:cs="Times New Roman"/>
                <w:color w:val="000000"/>
                <w:sz w:val="16"/>
                <w:szCs w:val="16"/>
              </w:rPr>
              <w:t>2.2</w:t>
            </w:r>
          </w:p>
        </w:tc>
        <w:tc>
          <w:tcPr>
            <w:tcW w:w="1260" w:type="dxa"/>
            <w:vAlign w:val="center"/>
          </w:tcPr>
          <w:p w14:paraId="4E86EFAD" w14:textId="4CDCEBC9" w:rsidR="002E468A" w:rsidRPr="002E468A" w:rsidRDefault="002E468A" w:rsidP="002E468A">
            <w:pPr>
              <w:spacing w:line="240" w:lineRule="auto"/>
              <w:jc w:val="center"/>
              <w:rPr>
                <w:rFonts w:cs="Times New Roman"/>
                <w:color w:val="000000"/>
                <w:sz w:val="16"/>
                <w:szCs w:val="16"/>
              </w:rPr>
            </w:pPr>
            <w:r w:rsidRPr="002E468A">
              <w:rPr>
                <w:rFonts w:cs="Times New Roman"/>
                <w:color w:val="000000"/>
                <w:sz w:val="16"/>
                <w:szCs w:val="16"/>
              </w:rPr>
              <w:t>2.0</w:t>
            </w:r>
          </w:p>
        </w:tc>
        <w:tc>
          <w:tcPr>
            <w:tcW w:w="1260" w:type="dxa"/>
            <w:vAlign w:val="center"/>
          </w:tcPr>
          <w:p w14:paraId="29A59C16" w14:textId="524E699E" w:rsidR="002E468A" w:rsidRPr="002E468A" w:rsidRDefault="002E468A" w:rsidP="002E468A">
            <w:pPr>
              <w:spacing w:line="240" w:lineRule="auto"/>
              <w:jc w:val="center"/>
              <w:rPr>
                <w:rFonts w:cs="Times New Roman"/>
                <w:color w:val="000000"/>
                <w:sz w:val="16"/>
                <w:szCs w:val="16"/>
              </w:rPr>
            </w:pPr>
            <w:r w:rsidRPr="002E468A">
              <w:rPr>
                <w:rFonts w:cs="Times New Roman"/>
                <w:color w:val="000000"/>
                <w:sz w:val="16"/>
                <w:szCs w:val="16"/>
              </w:rPr>
              <w:t>1.8</w:t>
            </w:r>
          </w:p>
        </w:tc>
        <w:tc>
          <w:tcPr>
            <w:tcW w:w="1350" w:type="dxa"/>
            <w:vAlign w:val="center"/>
          </w:tcPr>
          <w:p w14:paraId="5161C278" w14:textId="2536A5F2" w:rsidR="002E468A" w:rsidRPr="002E468A" w:rsidRDefault="002E468A" w:rsidP="002E468A">
            <w:pPr>
              <w:spacing w:line="240" w:lineRule="auto"/>
              <w:jc w:val="center"/>
              <w:rPr>
                <w:rFonts w:cs="Times New Roman"/>
                <w:color w:val="000000"/>
                <w:sz w:val="16"/>
                <w:szCs w:val="16"/>
              </w:rPr>
            </w:pPr>
            <w:r w:rsidRPr="002E468A">
              <w:rPr>
                <w:rFonts w:cs="Times New Roman"/>
                <w:color w:val="000000"/>
                <w:sz w:val="16"/>
                <w:szCs w:val="16"/>
              </w:rPr>
              <w:t>2.1</w:t>
            </w:r>
          </w:p>
        </w:tc>
      </w:tr>
    </w:tbl>
    <w:p w14:paraId="1CFB1009" w14:textId="7E1518FE" w:rsidR="00FA05EC" w:rsidRDefault="00FA05EC" w:rsidP="008A7740"/>
    <w:p w14:paraId="09F4E66A" w14:textId="77777777" w:rsidR="00552A1A" w:rsidRDefault="00552A1A" w:rsidP="00552A1A">
      <w:pPr>
        <w:pStyle w:val="Heading2"/>
      </w:pPr>
      <w:r>
        <w:t>Influence of flow conditions on P trends</w:t>
      </w:r>
    </w:p>
    <w:p w14:paraId="13382004" w14:textId="1EDF46A2" w:rsidR="00552A1A" w:rsidRDefault="00552A1A" w:rsidP="00552A1A">
      <w:pPr>
        <w:pStyle w:val="Heading3"/>
      </w:pPr>
      <w:r>
        <w:t>Sites with increasing trends in recent years</w:t>
      </w:r>
    </w:p>
    <w:p w14:paraId="76A57297" w14:textId="24A6AAE7" w:rsidR="00B63652" w:rsidRPr="00B63652" w:rsidRDefault="00B63652" w:rsidP="00B63652"/>
    <w:p w14:paraId="0A6CC602" w14:textId="7FC5903A" w:rsidR="00552A1A" w:rsidRDefault="00552A1A" w:rsidP="008A7740">
      <w:pPr>
        <w:pStyle w:val="Heading3"/>
      </w:pPr>
      <w:r>
        <w:lastRenderedPageBreak/>
        <w:t>Sites with decreasing trends in recent years</w:t>
      </w:r>
    </w:p>
    <w:p w14:paraId="7207DCF1" w14:textId="5F9872D5" w:rsidR="00552A1A" w:rsidRDefault="00F62E8C" w:rsidP="008A7740">
      <w:r>
        <w:rPr>
          <w:noProof/>
        </w:rPr>
        <w:drawing>
          <wp:inline distT="0" distB="0" distL="0" distR="0" wp14:anchorId="767A2C5E" wp14:editId="48050DEE">
            <wp:extent cx="4714875" cy="3143250"/>
            <wp:effectExtent l="0" t="0" r="9525" b="0"/>
            <wp:docPr id="10" name="Picture 10"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histo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715523" cy="3143682"/>
                    </a:xfrm>
                    <a:prstGeom prst="rect">
                      <a:avLst/>
                    </a:prstGeom>
                  </pic:spPr>
                </pic:pic>
              </a:graphicData>
            </a:graphic>
          </wp:inline>
        </w:drawing>
      </w:r>
    </w:p>
    <w:p w14:paraId="1AF3982A" w14:textId="5F82A51A" w:rsidR="00555C60" w:rsidRDefault="00BF765F" w:rsidP="00555C60">
      <w:pPr>
        <w:pStyle w:val="Heading2"/>
      </w:pPr>
      <w:r>
        <w:t>Seasonal</w:t>
      </w:r>
      <w:r w:rsidR="008A7740">
        <w:t xml:space="preserve"> d</w:t>
      </w:r>
      <w:r w:rsidR="00BE47A0">
        <w:t xml:space="preserve">ynamics </w:t>
      </w:r>
      <w:r w:rsidR="00552A1A">
        <w:t xml:space="preserve">in </w:t>
      </w:r>
      <w:r w:rsidR="008A7740">
        <w:t>P trends</w:t>
      </w:r>
    </w:p>
    <w:p w14:paraId="78E31294" w14:textId="1EB8E4A8" w:rsidR="00037B5E" w:rsidRDefault="00037B5E" w:rsidP="00037B5E">
      <w:pPr>
        <w:pStyle w:val="Heading3"/>
      </w:pPr>
      <w:r>
        <w:t xml:space="preserve">Fall (Oct-Nov) P dynamics in WLEB streams and </w:t>
      </w:r>
      <w:proofErr w:type="gramStart"/>
      <w:r>
        <w:t>rivers</w:t>
      </w:r>
      <w:proofErr w:type="gramEnd"/>
    </w:p>
    <w:p w14:paraId="3628C96A" w14:textId="72D0802A" w:rsidR="00A3285A" w:rsidRPr="00A3285A" w:rsidRDefault="00B63652" w:rsidP="00C21A9D">
      <w:pPr>
        <w:ind w:firstLine="720"/>
      </w:pPr>
      <w:r>
        <w:t xml:space="preserve">The P fluxes released during the fall season </w:t>
      </w:r>
      <w:r w:rsidR="00C21A9D">
        <w:t xml:space="preserve">encompassed 10 to 16% of the annual SRP FN flux and 8 to 12% of the annual TP flux (Table 4). From 2008-2022, trends in FN flux were upward at nearly every site for both SRP and TP (at Honey Creek, the fall SRP FN flux trend was slightly negative (-0.1 %/yr)). Upward trends were slightly greater for TP than SRP (Table 4). </w:t>
      </w:r>
      <w:r w:rsidR="00BD0587">
        <w:t xml:space="preserve">Relative to the whole period, fall SRP FN flux upwards trends in recent years (from 2015-2022) have either weakened or become downward trends at all sites except for Sandusky. This widespread weakening of upward trends or even switches to downward trends indicates that current management practices may be reducing SRP losses during the fall seasons. However, this is not the case for fall TP FN fluxes, where three of the sites showed increasing upward trends, one site saw no difference in its upward trend, and only three sites showed weakening upward </w:t>
      </w:r>
      <w:r w:rsidR="00BD0587">
        <w:lastRenderedPageBreak/>
        <w:t>trends or switches to downward trends. These trends indicate that fall TP losses have been increasing in the basin.</w:t>
      </w:r>
    </w:p>
    <w:p w14:paraId="209AEAAB" w14:textId="313FF7F8" w:rsidR="00A3285A" w:rsidRPr="00A3285A" w:rsidRDefault="00A3285A" w:rsidP="00A3285A">
      <w:pPr>
        <w:pStyle w:val="Caption"/>
      </w:pPr>
      <w:r>
        <w:t xml:space="preserve">Table </w:t>
      </w:r>
      <w:r w:rsidR="00B63652">
        <w:t>4</w:t>
      </w:r>
      <w:r>
        <w:t>:</w:t>
      </w:r>
      <w:r w:rsidR="00B63652">
        <w:t xml:space="preserve"> Overview of SRP and TP FN fluxes during the fall season. The fall season lasted from 1 Oct through 31 Nov. FN flux trends are reported as the rate of percent change (%) over the period of interest. The percentage of annual FN Flux is the mean percentage of the FN flux released during the fall season from 2008-2022.</w:t>
      </w:r>
    </w:p>
    <w:tbl>
      <w:tblPr>
        <w:tblStyle w:val="PlainTable2"/>
        <w:tblW w:w="0" w:type="auto"/>
        <w:tblLook w:val="04A0" w:firstRow="1" w:lastRow="0" w:firstColumn="1" w:lastColumn="0" w:noHBand="0" w:noVBand="1"/>
      </w:tblPr>
      <w:tblGrid>
        <w:gridCol w:w="1316"/>
        <w:gridCol w:w="1530"/>
        <w:gridCol w:w="1335"/>
        <w:gridCol w:w="1039"/>
        <w:gridCol w:w="1494"/>
        <w:gridCol w:w="1094"/>
        <w:gridCol w:w="1094"/>
      </w:tblGrid>
      <w:tr w:rsidR="00037B5E" w:rsidRPr="00A3285A" w14:paraId="7B20CFA5" w14:textId="77777777" w:rsidTr="007913DC">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316" w:type="dxa"/>
            <w:vMerge w:val="restart"/>
            <w:vAlign w:val="center"/>
          </w:tcPr>
          <w:p w14:paraId="3A4C9D85" w14:textId="77777777" w:rsidR="00037B5E" w:rsidRPr="00A3285A" w:rsidRDefault="00037B5E" w:rsidP="00B63652">
            <w:pPr>
              <w:spacing w:line="240" w:lineRule="auto"/>
              <w:jc w:val="center"/>
              <w:rPr>
                <w:rFonts w:cs="Times New Roman"/>
                <w:sz w:val="16"/>
                <w:szCs w:val="16"/>
              </w:rPr>
            </w:pPr>
            <w:r w:rsidRPr="00A3285A">
              <w:rPr>
                <w:rFonts w:cs="Times New Roman"/>
                <w:sz w:val="16"/>
                <w:szCs w:val="16"/>
              </w:rPr>
              <w:t>Sites</w:t>
            </w:r>
          </w:p>
        </w:tc>
        <w:tc>
          <w:tcPr>
            <w:tcW w:w="3904" w:type="dxa"/>
            <w:gridSpan w:val="3"/>
            <w:vAlign w:val="center"/>
          </w:tcPr>
          <w:p w14:paraId="2843C492" w14:textId="77777777" w:rsidR="00037B5E" w:rsidRPr="00A3285A" w:rsidRDefault="00037B5E" w:rsidP="00B63652">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sz w:val="16"/>
                <w:szCs w:val="16"/>
              </w:rPr>
              <w:t>SRP</w:t>
            </w:r>
          </w:p>
        </w:tc>
        <w:tc>
          <w:tcPr>
            <w:tcW w:w="3682" w:type="dxa"/>
            <w:gridSpan w:val="3"/>
            <w:vAlign w:val="center"/>
          </w:tcPr>
          <w:p w14:paraId="4AD8D2EE" w14:textId="77777777" w:rsidR="00037B5E" w:rsidRPr="00A3285A" w:rsidRDefault="00037B5E" w:rsidP="00B63652">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sz w:val="16"/>
                <w:szCs w:val="16"/>
              </w:rPr>
              <w:t>TP</w:t>
            </w:r>
          </w:p>
        </w:tc>
      </w:tr>
      <w:tr w:rsidR="00037B5E" w:rsidRPr="00A3285A" w14:paraId="0B1C408D" w14:textId="77777777" w:rsidTr="007913DC">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1316" w:type="dxa"/>
            <w:vMerge/>
            <w:vAlign w:val="center"/>
          </w:tcPr>
          <w:p w14:paraId="34CAEF51" w14:textId="77777777" w:rsidR="00037B5E" w:rsidRPr="00A3285A" w:rsidRDefault="00037B5E" w:rsidP="00B63652">
            <w:pPr>
              <w:spacing w:line="240" w:lineRule="auto"/>
              <w:jc w:val="center"/>
              <w:rPr>
                <w:rFonts w:cs="Times New Roman"/>
                <w:sz w:val="16"/>
                <w:szCs w:val="16"/>
              </w:rPr>
            </w:pPr>
          </w:p>
        </w:tc>
        <w:tc>
          <w:tcPr>
            <w:tcW w:w="1530" w:type="dxa"/>
            <w:vMerge w:val="restart"/>
            <w:vAlign w:val="center"/>
          </w:tcPr>
          <w:p w14:paraId="684BD25C" w14:textId="06A600CE" w:rsidR="00037B5E" w:rsidRPr="00A3285A" w:rsidRDefault="00037B5E"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sz w:val="16"/>
                <w:szCs w:val="16"/>
              </w:rPr>
              <w:t xml:space="preserve">Percentage of annual FN </w:t>
            </w:r>
            <w:r w:rsidR="00B63652">
              <w:rPr>
                <w:rFonts w:cs="Times New Roman"/>
                <w:sz w:val="16"/>
                <w:szCs w:val="16"/>
              </w:rPr>
              <w:t>Flux</w:t>
            </w:r>
          </w:p>
        </w:tc>
        <w:tc>
          <w:tcPr>
            <w:tcW w:w="2374" w:type="dxa"/>
            <w:gridSpan w:val="2"/>
            <w:vAlign w:val="center"/>
          </w:tcPr>
          <w:p w14:paraId="3FD20EC1" w14:textId="77777777" w:rsidR="00037B5E" w:rsidRPr="00A3285A" w:rsidRDefault="00037B5E"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sz w:val="16"/>
                <w:szCs w:val="16"/>
              </w:rPr>
              <w:t>FN flux trends</w:t>
            </w:r>
          </w:p>
        </w:tc>
        <w:tc>
          <w:tcPr>
            <w:tcW w:w="1494" w:type="dxa"/>
            <w:vMerge w:val="restart"/>
            <w:vAlign w:val="center"/>
          </w:tcPr>
          <w:p w14:paraId="788CDB33" w14:textId="7DB96618" w:rsidR="00037B5E" w:rsidRPr="00A3285A" w:rsidRDefault="00037B5E"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sz w:val="16"/>
                <w:szCs w:val="16"/>
              </w:rPr>
              <w:t xml:space="preserve">Percentage of annual FN </w:t>
            </w:r>
            <w:r w:rsidR="00B63652">
              <w:rPr>
                <w:rFonts w:cs="Times New Roman"/>
                <w:sz w:val="16"/>
                <w:szCs w:val="16"/>
              </w:rPr>
              <w:t>Flux</w:t>
            </w:r>
          </w:p>
        </w:tc>
        <w:tc>
          <w:tcPr>
            <w:tcW w:w="2188" w:type="dxa"/>
            <w:gridSpan w:val="2"/>
            <w:vAlign w:val="center"/>
          </w:tcPr>
          <w:p w14:paraId="4EC2329B" w14:textId="77777777" w:rsidR="00037B5E" w:rsidRPr="00A3285A" w:rsidRDefault="00037B5E"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sz w:val="16"/>
                <w:szCs w:val="16"/>
              </w:rPr>
              <w:t>FN flux trends</w:t>
            </w:r>
          </w:p>
        </w:tc>
      </w:tr>
      <w:tr w:rsidR="00037B5E" w:rsidRPr="00A3285A" w14:paraId="0010A3DC" w14:textId="77777777" w:rsidTr="007913DC">
        <w:trPr>
          <w:trHeight w:val="263"/>
        </w:trPr>
        <w:tc>
          <w:tcPr>
            <w:cnfStyle w:val="001000000000" w:firstRow="0" w:lastRow="0" w:firstColumn="1" w:lastColumn="0" w:oddVBand="0" w:evenVBand="0" w:oddHBand="0" w:evenHBand="0" w:firstRowFirstColumn="0" w:firstRowLastColumn="0" w:lastRowFirstColumn="0" w:lastRowLastColumn="0"/>
            <w:tcW w:w="1316" w:type="dxa"/>
            <w:vMerge/>
            <w:vAlign w:val="center"/>
          </w:tcPr>
          <w:p w14:paraId="55E50556" w14:textId="77777777" w:rsidR="00037B5E" w:rsidRPr="00A3285A" w:rsidRDefault="00037B5E" w:rsidP="00B63652">
            <w:pPr>
              <w:spacing w:line="240" w:lineRule="auto"/>
              <w:jc w:val="center"/>
              <w:rPr>
                <w:rFonts w:cs="Times New Roman"/>
                <w:sz w:val="16"/>
                <w:szCs w:val="16"/>
              </w:rPr>
            </w:pPr>
          </w:p>
        </w:tc>
        <w:tc>
          <w:tcPr>
            <w:tcW w:w="1530" w:type="dxa"/>
            <w:vMerge/>
            <w:vAlign w:val="center"/>
          </w:tcPr>
          <w:p w14:paraId="4E0AA336" w14:textId="77777777" w:rsidR="00037B5E" w:rsidRPr="00A3285A" w:rsidRDefault="00037B5E"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p>
        </w:tc>
        <w:tc>
          <w:tcPr>
            <w:tcW w:w="1335" w:type="dxa"/>
            <w:vAlign w:val="center"/>
          </w:tcPr>
          <w:p w14:paraId="092428D6" w14:textId="77777777" w:rsidR="00037B5E" w:rsidRPr="00A3285A" w:rsidRDefault="00037B5E"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sz w:val="16"/>
                <w:szCs w:val="16"/>
              </w:rPr>
              <w:t>2008-2022</w:t>
            </w:r>
          </w:p>
        </w:tc>
        <w:tc>
          <w:tcPr>
            <w:tcW w:w="1039" w:type="dxa"/>
            <w:vAlign w:val="center"/>
          </w:tcPr>
          <w:p w14:paraId="4B3F4187" w14:textId="77777777" w:rsidR="00037B5E" w:rsidRPr="00A3285A" w:rsidRDefault="00037B5E"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sz w:val="16"/>
                <w:szCs w:val="16"/>
              </w:rPr>
              <w:t>2015-2022</w:t>
            </w:r>
          </w:p>
        </w:tc>
        <w:tc>
          <w:tcPr>
            <w:tcW w:w="1494" w:type="dxa"/>
            <w:vMerge/>
            <w:vAlign w:val="center"/>
          </w:tcPr>
          <w:p w14:paraId="54C1C331" w14:textId="77777777" w:rsidR="00037B5E" w:rsidRPr="00A3285A" w:rsidRDefault="00037B5E"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p>
        </w:tc>
        <w:tc>
          <w:tcPr>
            <w:tcW w:w="1094" w:type="dxa"/>
            <w:vAlign w:val="center"/>
          </w:tcPr>
          <w:p w14:paraId="2869FEE7" w14:textId="77777777" w:rsidR="00037B5E" w:rsidRPr="00A3285A" w:rsidRDefault="00037B5E"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sz w:val="16"/>
                <w:szCs w:val="16"/>
              </w:rPr>
              <w:t>2008-2022</w:t>
            </w:r>
          </w:p>
        </w:tc>
        <w:tc>
          <w:tcPr>
            <w:tcW w:w="1094" w:type="dxa"/>
            <w:vAlign w:val="center"/>
          </w:tcPr>
          <w:p w14:paraId="05649E11" w14:textId="77777777" w:rsidR="00037B5E" w:rsidRPr="00A3285A" w:rsidRDefault="00037B5E"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sz w:val="16"/>
                <w:szCs w:val="16"/>
              </w:rPr>
              <w:t>2015-2022</w:t>
            </w:r>
          </w:p>
        </w:tc>
      </w:tr>
      <w:tr w:rsidR="00037B5E" w:rsidRPr="00A3285A" w14:paraId="030CA50E" w14:textId="77777777" w:rsidTr="007913DC">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316" w:type="dxa"/>
            <w:vAlign w:val="center"/>
          </w:tcPr>
          <w:p w14:paraId="196ACC72" w14:textId="77777777" w:rsidR="00037B5E" w:rsidRPr="00A3285A" w:rsidRDefault="00037B5E" w:rsidP="00B63652">
            <w:pPr>
              <w:spacing w:line="240" w:lineRule="auto"/>
              <w:jc w:val="center"/>
              <w:rPr>
                <w:rFonts w:cs="Times New Roman"/>
                <w:sz w:val="16"/>
                <w:szCs w:val="16"/>
              </w:rPr>
            </w:pPr>
            <w:r w:rsidRPr="00A3285A">
              <w:rPr>
                <w:rFonts w:cs="Times New Roman"/>
                <w:sz w:val="16"/>
                <w:szCs w:val="16"/>
              </w:rPr>
              <w:t>BLA</w:t>
            </w:r>
          </w:p>
        </w:tc>
        <w:tc>
          <w:tcPr>
            <w:tcW w:w="1530" w:type="dxa"/>
            <w:vAlign w:val="center"/>
          </w:tcPr>
          <w:p w14:paraId="3131FA9F" w14:textId="59923F30" w:rsidR="00037B5E"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 w:val="16"/>
                <w:szCs w:val="16"/>
              </w:rPr>
            </w:pPr>
            <w:r w:rsidRPr="00A3285A">
              <w:rPr>
                <w:rFonts w:cs="Times New Roman"/>
                <w:color w:val="000000"/>
                <w:sz w:val="16"/>
                <w:szCs w:val="16"/>
              </w:rPr>
              <w:t>12</w:t>
            </w:r>
          </w:p>
        </w:tc>
        <w:tc>
          <w:tcPr>
            <w:tcW w:w="1335" w:type="dxa"/>
            <w:vAlign w:val="center"/>
          </w:tcPr>
          <w:p w14:paraId="656878A6" w14:textId="1892E0B1" w:rsidR="00037B5E" w:rsidRPr="00A3285A" w:rsidRDefault="00037B5E"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3.0</w:t>
            </w:r>
          </w:p>
        </w:tc>
        <w:tc>
          <w:tcPr>
            <w:tcW w:w="1039" w:type="dxa"/>
            <w:vAlign w:val="center"/>
          </w:tcPr>
          <w:p w14:paraId="73E96C97" w14:textId="6DF07907" w:rsidR="00037B5E" w:rsidRPr="00A3285A" w:rsidRDefault="00037B5E"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2.5</w:t>
            </w:r>
          </w:p>
        </w:tc>
        <w:tc>
          <w:tcPr>
            <w:tcW w:w="1494" w:type="dxa"/>
            <w:vAlign w:val="center"/>
          </w:tcPr>
          <w:p w14:paraId="5CF7D976" w14:textId="790F1709" w:rsidR="00037B5E"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 w:val="16"/>
                <w:szCs w:val="16"/>
              </w:rPr>
            </w:pPr>
            <w:r>
              <w:rPr>
                <w:rFonts w:cs="Times New Roman"/>
                <w:color w:val="000000"/>
                <w:sz w:val="16"/>
                <w:szCs w:val="16"/>
              </w:rPr>
              <w:t>9</w:t>
            </w:r>
          </w:p>
        </w:tc>
        <w:tc>
          <w:tcPr>
            <w:tcW w:w="1094" w:type="dxa"/>
            <w:vAlign w:val="center"/>
          </w:tcPr>
          <w:p w14:paraId="2B5E6068" w14:textId="147E22F9" w:rsidR="00037B5E" w:rsidRPr="00A3285A" w:rsidRDefault="00037B5E"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2.7</w:t>
            </w:r>
          </w:p>
        </w:tc>
        <w:tc>
          <w:tcPr>
            <w:tcW w:w="1094" w:type="dxa"/>
            <w:vAlign w:val="center"/>
          </w:tcPr>
          <w:p w14:paraId="5EA535C5" w14:textId="7DFE9F56" w:rsidR="00037B5E" w:rsidRPr="00A3285A" w:rsidRDefault="00037B5E"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3.6</w:t>
            </w:r>
          </w:p>
        </w:tc>
      </w:tr>
      <w:tr w:rsidR="00A3285A" w:rsidRPr="00A3285A" w14:paraId="1C3E20F2" w14:textId="77777777" w:rsidTr="007913DC">
        <w:trPr>
          <w:trHeight w:val="263"/>
        </w:trPr>
        <w:tc>
          <w:tcPr>
            <w:cnfStyle w:val="001000000000" w:firstRow="0" w:lastRow="0" w:firstColumn="1" w:lastColumn="0" w:oddVBand="0" w:evenVBand="0" w:oddHBand="0" w:evenHBand="0" w:firstRowFirstColumn="0" w:firstRowLastColumn="0" w:lastRowFirstColumn="0" w:lastRowLastColumn="0"/>
            <w:tcW w:w="1316" w:type="dxa"/>
            <w:vAlign w:val="center"/>
          </w:tcPr>
          <w:p w14:paraId="1724BF70" w14:textId="77777777" w:rsidR="00A3285A" w:rsidRPr="00A3285A" w:rsidRDefault="00A3285A" w:rsidP="00B63652">
            <w:pPr>
              <w:spacing w:line="240" w:lineRule="auto"/>
              <w:jc w:val="center"/>
              <w:rPr>
                <w:rFonts w:cs="Times New Roman"/>
                <w:sz w:val="16"/>
                <w:szCs w:val="16"/>
              </w:rPr>
            </w:pPr>
            <w:r w:rsidRPr="00A3285A">
              <w:rPr>
                <w:rFonts w:cs="Times New Roman"/>
                <w:sz w:val="16"/>
                <w:szCs w:val="16"/>
              </w:rPr>
              <w:t>HON</w:t>
            </w:r>
          </w:p>
        </w:tc>
        <w:tc>
          <w:tcPr>
            <w:tcW w:w="1530" w:type="dxa"/>
            <w:vAlign w:val="center"/>
          </w:tcPr>
          <w:p w14:paraId="77D0EBC0" w14:textId="0E933BC9"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1</w:t>
            </w:r>
            <w:r>
              <w:rPr>
                <w:rFonts w:cs="Times New Roman"/>
                <w:color w:val="000000"/>
                <w:sz w:val="16"/>
                <w:szCs w:val="16"/>
              </w:rPr>
              <w:t>6</w:t>
            </w:r>
          </w:p>
        </w:tc>
        <w:tc>
          <w:tcPr>
            <w:tcW w:w="1335" w:type="dxa"/>
            <w:vAlign w:val="center"/>
          </w:tcPr>
          <w:p w14:paraId="24F12135" w14:textId="25D9BD73"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-0.1</w:t>
            </w:r>
          </w:p>
        </w:tc>
        <w:tc>
          <w:tcPr>
            <w:tcW w:w="1039" w:type="dxa"/>
            <w:vAlign w:val="center"/>
          </w:tcPr>
          <w:p w14:paraId="5193BCDA" w14:textId="665E3433"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-0.1</w:t>
            </w:r>
          </w:p>
        </w:tc>
        <w:tc>
          <w:tcPr>
            <w:tcW w:w="1494" w:type="dxa"/>
            <w:vAlign w:val="center"/>
          </w:tcPr>
          <w:p w14:paraId="2BC0E5CB" w14:textId="63697303"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10</w:t>
            </w:r>
          </w:p>
        </w:tc>
        <w:tc>
          <w:tcPr>
            <w:tcW w:w="1094" w:type="dxa"/>
            <w:vAlign w:val="center"/>
          </w:tcPr>
          <w:p w14:paraId="223C541F" w14:textId="53E43C67"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2.0</w:t>
            </w:r>
          </w:p>
        </w:tc>
        <w:tc>
          <w:tcPr>
            <w:tcW w:w="1094" w:type="dxa"/>
            <w:vAlign w:val="center"/>
          </w:tcPr>
          <w:p w14:paraId="7F73E5A6" w14:textId="4AC36A5D"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2.9</w:t>
            </w:r>
          </w:p>
        </w:tc>
      </w:tr>
      <w:tr w:rsidR="00A3285A" w:rsidRPr="00A3285A" w14:paraId="5074AEDD" w14:textId="77777777" w:rsidTr="007913DC">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316" w:type="dxa"/>
            <w:vAlign w:val="center"/>
          </w:tcPr>
          <w:p w14:paraId="16829F56" w14:textId="77777777" w:rsidR="00A3285A" w:rsidRPr="00A3285A" w:rsidRDefault="00A3285A" w:rsidP="00B63652">
            <w:pPr>
              <w:spacing w:line="240" w:lineRule="auto"/>
              <w:jc w:val="center"/>
              <w:rPr>
                <w:rFonts w:cs="Times New Roman"/>
                <w:sz w:val="16"/>
                <w:szCs w:val="16"/>
              </w:rPr>
            </w:pPr>
            <w:r w:rsidRPr="00A3285A">
              <w:rPr>
                <w:rFonts w:cs="Times New Roman"/>
                <w:sz w:val="16"/>
                <w:szCs w:val="16"/>
              </w:rPr>
              <w:t>MAU</w:t>
            </w:r>
          </w:p>
        </w:tc>
        <w:tc>
          <w:tcPr>
            <w:tcW w:w="1530" w:type="dxa"/>
            <w:vAlign w:val="center"/>
          </w:tcPr>
          <w:p w14:paraId="2C275B4B" w14:textId="6BABFC69"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Pr>
                <w:rFonts w:cs="Times New Roman"/>
                <w:sz w:val="16"/>
                <w:szCs w:val="16"/>
              </w:rPr>
              <w:t>10</w:t>
            </w:r>
          </w:p>
        </w:tc>
        <w:tc>
          <w:tcPr>
            <w:tcW w:w="1335" w:type="dxa"/>
            <w:vAlign w:val="center"/>
          </w:tcPr>
          <w:p w14:paraId="7CE616CC" w14:textId="37CEBCF7"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1.5</w:t>
            </w:r>
          </w:p>
        </w:tc>
        <w:tc>
          <w:tcPr>
            <w:tcW w:w="1039" w:type="dxa"/>
            <w:vAlign w:val="center"/>
          </w:tcPr>
          <w:p w14:paraId="2205860C" w14:textId="1590E13A"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0.7</w:t>
            </w:r>
          </w:p>
        </w:tc>
        <w:tc>
          <w:tcPr>
            <w:tcW w:w="1494" w:type="dxa"/>
            <w:vAlign w:val="center"/>
          </w:tcPr>
          <w:p w14:paraId="48F4509A" w14:textId="31432469"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Pr>
                <w:rFonts w:cs="Times New Roman"/>
                <w:sz w:val="16"/>
                <w:szCs w:val="16"/>
              </w:rPr>
              <w:t>8</w:t>
            </w:r>
          </w:p>
        </w:tc>
        <w:tc>
          <w:tcPr>
            <w:tcW w:w="1094" w:type="dxa"/>
            <w:vAlign w:val="center"/>
          </w:tcPr>
          <w:p w14:paraId="5FC50068" w14:textId="7B29D905"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1.5</w:t>
            </w:r>
          </w:p>
        </w:tc>
        <w:tc>
          <w:tcPr>
            <w:tcW w:w="1094" w:type="dxa"/>
            <w:vAlign w:val="center"/>
          </w:tcPr>
          <w:p w14:paraId="23AD752B" w14:textId="787D3F7E"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1.5</w:t>
            </w:r>
          </w:p>
        </w:tc>
      </w:tr>
      <w:tr w:rsidR="00A3285A" w:rsidRPr="00A3285A" w14:paraId="62532FDC" w14:textId="77777777" w:rsidTr="007913DC">
        <w:trPr>
          <w:trHeight w:val="263"/>
        </w:trPr>
        <w:tc>
          <w:tcPr>
            <w:cnfStyle w:val="001000000000" w:firstRow="0" w:lastRow="0" w:firstColumn="1" w:lastColumn="0" w:oddVBand="0" w:evenVBand="0" w:oddHBand="0" w:evenHBand="0" w:firstRowFirstColumn="0" w:firstRowLastColumn="0" w:lastRowFirstColumn="0" w:lastRowLastColumn="0"/>
            <w:tcW w:w="1316" w:type="dxa"/>
            <w:vAlign w:val="center"/>
          </w:tcPr>
          <w:p w14:paraId="27652FA0" w14:textId="77777777" w:rsidR="00A3285A" w:rsidRPr="00A3285A" w:rsidRDefault="00A3285A" w:rsidP="00B63652">
            <w:pPr>
              <w:spacing w:line="240" w:lineRule="auto"/>
              <w:jc w:val="center"/>
              <w:rPr>
                <w:rFonts w:cs="Times New Roman"/>
                <w:sz w:val="16"/>
                <w:szCs w:val="16"/>
              </w:rPr>
            </w:pPr>
            <w:r w:rsidRPr="00A3285A">
              <w:rPr>
                <w:rFonts w:cs="Times New Roman"/>
                <w:sz w:val="16"/>
                <w:szCs w:val="16"/>
              </w:rPr>
              <w:t>POR</w:t>
            </w:r>
          </w:p>
        </w:tc>
        <w:tc>
          <w:tcPr>
            <w:tcW w:w="1530" w:type="dxa"/>
            <w:vAlign w:val="center"/>
          </w:tcPr>
          <w:p w14:paraId="6FE0D0B5" w14:textId="266B7464"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16</w:t>
            </w:r>
          </w:p>
        </w:tc>
        <w:tc>
          <w:tcPr>
            <w:tcW w:w="1335" w:type="dxa"/>
            <w:vAlign w:val="center"/>
          </w:tcPr>
          <w:p w14:paraId="1EB3A9D1" w14:textId="65518A5D"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1.2</w:t>
            </w:r>
          </w:p>
        </w:tc>
        <w:tc>
          <w:tcPr>
            <w:tcW w:w="1039" w:type="dxa"/>
            <w:vAlign w:val="center"/>
          </w:tcPr>
          <w:p w14:paraId="6D86665A" w14:textId="2432A413"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1.1</w:t>
            </w:r>
          </w:p>
        </w:tc>
        <w:tc>
          <w:tcPr>
            <w:tcW w:w="1494" w:type="dxa"/>
            <w:vAlign w:val="center"/>
          </w:tcPr>
          <w:p w14:paraId="58118A12" w14:textId="5E759B82"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12</w:t>
            </w:r>
          </w:p>
        </w:tc>
        <w:tc>
          <w:tcPr>
            <w:tcW w:w="1094" w:type="dxa"/>
            <w:vAlign w:val="center"/>
          </w:tcPr>
          <w:p w14:paraId="33EACCA6" w14:textId="43852276"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3.3</w:t>
            </w:r>
          </w:p>
        </w:tc>
        <w:tc>
          <w:tcPr>
            <w:tcW w:w="1094" w:type="dxa"/>
            <w:vAlign w:val="center"/>
          </w:tcPr>
          <w:p w14:paraId="51B9DCA9" w14:textId="2A24FF03"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3.1</w:t>
            </w:r>
          </w:p>
        </w:tc>
      </w:tr>
      <w:tr w:rsidR="00A3285A" w:rsidRPr="00A3285A" w14:paraId="364D08D8" w14:textId="77777777" w:rsidTr="007913DC">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316" w:type="dxa"/>
            <w:vAlign w:val="center"/>
          </w:tcPr>
          <w:p w14:paraId="2C5FFD6A" w14:textId="77777777" w:rsidR="00A3285A" w:rsidRPr="00A3285A" w:rsidRDefault="00A3285A" w:rsidP="00B63652">
            <w:pPr>
              <w:spacing w:line="240" w:lineRule="auto"/>
              <w:jc w:val="center"/>
              <w:rPr>
                <w:rFonts w:cs="Times New Roman"/>
                <w:sz w:val="16"/>
                <w:szCs w:val="16"/>
              </w:rPr>
            </w:pPr>
            <w:r w:rsidRPr="00A3285A">
              <w:rPr>
                <w:rFonts w:cs="Times New Roman"/>
                <w:sz w:val="16"/>
                <w:szCs w:val="16"/>
              </w:rPr>
              <w:t>RAI</w:t>
            </w:r>
          </w:p>
        </w:tc>
        <w:tc>
          <w:tcPr>
            <w:tcW w:w="1530" w:type="dxa"/>
            <w:vAlign w:val="center"/>
          </w:tcPr>
          <w:p w14:paraId="798993F6" w14:textId="3FC9927F"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12</w:t>
            </w:r>
          </w:p>
        </w:tc>
        <w:tc>
          <w:tcPr>
            <w:tcW w:w="1335" w:type="dxa"/>
            <w:vAlign w:val="center"/>
          </w:tcPr>
          <w:p w14:paraId="2DFE3702" w14:textId="6BB02044"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2.6</w:t>
            </w:r>
          </w:p>
        </w:tc>
        <w:tc>
          <w:tcPr>
            <w:tcW w:w="1039" w:type="dxa"/>
            <w:vAlign w:val="center"/>
          </w:tcPr>
          <w:p w14:paraId="0C911E46" w14:textId="57D62F57"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0.4</w:t>
            </w:r>
          </w:p>
        </w:tc>
        <w:tc>
          <w:tcPr>
            <w:tcW w:w="1494" w:type="dxa"/>
            <w:vAlign w:val="center"/>
          </w:tcPr>
          <w:p w14:paraId="36430F0A" w14:textId="49A177F7"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9</w:t>
            </w:r>
          </w:p>
        </w:tc>
        <w:tc>
          <w:tcPr>
            <w:tcW w:w="1094" w:type="dxa"/>
            <w:vAlign w:val="center"/>
          </w:tcPr>
          <w:p w14:paraId="45A4C188" w14:textId="0EBF249B"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2.8</w:t>
            </w:r>
          </w:p>
        </w:tc>
        <w:tc>
          <w:tcPr>
            <w:tcW w:w="1094" w:type="dxa"/>
            <w:vAlign w:val="center"/>
          </w:tcPr>
          <w:p w14:paraId="5CA16282" w14:textId="5904D997"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-0.2</w:t>
            </w:r>
          </w:p>
        </w:tc>
      </w:tr>
      <w:tr w:rsidR="00A3285A" w:rsidRPr="00A3285A" w14:paraId="66E14091" w14:textId="77777777" w:rsidTr="007913DC">
        <w:trPr>
          <w:trHeight w:val="263"/>
        </w:trPr>
        <w:tc>
          <w:tcPr>
            <w:cnfStyle w:val="001000000000" w:firstRow="0" w:lastRow="0" w:firstColumn="1" w:lastColumn="0" w:oddVBand="0" w:evenVBand="0" w:oddHBand="0" w:evenHBand="0" w:firstRowFirstColumn="0" w:firstRowLastColumn="0" w:lastRowFirstColumn="0" w:lastRowLastColumn="0"/>
            <w:tcW w:w="1316" w:type="dxa"/>
            <w:vAlign w:val="center"/>
          </w:tcPr>
          <w:p w14:paraId="4459045C" w14:textId="77777777" w:rsidR="00A3285A" w:rsidRPr="00A3285A" w:rsidRDefault="00A3285A" w:rsidP="00B63652">
            <w:pPr>
              <w:spacing w:line="240" w:lineRule="auto"/>
              <w:jc w:val="center"/>
              <w:rPr>
                <w:rFonts w:cs="Times New Roman"/>
                <w:sz w:val="16"/>
                <w:szCs w:val="16"/>
              </w:rPr>
            </w:pPr>
            <w:r w:rsidRPr="00A3285A">
              <w:rPr>
                <w:rFonts w:cs="Times New Roman"/>
                <w:sz w:val="16"/>
                <w:szCs w:val="16"/>
              </w:rPr>
              <w:t>SAN</w:t>
            </w:r>
          </w:p>
        </w:tc>
        <w:tc>
          <w:tcPr>
            <w:tcW w:w="1530" w:type="dxa"/>
            <w:vAlign w:val="center"/>
          </w:tcPr>
          <w:p w14:paraId="2609189D" w14:textId="59CAAF7D"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12</w:t>
            </w:r>
          </w:p>
        </w:tc>
        <w:tc>
          <w:tcPr>
            <w:tcW w:w="1335" w:type="dxa"/>
            <w:vAlign w:val="center"/>
          </w:tcPr>
          <w:p w14:paraId="4601F4AF" w14:textId="73886B6C"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2.4</w:t>
            </w:r>
          </w:p>
        </w:tc>
        <w:tc>
          <w:tcPr>
            <w:tcW w:w="1039" w:type="dxa"/>
            <w:vAlign w:val="center"/>
          </w:tcPr>
          <w:p w14:paraId="5414B983" w14:textId="077FC1E5"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2.8</w:t>
            </w:r>
          </w:p>
        </w:tc>
        <w:tc>
          <w:tcPr>
            <w:tcW w:w="1494" w:type="dxa"/>
            <w:vAlign w:val="center"/>
          </w:tcPr>
          <w:p w14:paraId="3A1DAB8F" w14:textId="306A6DD1"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8</w:t>
            </w:r>
          </w:p>
        </w:tc>
        <w:tc>
          <w:tcPr>
            <w:tcW w:w="1094" w:type="dxa"/>
            <w:vAlign w:val="center"/>
          </w:tcPr>
          <w:p w14:paraId="1F4B660B" w14:textId="1A6C79E0"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4.4</w:t>
            </w:r>
          </w:p>
        </w:tc>
        <w:tc>
          <w:tcPr>
            <w:tcW w:w="1094" w:type="dxa"/>
            <w:vAlign w:val="center"/>
          </w:tcPr>
          <w:p w14:paraId="2A966659" w14:textId="75072CB1"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6.6</w:t>
            </w:r>
          </w:p>
        </w:tc>
      </w:tr>
      <w:tr w:rsidR="00A3285A" w:rsidRPr="00A3285A" w14:paraId="2B10C604" w14:textId="77777777" w:rsidTr="007913DC">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316" w:type="dxa"/>
            <w:tcBorders>
              <w:bottom w:val="single" w:sz="4" w:space="0" w:color="auto"/>
            </w:tcBorders>
            <w:vAlign w:val="center"/>
          </w:tcPr>
          <w:p w14:paraId="6A76EB84" w14:textId="77777777" w:rsidR="00A3285A" w:rsidRPr="00A3285A" w:rsidRDefault="00A3285A" w:rsidP="00B63652">
            <w:pPr>
              <w:spacing w:line="240" w:lineRule="auto"/>
              <w:jc w:val="center"/>
              <w:rPr>
                <w:rFonts w:cs="Times New Roman"/>
                <w:sz w:val="16"/>
                <w:szCs w:val="16"/>
              </w:rPr>
            </w:pPr>
            <w:r w:rsidRPr="00A3285A">
              <w:rPr>
                <w:rFonts w:cs="Times New Roman"/>
                <w:sz w:val="16"/>
                <w:szCs w:val="16"/>
              </w:rPr>
              <w:t>TIF</w:t>
            </w:r>
          </w:p>
        </w:tc>
        <w:tc>
          <w:tcPr>
            <w:tcW w:w="1530" w:type="dxa"/>
            <w:tcBorders>
              <w:bottom w:val="single" w:sz="4" w:space="0" w:color="auto"/>
            </w:tcBorders>
            <w:vAlign w:val="center"/>
          </w:tcPr>
          <w:p w14:paraId="6F3615EB" w14:textId="5E4B80B8"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13</w:t>
            </w:r>
          </w:p>
        </w:tc>
        <w:tc>
          <w:tcPr>
            <w:tcW w:w="1335" w:type="dxa"/>
            <w:tcBorders>
              <w:bottom w:val="single" w:sz="4" w:space="0" w:color="auto"/>
            </w:tcBorders>
            <w:vAlign w:val="center"/>
          </w:tcPr>
          <w:p w14:paraId="08F3D8F4" w14:textId="2A5F0621"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0.3</w:t>
            </w:r>
          </w:p>
        </w:tc>
        <w:tc>
          <w:tcPr>
            <w:tcW w:w="1039" w:type="dxa"/>
            <w:tcBorders>
              <w:bottom w:val="single" w:sz="4" w:space="0" w:color="auto"/>
            </w:tcBorders>
            <w:vAlign w:val="center"/>
          </w:tcPr>
          <w:p w14:paraId="0DD6B06E" w14:textId="799B7986"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-2.8</w:t>
            </w:r>
          </w:p>
        </w:tc>
        <w:tc>
          <w:tcPr>
            <w:tcW w:w="1494" w:type="dxa"/>
            <w:tcBorders>
              <w:bottom w:val="single" w:sz="4" w:space="0" w:color="auto"/>
            </w:tcBorders>
            <w:vAlign w:val="center"/>
          </w:tcPr>
          <w:p w14:paraId="003B30C0" w14:textId="103AEB0A"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10</w:t>
            </w:r>
          </w:p>
        </w:tc>
        <w:tc>
          <w:tcPr>
            <w:tcW w:w="1094" w:type="dxa"/>
            <w:tcBorders>
              <w:bottom w:val="single" w:sz="4" w:space="0" w:color="auto"/>
            </w:tcBorders>
            <w:vAlign w:val="center"/>
          </w:tcPr>
          <w:p w14:paraId="79C9DF7B" w14:textId="56B7350B"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1.2</w:t>
            </w:r>
          </w:p>
        </w:tc>
        <w:tc>
          <w:tcPr>
            <w:tcW w:w="1094" w:type="dxa"/>
            <w:tcBorders>
              <w:bottom w:val="single" w:sz="4" w:space="0" w:color="auto"/>
            </w:tcBorders>
            <w:vAlign w:val="center"/>
          </w:tcPr>
          <w:p w14:paraId="508F788E" w14:textId="7A1679F8"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-1.4</w:t>
            </w:r>
          </w:p>
        </w:tc>
      </w:tr>
      <w:tr w:rsidR="00A3285A" w:rsidRPr="00A3285A" w14:paraId="236BFBF2" w14:textId="77777777" w:rsidTr="007913DC">
        <w:trPr>
          <w:trHeight w:val="263"/>
        </w:trPr>
        <w:tc>
          <w:tcPr>
            <w:cnfStyle w:val="001000000000" w:firstRow="0" w:lastRow="0" w:firstColumn="1" w:lastColumn="0" w:oddVBand="0" w:evenVBand="0" w:oddHBand="0" w:evenHBand="0" w:firstRowFirstColumn="0" w:firstRowLastColumn="0" w:lastRowFirstColumn="0" w:lastRowLastColumn="0"/>
            <w:tcW w:w="1316" w:type="dxa"/>
            <w:tcBorders>
              <w:top w:val="single" w:sz="4" w:space="0" w:color="auto"/>
              <w:bottom w:val="single" w:sz="4" w:space="0" w:color="7F7F7F" w:themeColor="text1" w:themeTint="80"/>
            </w:tcBorders>
            <w:vAlign w:val="center"/>
          </w:tcPr>
          <w:p w14:paraId="3D89468B" w14:textId="77777777" w:rsidR="00A3285A" w:rsidRPr="00A3285A" w:rsidRDefault="00A3285A" w:rsidP="00B63652">
            <w:pPr>
              <w:spacing w:line="240" w:lineRule="auto"/>
              <w:jc w:val="center"/>
              <w:rPr>
                <w:rFonts w:cs="Times New Roman"/>
                <w:sz w:val="16"/>
                <w:szCs w:val="16"/>
              </w:rPr>
            </w:pPr>
            <w:r w:rsidRPr="00A3285A">
              <w:rPr>
                <w:rFonts w:cs="Times New Roman"/>
                <w:sz w:val="16"/>
                <w:szCs w:val="16"/>
              </w:rPr>
              <w:t>Average</w:t>
            </w:r>
          </w:p>
        </w:tc>
        <w:tc>
          <w:tcPr>
            <w:tcW w:w="1530" w:type="dxa"/>
            <w:tcBorders>
              <w:top w:val="single" w:sz="4" w:space="0" w:color="auto"/>
              <w:bottom w:val="single" w:sz="4" w:space="0" w:color="7F7F7F" w:themeColor="text1" w:themeTint="80"/>
            </w:tcBorders>
            <w:vAlign w:val="center"/>
          </w:tcPr>
          <w:p w14:paraId="56641A16" w14:textId="1020FF0E" w:rsidR="00A3285A" w:rsidRPr="00A3285A" w:rsidRDefault="00B63652"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Pr>
                <w:rFonts w:cs="Times New Roman"/>
                <w:sz w:val="16"/>
                <w:szCs w:val="16"/>
              </w:rPr>
              <w:t>13</w:t>
            </w:r>
          </w:p>
        </w:tc>
        <w:tc>
          <w:tcPr>
            <w:tcW w:w="1335" w:type="dxa"/>
            <w:tcBorders>
              <w:top w:val="single" w:sz="4" w:space="0" w:color="auto"/>
              <w:bottom w:val="single" w:sz="4" w:space="0" w:color="7F7F7F" w:themeColor="text1" w:themeTint="80"/>
            </w:tcBorders>
            <w:vAlign w:val="center"/>
          </w:tcPr>
          <w:p w14:paraId="5949A4CB" w14:textId="7B718FDF"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sz w:val="16"/>
                <w:szCs w:val="16"/>
              </w:rPr>
              <w:t>1.6</w:t>
            </w:r>
          </w:p>
        </w:tc>
        <w:tc>
          <w:tcPr>
            <w:tcW w:w="1039" w:type="dxa"/>
            <w:tcBorders>
              <w:top w:val="single" w:sz="4" w:space="0" w:color="auto"/>
              <w:bottom w:val="single" w:sz="4" w:space="0" w:color="7F7F7F" w:themeColor="text1" w:themeTint="80"/>
            </w:tcBorders>
            <w:vAlign w:val="center"/>
          </w:tcPr>
          <w:p w14:paraId="7943E1AD" w14:textId="5AAE09D8"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0.7</w:t>
            </w:r>
          </w:p>
        </w:tc>
        <w:tc>
          <w:tcPr>
            <w:tcW w:w="1494" w:type="dxa"/>
            <w:tcBorders>
              <w:top w:val="single" w:sz="4" w:space="0" w:color="auto"/>
              <w:bottom w:val="single" w:sz="4" w:space="0" w:color="7F7F7F" w:themeColor="text1" w:themeTint="80"/>
            </w:tcBorders>
            <w:vAlign w:val="center"/>
          </w:tcPr>
          <w:p w14:paraId="3C359333" w14:textId="5CE564EC" w:rsidR="00A3285A" w:rsidRPr="00A3285A" w:rsidRDefault="00B63652"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Pr>
                <w:rFonts w:cs="Times New Roman"/>
                <w:sz w:val="16"/>
                <w:szCs w:val="16"/>
              </w:rPr>
              <w:t>9</w:t>
            </w:r>
          </w:p>
        </w:tc>
        <w:tc>
          <w:tcPr>
            <w:tcW w:w="1094" w:type="dxa"/>
            <w:tcBorders>
              <w:top w:val="single" w:sz="4" w:space="0" w:color="auto"/>
              <w:bottom w:val="single" w:sz="4" w:space="0" w:color="7F7F7F" w:themeColor="text1" w:themeTint="80"/>
            </w:tcBorders>
            <w:vAlign w:val="center"/>
          </w:tcPr>
          <w:p w14:paraId="6E5CCDFC" w14:textId="096660AB"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sz w:val="16"/>
                <w:szCs w:val="16"/>
              </w:rPr>
              <w:t>2.6</w:t>
            </w:r>
          </w:p>
        </w:tc>
        <w:tc>
          <w:tcPr>
            <w:tcW w:w="1094" w:type="dxa"/>
            <w:tcBorders>
              <w:top w:val="single" w:sz="4" w:space="0" w:color="auto"/>
              <w:bottom w:val="single" w:sz="4" w:space="0" w:color="7F7F7F" w:themeColor="text1" w:themeTint="80"/>
            </w:tcBorders>
            <w:vAlign w:val="center"/>
          </w:tcPr>
          <w:p w14:paraId="7957412B" w14:textId="7E0A80C6"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sz w:val="16"/>
                <w:szCs w:val="16"/>
              </w:rPr>
              <w:t>2.3</w:t>
            </w:r>
          </w:p>
        </w:tc>
      </w:tr>
    </w:tbl>
    <w:p w14:paraId="3204B010" w14:textId="77777777" w:rsidR="00037B5E" w:rsidRPr="00037B5E" w:rsidRDefault="00037B5E" w:rsidP="00037B5E"/>
    <w:p w14:paraId="6E964FBE" w14:textId="57D74876" w:rsidR="00D9268F" w:rsidRDefault="00552A1A" w:rsidP="00552A1A">
      <w:pPr>
        <w:pStyle w:val="Heading3"/>
      </w:pPr>
      <w:r>
        <w:t>W</w:t>
      </w:r>
      <w:r w:rsidR="00D9268F">
        <w:t>inter</w:t>
      </w:r>
      <w:r>
        <w:t xml:space="preserve"> (Dec-Feb)</w:t>
      </w:r>
      <w:r w:rsidR="00D9268F">
        <w:t xml:space="preserve"> P dynamics in WLEB streams and rivers</w:t>
      </w:r>
    </w:p>
    <w:p w14:paraId="183B90D5" w14:textId="77777777" w:rsidR="00BF4989" w:rsidRDefault="007913DC" w:rsidP="00E24710">
      <w:pPr>
        <w:ind w:firstLine="720"/>
      </w:pPr>
      <w:r>
        <w:t xml:space="preserve">The P fluxes released during the winter season ranged from 29 to 36% of the annual SRP FN flux and 29 to 33% of the annual TP flux (Table 5). These values make the winter the season with the second largest amount of P delivery to downstream waterbodies. From 2008-2022, winter SRP fluxes were downward at four sites, ranging from the small Honey Creek watershed to the larger Maumee watershed, and upward at Blanchard, Sandusky, and Raisin. Relative to the whole period, winter SRP FN flux trends in recent years (from 2015-2022) </w:t>
      </w:r>
      <w:r w:rsidR="00BF4989">
        <w:t xml:space="preserve">were either weaker </w:t>
      </w:r>
      <w:r>
        <w:t>upward,</w:t>
      </w:r>
      <w:r w:rsidR="00BF4989">
        <w:t xml:space="preserve"> transitions to</w:t>
      </w:r>
      <w:r>
        <w:t xml:space="preserve"> downward, or st</w:t>
      </w:r>
      <w:r w:rsidR="00BF4989">
        <w:t>ronger downward</w:t>
      </w:r>
      <w:r>
        <w:t xml:space="preserve"> trend</w:t>
      </w:r>
      <w:r w:rsidR="00BF4989">
        <w:t>s</w:t>
      </w:r>
      <w:r>
        <w:t xml:space="preserve"> at</w:t>
      </w:r>
      <w:r w:rsidR="00BF4989">
        <w:t xml:space="preserve"> each</w:t>
      </w:r>
      <w:r>
        <w:t xml:space="preserve"> </w:t>
      </w:r>
      <w:r w:rsidR="00BF4989">
        <w:t xml:space="preserve">site. </w:t>
      </w:r>
    </w:p>
    <w:p w14:paraId="64310C23" w14:textId="561075AA" w:rsidR="007913DC" w:rsidRPr="00A3285A" w:rsidRDefault="00BF4989" w:rsidP="00E24710">
      <w:pPr>
        <w:ind w:firstLine="720"/>
      </w:pPr>
      <w:r>
        <w:t xml:space="preserve">Unlike SRP trends, winter FN flux trends for TP were upward at all sites over the whole period (2008-2022) (Table 5). Although winter FN flux trends were upward across the whole period, only </w:t>
      </w:r>
      <w:r w:rsidR="007913DC">
        <w:t>three of the sites showed increasing upward trends, one site saw no difference in its upward trend, and three sites showed weakening upward trends</w:t>
      </w:r>
      <w:r w:rsidR="00E24710">
        <w:t xml:space="preserve"> in recent years</w:t>
      </w:r>
      <w:r w:rsidR="007913DC">
        <w:t>.</w:t>
      </w:r>
      <w:r w:rsidR="00E24710">
        <w:t xml:space="preserve"> While three sites </w:t>
      </w:r>
      <w:r w:rsidR="00E24710">
        <w:lastRenderedPageBreak/>
        <w:t xml:space="preserve">with weakening upward trends shows some improvement in TP losses across the basin, the three sites with stronger upward trends included the two largest watersheds in the basin, </w:t>
      </w:r>
      <w:proofErr w:type="gramStart"/>
      <w:r w:rsidR="00E24710">
        <w:t>Maumee</w:t>
      </w:r>
      <w:proofErr w:type="gramEnd"/>
      <w:r w:rsidR="00E24710">
        <w:t xml:space="preserve"> and Sandusky. Overall, the winter FN trends for SRP and TP matched those of the fall season with the widespread weakening of upward trends, transitions to downward trends, and strengthening downward trends indicate that current management practices may be reducing SRP losses during the winter seasons, while the strengthening upward trends in winter TP fluxes in large watersheds</w:t>
      </w:r>
      <w:r w:rsidR="007913DC">
        <w:t xml:space="preserve"> </w:t>
      </w:r>
      <w:r w:rsidR="00E24710">
        <w:t xml:space="preserve">suggest that </w:t>
      </w:r>
      <w:r>
        <w:t>winter</w:t>
      </w:r>
      <w:r w:rsidR="007913DC">
        <w:t xml:space="preserve"> TP losses have been increasing in the basin.</w:t>
      </w:r>
    </w:p>
    <w:p w14:paraId="7903C2FC" w14:textId="507ECFBA" w:rsidR="00A3285A" w:rsidRDefault="00A3285A" w:rsidP="00A3285A"/>
    <w:p w14:paraId="2BF3F720" w14:textId="495C5753" w:rsidR="00E24710" w:rsidRDefault="00E24710" w:rsidP="00A3285A"/>
    <w:p w14:paraId="768ED6AD" w14:textId="77777777" w:rsidR="00E24710" w:rsidRPr="00A3285A" w:rsidRDefault="00E24710" w:rsidP="00A3285A"/>
    <w:p w14:paraId="2037A5D0" w14:textId="642E1BB7" w:rsidR="00A3285A" w:rsidRPr="00A3285A" w:rsidRDefault="00B63652" w:rsidP="00A3285A">
      <w:pPr>
        <w:pStyle w:val="Caption"/>
      </w:pPr>
      <w:r>
        <w:t>Table 5: Overview of SRP and TP FN fluxes during the winter season. The winter season lasted from 1 Dec through 28/29 Feb. FN flux trends are reported as the rate of percent change (%) over the period of interest. The percentage of annual FN Flux is the mean percentage of the FN flux released during the winter season from 2008-2022.</w:t>
      </w:r>
    </w:p>
    <w:tbl>
      <w:tblPr>
        <w:tblStyle w:val="PlainTable2"/>
        <w:tblW w:w="0" w:type="auto"/>
        <w:jc w:val="center"/>
        <w:tblLook w:val="04A0" w:firstRow="1" w:lastRow="0" w:firstColumn="1" w:lastColumn="0" w:noHBand="0" w:noVBand="1"/>
      </w:tblPr>
      <w:tblGrid>
        <w:gridCol w:w="1197"/>
        <w:gridCol w:w="1390"/>
        <w:gridCol w:w="1215"/>
        <w:gridCol w:w="968"/>
        <w:gridCol w:w="1339"/>
        <w:gridCol w:w="993"/>
        <w:gridCol w:w="997"/>
      </w:tblGrid>
      <w:tr w:rsidR="00037B5E" w:rsidRPr="00037B5E" w14:paraId="1CF4A1A3" w14:textId="2564EECB" w:rsidTr="00C43D60">
        <w:trPr>
          <w:cnfStyle w:val="100000000000" w:firstRow="1" w:lastRow="0" w:firstColumn="0" w:lastColumn="0" w:oddVBand="0" w:evenVBand="0" w:oddHBand="0"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1197" w:type="dxa"/>
            <w:vMerge w:val="restart"/>
            <w:vAlign w:val="center"/>
          </w:tcPr>
          <w:p w14:paraId="41C29193" w14:textId="2598B1E6" w:rsidR="00037B5E" w:rsidRPr="00037B5E" w:rsidRDefault="00037B5E" w:rsidP="00C43D60">
            <w:pPr>
              <w:spacing w:line="240" w:lineRule="auto"/>
              <w:jc w:val="center"/>
              <w:rPr>
                <w:rFonts w:cs="Times New Roman"/>
                <w:sz w:val="16"/>
                <w:szCs w:val="16"/>
              </w:rPr>
            </w:pPr>
            <w:r w:rsidRPr="00037B5E">
              <w:rPr>
                <w:rFonts w:cs="Times New Roman"/>
                <w:sz w:val="16"/>
                <w:szCs w:val="16"/>
              </w:rPr>
              <w:t>Sites</w:t>
            </w:r>
          </w:p>
        </w:tc>
        <w:tc>
          <w:tcPr>
            <w:tcW w:w="3573" w:type="dxa"/>
            <w:gridSpan w:val="3"/>
            <w:vAlign w:val="center"/>
          </w:tcPr>
          <w:p w14:paraId="47E36104" w14:textId="55663760" w:rsidR="00037B5E" w:rsidRPr="00037B5E" w:rsidRDefault="00037B5E" w:rsidP="00C43D60">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sz w:val="16"/>
                <w:szCs w:val="16"/>
              </w:rPr>
              <w:t>SRP</w:t>
            </w:r>
          </w:p>
        </w:tc>
        <w:tc>
          <w:tcPr>
            <w:tcW w:w="3329" w:type="dxa"/>
            <w:gridSpan w:val="3"/>
            <w:vAlign w:val="center"/>
          </w:tcPr>
          <w:p w14:paraId="2C29B0CC" w14:textId="7134AB6E" w:rsidR="00037B5E" w:rsidRPr="00037B5E" w:rsidRDefault="00037B5E" w:rsidP="00C43D60">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sz w:val="16"/>
                <w:szCs w:val="16"/>
              </w:rPr>
              <w:t>TP</w:t>
            </w:r>
          </w:p>
        </w:tc>
      </w:tr>
      <w:tr w:rsidR="00037B5E" w:rsidRPr="00037B5E" w14:paraId="008C2173" w14:textId="173FF856" w:rsidTr="00C43D60">
        <w:trPr>
          <w:cnfStyle w:val="000000100000" w:firstRow="0" w:lastRow="0" w:firstColumn="0" w:lastColumn="0" w:oddVBand="0" w:evenVBand="0" w:oddHBand="1" w:evenHBand="0" w:firstRowFirstColumn="0" w:firstRowLastColumn="0" w:lastRowFirstColumn="0" w:lastRowLastColumn="0"/>
          <w:trHeight w:val="437"/>
          <w:jc w:val="center"/>
        </w:trPr>
        <w:tc>
          <w:tcPr>
            <w:cnfStyle w:val="001000000000" w:firstRow="0" w:lastRow="0" w:firstColumn="1" w:lastColumn="0" w:oddVBand="0" w:evenVBand="0" w:oddHBand="0" w:evenHBand="0" w:firstRowFirstColumn="0" w:firstRowLastColumn="0" w:lastRowFirstColumn="0" w:lastRowLastColumn="0"/>
            <w:tcW w:w="1197" w:type="dxa"/>
            <w:vMerge/>
            <w:vAlign w:val="center"/>
          </w:tcPr>
          <w:p w14:paraId="12044693" w14:textId="1FA7C433" w:rsidR="00037B5E" w:rsidRPr="00037B5E" w:rsidRDefault="00037B5E" w:rsidP="00C43D60">
            <w:pPr>
              <w:spacing w:line="240" w:lineRule="auto"/>
              <w:jc w:val="center"/>
              <w:rPr>
                <w:rFonts w:cs="Times New Roman"/>
                <w:sz w:val="16"/>
                <w:szCs w:val="16"/>
              </w:rPr>
            </w:pPr>
          </w:p>
        </w:tc>
        <w:tc>
          <w:tcPr>
            <w:tcW w:w="1390" w:type="dxa"/>
            <w:vMerge w:val="restart"/>
            <w:vAlign w:val="center"/>
          </w:tcPr>
          <w:p w14:paraId="49142FFF" w14:textId="38F57E7C"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sz w:val="16"/>
                <w:szCs w:val="16"/>
              </w:rPr>
              <w:t>Percentage of annual FN trend</w:t>
            </w:r>
          </w:p>
        </w:tc>
        <w:tc>
          <w:tcPr>
            <w:tcW w:w="2183" w:type="dxa"/>
            <w:gridSpan w:val="2"/>
            <w:vAlign w:val="center"/>
          </w:tcPr>
          <w:p w14:paraId="69D70E25" w14:textId="7CDE7E0A"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sz w:val="16"/>
                <w:szCs w:val="16"/>
              </w:rPr>
              <w:t>FN flux trends</w:t>
            </w:r>
          </w:p>
        </w:tc>
        <w:tc>
          <w:tcPr>
            <w:tcW w:w="1339" w:type="dxa"/>
            <w:vMerge w:val="restart"/>
            <w:vAlign w:val="center"/>
          </w:tcPr>
          <w:p w14:paraId="7A469341" w14:textId="30A246A5"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sz w:val="16"/>
                <w:szCs w:val="16"/>
              </w:rPr>
              <w:t>Percentage of annual FN trend</w:t>
            </w:r>
          </w:p>
        </w:tc>
        <w:tc>
          <w:tcPr>
            <w:tcW w:w="1990" w:type="dxa"/>
            <w:gridSpan w:val="2"/>
            <w:vAlign w:val="center"/>
          </w:tcPr>
          <w:p w14:paraId="0C26A907" w14:textId="2584EEA1"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sz w:val="16"/>
                <w:szCs w:val="16"/>
              </w:rPr>
              <w:t>FN flux trends</w:t>
            </w:r>
          </w:p>
        </w:tc>
      </w:tr>
      <w:tr w:rsidR="00037B5E" w:rsidRPr="00037B5E" w14:paraId="238D7BAA" w14:textId="726E95C8" w:rsidTr="00C43D60">
        <w:trPr>
          <w:trHeight w:val="318"/>
          <w:jc w:val="center"/>
        </w:trPr>
        <w:tc>
          <w:tcPr>
            <w:cnfStyle w:val="001000000000" w:firstRow="0" w:lastRow="0" w:firstColumn="1" w:lastColumn="0" w:oddVBand="0" w:evenVBand="0" w:oddHBand="0" w:evenHBand="0" w:firstRowFirstColumn="0" w:firstRowLastColumn="0" w:lastRowFirstColumn="0" w:lastRowLastColumn="0"/>
            <w:tcW w:w="1197" w:type="dxa"/>
            <w:vMerge/>
            <w:vAlign w:val="center"/>
          </w:tcPr>
          <w:p w14:paraId="1AEBDD92" w14:textId="34DA0572" w:rsidR="00037B5E" w:rsidRPr="00037B5E" w:rsidRDefault="00037B5E" w:rsidP="00C43D60">
            <w:pPr>
              <w:spacing w:line="240" w:lineRule="auto"/>
              <w:jc w:val="center"/>
              <w:rPr>
                <w:rFonts w:cs="Times New Roman"/>
                <w:sz w:val="16"/>
                <w:szCs w:val="16"/>
              </w:rPr>
            </w:pPr>
          </w:p>
        </w:tc>
        <w:tc>
          <w:tcPr>
            <w:tcW w:w="1390" w:type="dxa"/>
            <w:vMerge/>
            <w:vAlign w:val="center"/>
          </w:tcPr>
          <w:p w14:paraId="659FE4A2" w14:textId="77777777"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p>
        </w:tc>
        <w:tc>
          <w:tcPr>
            <w:tcW w:w="1215" w:type="dxa"/>
            <w:vAlign w:val="center"/>
          </w:tcPr>
          <w:p w14:paraId="421301D7" w14:textId="3B871749"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sz w:val="16"/>
                <w:szCs w:val="16"/>
              </w:rPr>
              <w:t>2008-2022</w:t>
            </w:r>
          </w:p>
        </w:tc>
        <w:tc>
          <w:tcPr>
            <w:tcW w:w="968" w:type="dxa"/>
            <w:vAlign w:val="center"/>
          </w:tcPr>
          <w:p w14:paraId="6E3A7550" w14:textId="0E736A7A"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sz w:val="16"/>
                <w:szCs w:val="16"/>
              </w:rPr>
              <w:t>2015-2022</w:t>
            </w:r>
          </w:p>
        </w:tc>
        <w:tc>
          <w:tcPr>
            <w:tcW w:w="1339" w:type="dxa"/>
            <w:vMerge/>
            <w:vAlign w:val="center"/>
          </w:tcPr>
          <w:p w14:paraId="53B36098" w14:textId="77777777"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p>
        </w:tc>
        <w:tc>
          <w:tcPr>
            <w:tcW w:w="993" w:type="dxa"/>
            <w:vAlign w:val="center"/>
          </w:tcPr>
          <w:p w14:paraId="48CD7BD8" w14:textId="24942719"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sz w:val="16"/>
                <w:szCs w:val="16"/>
              </w:rPr>
              <w:t>2008-2022</w:t>
            </w:r>
          </w:p>
        </w:tc>
        <w:tc>
          <w:tcPr>
            <w:tcW w:w="997" w:type="dxa"/>
            <w:vAlign w:val="center"/>
          </w:tcPr>
          <w:p w14:paraId="17750AE0" w14:textId="62ACBBAD"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sz w:val="16"/>
                <w:szCs w:val="16"/>
              </w:rPr>
              <w:t>2015-2022</w:t>
            </w:r>
          </w:p>
        </w:tc>
      </w:tr>
      <w:tr w:rsidR="00037B5E" w:rsidRPr="00037B5E" w14:paraId="0075C798" w14:textId="42A65E3C" w:rsidTr="00C43D60">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1197" w:type="dxa"/>
            <w:vAlign w:val="center"/>
          </w:tcPr>
          <w:p w14:paraId="05CDF770" w14:textId="1840B0AD" w:rsidR="00037B5E" w:rsidRPr="00037B5E" w:rsidRDefault="00037B5E" w:rsidP="00C43D60">
            <w:pPr>
              <w:spacing w:line="240" w:lineRule="auto"/>
              <w:jc w:val="center"/>
              <w:rPr>
                <w:rFonts w:cs="Times New Roman"/>
                <w:sz w:val="16"/>
                <w:szCs w:val="16"/>
              </w:rPr>
            </w:pPr>
            <w:r w:rsidRPr="00037B5E">
              <w:rPr>
                <w:rFonts w:cs="Times New Roman"/>
                <w:sz w:val="16"/>
                <w:szCs w:val="16"/>
              </w:rPr>
              <w:t>BLA</w:t>
            </w:r>
          </w:p>
        </w:tc>
        <w:tc>
          <w:tcPr>
            <w:tcW w:w="1390" w:type="dxa"/>
            <w:vAlign w:val="center"/>
          </w:tcPr>
          <w:p w14:paraId="499A2C86" w14:textId="34032587"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 w:val="16"/>
                <w:szCs w:val="16"/>
              </w:rPr>
            </w:pPr>
            <w:r w:rsidRPr="00037B5E">
              <w:rPr>
                <w:rFonts w:cs="Times New Roman"/>
                <w:color w:val="000000"/>
                <w:sz w:val="16"/>
                <w:szCs w:val="16"/>
              </w:rPr>
              <w:t>32</w:t>
            </w:r>
          </w:p>
        </w:tc>
        <w:tc>
          <w:tcPr>
            <w:tcW w:w="1215" w:type="dxa"/>
            <w:vAlign w:val="center"/>
          </w:tcPr>
          <w:p w14:paraId="3AAAEA4B" w14:textId="22383E1D"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2</w:t>
            </w:r>
            <w:r>
              <w:rPr>
                <w:rFonts w:cs="Times New Roman"/>
                <w:color w:val="000000"/>
                <w:sz w:val="16"/>
                <w:szCs w:val="16"/>
              </w:rPr>
              <w:t>.0</w:t>
            </w:r>
          </w:p>
        </w:tc>
        <w:tc>
          <w:tcPr>
            <w:tcW w:w="968" w:type="dxa"/>
            <w:vAlign w:val="center"/>
          </w:tcPr>
          <w:p w14:paraId="49EB2260" w14:textId="613D1FA1"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1.7</w:t>
            </w:r>
          </w:p>
        </w:tc>
        <w:tc>
          <w:tcPr>
            <w:tcW w:w="1339" w:type="dxa"/>
            <w:vAlign w:val="center"/>
          </w:tcPr>
          <w:p w14:paraId="5C92A2A0" w14:textId="648B30A4"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sz w:val="16"/>
                <w:szCs w:val="16"/>
              </w:rPr>
              <w:t>32</w:t>
            </w:r>
          </w:p>
        </w:tc>
        <w:tc>
          <w:tcPr>
            <w:tcW w:w="993" w:type="dxa"/>
            <w:vAlign w:val="center"/>
          </w:tcPr>
          <w:p w14:paraId="317AF5C4" w14:textId="4A496548"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1.5</w:t>
            </w:r>
          </w:p>
        </w:tc>
        <w:tc>
          <w:tcPr>
            <w:tcW w:w="997" w:type="dxa"/>
            <w:vAlign w:val="center"/>
          </w:tcPr>
          <w:p w14:paraId="037A0C1A" w14:textId="7CBF5D29"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2.1</w:t>
            </w:r>
          </w:p>
        </w:tc>
      </w:tr>
      <w:tr w:rsidR="00A3285A" w:rsidRPr="00037B5E" w14:paraId="70515936" w14:textId="6397FF11" w:rsidTr="00C43D60">
        <w:trPr>
          <w:trHeight w:val="308"/>
          <w:jc w:val="center"/>
        </w:trPr>
        <w:tc>
          <w:tcPr>
            <w:cnfStyle w:val="001000000000" w:firstRow="0" w:lastRow="0" w:firstColumn="1" w:lastColumn="0" w:oddVBand="0" w:evenVBand="0" w:oddHBand="0" w:evenHBand="0" w:firstRowFirstColumn="0" w:firstRowLastColumn="0" w:lastRowFirstColumn="0" w:lastRowLastColumn="0"/>
            <w:tcW w:w="1197" w:type="dxa"/>
            <w:vAlign w:val="center"/>
          </w:tcPr>
          <w:p w14:paraId="4176C22C" w14:textId="04C6890F" w:rsidR="00037B5E" w:rsidRPr="00037B5E" w:rsidRDefault="00037B5E" w:rsidP="00C43D60">
            <w:pPr>
              <w:spacing w:line="240" w:lineRule="auto"/>
              <w:jc w:val="center"/>
              <w:rPr>
                <w:rFonts w:cs="Times New Roman"/>
                <w:sz w:val="16"/>
                <w:szCs w:val="16"/>
              </w:rPr>
            </w:pPr>
            <w:r w:rsidRPr="00037B5E">
              <w:rPr>
                <w:rFonts w:cs="Times New Roman"/>
                <w:sz w:val="16"/>
                <w:szCs w:val="16"/>
              </w:rPr>
              <w:t>HON</w:t>
            </w:r>
          </w:p>
        </w:tc>
        <w:tc>
          <w:tcPr>
            <w:tcW w:w="1390" w:type="dxa"/>
            <w:vAlign w:val="center"/>
          </w:tcPr>
          <w:p w14:paraId="0403F56B" w14:textId="23B1B83D"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34</w:t>
            </w:r>
          </w:p>
        </w:tc>
        <w:tc>
          <w:tcPr>
            <w:tcW w:w="1215" w:type="dxa"/>
            <w:vAlign w:val="center"/>
          </w:tcPr>
          <w:p w14:paraId="26EACA3D" w14:textId="00F3602C"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-0.2</w:t>
            </w:r>
          </w:p>
        </w:tc>
        <w:tc>
          <w:tcPr>
            <w:tcW w:w="968" w:type="dxa"/>
            <w:vAlign w:val="center"/>
          </w:tcPr>
          <w:p w14:paraId="185D3AC3" w14:textId="13BD350E"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-0.8</w:t>
            </w:r>
          </w:p>
        </w:tc>
        <w:tc>
          <w:tcPr>
            <w:tcW w:w="1339" w:type="dxa"/>
            <w:vAlign w:val="center"/>
          </w:tcPr>
          <w:p w14:paraId="4BA411F2" w14:textId="6C97C600"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33</w:t>
            </w:r>
          </w:p>
        </w:tc>
        <w:tc>
          <w:tcPr>
            <w:tcW w:w="993" w:type="dxa"/>
            <w:vAlign w:val="center"/>
          </w:tcPr>
          <w:p w14:paraId="3C4F8396" w14:textId="5465DE36"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0.8</w:t>
            </w:r>
          </w:p>
        </w:tc>
        <w:tc>
          <w:tcPr>
            <w:tcW w:w="997" w:type="dxa"/>
            <w:vAlign w:val="center"/>
          </w:tcPr>
          <w:p w14:paraId="592113BA" w14:textId="630AA23E"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0.1</w:t>
            </w:r>
          </w:p>
        </w:tc>
      </w:tr>
      <w:tr w:rsidR="00A3285A" w:rsidRPr="00037B5E" w14:paraId="27572A7A" w14:textId="58CA55AC" w:rsidTr="00C43D60">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1197" w:type="dxa"/>
            <w:vAlign w:val="center"/>
          </w:tcPr>
          <w:p w14:paraId="7BD866D2" w14:textId="4F84BE5E" w:rsidR="00037B5E" w:rsidRPr="00037B5E" w:rsidRDefault="00037B5E" w:rsidP="00C43D60">
            <w:pPr>
              <w:spacing w:line="240" w:lineRule="auto"/>
              <w:jc w:val="center"/>
              <w:rPr>
                <w:rFonts w:cs="Times New Roman"/>
                <w:sz w:val="16"/>
                <w:szCs w:val="16"/>
              </w:rPr>
            </w:pPr>
            <w:r w:rsidRPr="00037B5E">
              <w:rPr>
                <w:rFonts w:cs="Times New Roman"/>
                <w:sz w:val="16"/>
                <w:szCs w:val="16"/>
              </w:rPr>
              <w:t>MAU</w:t>
            </w:r>
          </w:p>
        </w:tc>
        <w:tc>
          <w:tcPr>
            <w:tcW w:w="1390" w:type="dxa"/>
            <w:vAlign w:val="center"/>
          </w:tcPr>
          <w:p w14:paraId="37ED9062" w14:textId="248A10B6"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35</w:t>
            </w:r>
          </w:p>
        </w:tc>
        <w:tc>
          <w:tcPr>
            <w:tcW w:w="1215" w:type="dxa"/>
            <w:vAlign w:val="center"/>
          </w:tcPr>
          <w:p w14:paraId="2FC8D073" w14:textId="5CA90EFC"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-0.5</w:t>
            </w:r>
          </w:p>
        </w:tc>
        <w:tc>
          <w:tcPr>
            <w:tcW w:w="968" w:type="dxa"/>
            <w:vAlign w:val="center"/>
          </w:tcPr>
          <w:p w14:paraId="45F1A53E" w14:textId="5CB0C807"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-1.4</w:t>
            </w:r>
          </w:p>
        </w:tc>
        <w:tc>
          <w:tcPr>
            <w:tcW w:w="1339" w:type="dxa"/>
            <w:vAlign w:val="center"/>
          </w:tcPr>
          <w:p w14:paraId="625D10B7" w14:textId="2891C51D"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33</w:t>
            </w:r>
          </w:p>
        </w:tc>
        <w:tc>
          <w:tcPr>
            <w:tcW w:w="993" w:type="dxa"/>
            <w:vAlign w:val="center"/>
          </w:tcPr>
          <w:p w14:paraId="34E0E74E" w14:textId="29FF228E"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0.7</w:t>
            </w:r>
          </w:p>
        </w:tc>
        <w:tc>
          <w:tcPr>
            <w:tcW w:w="997" w:type="dxa"/>
            <w:vAlign w:val="center"/>
          </w:tcPr>
          <w:p w14:paraId="654594BA" w14:textId="3BDD68FE"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1.4</w:t>
            </w:r>
          </w:p>
        </w:tc>
      </w:tr>
      <w:tr w:rsidR="00A3285A" w:rsidRPr="00037B5E" w14:paraId="0ADEBFCE" w14:textId="6F2FBEBC" w:rsidTr="00C43D60">
        <w:trPr>
          <w:trHeight w:val="308"/>
          <w:jc w:val="center"/>
        </w:trPr>
        <w:tc>
          <w:tcPr>
            <w:cnfStyle w:val="001000000000" w:firstRow="0" w:lastRow="0" w:firstColumn="1" w:lastColumn="0" w:oddVBand="0" w:evenVBand="0" w:oddHBand="0" w:evenHBand="0" w:firstRowFirstColumn="0" w:firstRowLastColumn="0" w:lastRowFirstColumn="0" w:lastRowLastColumn="0"/>
            <w:tcW w:w="1197" w:type="dxa"/>
            <w:vAlign w:val="center"/>
          </w:tcPr>
          <w:p w14:paraId="560556AC" w14:textId="328805A6" w:rsidR="00037B5E" w:rsidRPr="00037B5E" w:rsidRDefault="00037B5E" w:rsidP="00C43D60">
            <w:pPr>
              <w:spacing w:line="240" w:lineRule="auto"/>
              <w:jc w:val="center"/>
              <w:rPr>
                <w:rFonts w:cs="Times New Roman"/>
                <w:sz w:val="16"/>
                <w:szCs w:val="16"/>
              </w:rPr>
            </w:pPr>
            <w:r w:rsidRPr="00037B5E">
              <w:rPr>
                <w:rFonts w:cs="Times New Roman"/>
                <w:sz w:val="16"/>
                <w:szCs w:val="16"/>
              </w:rPr>
              <w:t>POR</w:t>
            </w:r>
          </w:p>
        </w:tc>
        <w:tc>
          <w:tcPr>
            <w:tcW w:w="1390" w:type="dxa"/>
            <w:vAlign w:val="center"/>
          </w:tcPr>
          <w:p w14:paraId="25DAE1D9" w14:textId="0BC22139"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2</w:t>
            </w:r>
            <w:r>
              <w:rPr>
                <w:rFonts w:cs="Times New Roman"/>
                <w:color w:val="000000"/>
                <w:sz w:val="16"/>
                <w:szCs w:val="16"/>
              </w:rPr>
              <w:t>9</w:t>
            </w:r>
          </w:p>
        </w:tc>
        <w:tc>
          <w:tcPr>
            <w:tcW w:w="1215" w:type="dxa"/>
            <w:vAlign w:val="center"/>
          </w:tcPr>
          <w:p w14:paraId="591701BF" w14:textId="04F69B0C"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-0.3</w:t>
            </w:r>
          </w:p>
        </w:tc>
        <w:tc>
          <w:tcPr>
            <w:tcW w:w="968" w:type="dxa"/>
            <w:vAlign w:val="center"/>
          </w:tcPr>
          <w:p w14:paraId="62AAD3E7" w14:textId="03A6E16C"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-0.3</w:t>
            </w:r>
          </w:p>
        </w:tc>
        <w:tc>
          <w:tcPr>
            <w:tcW w:w="1339" w:type="dxa"/>
            <w:vAlign w:val="center"/>
          </w:tcPr>
          <w:p w14:paraId="4E9024C0" w14:textId="5CE9B3D5"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30</w:t>
            </w:r>
          </w:p>
        </w:tc>
        <w:tc>
          <w:tcPr>
            <w:tcW w:w="993" w:type="dxa"/>
            <w:vAlign w:val="center"/>
          </w:tcPr>
          <w:p w14:paraId="36F2C830" w14:textId="3811B616"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1.6</w:t>
            </w:r>
          </w:p>
        </w:tc>
        <w:tc>
          <w:tcPr>
            <w:tcW w:w="997" w:type="dxa"/>
            <w:vAlign w:val="center"/>
          </w:tcPr>
          <w:p w14:paraId="15B52D08" w14:textId="1A832D5B"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1.6</w:t>
            </w:r>
          </w:p>
        </w:tc>
      </w:tr>
      <w:tr w:rsidR="00A3285A" w:rsidRPr="00037B5E" w14:paraId="1B6D0510" w14:textId="5D752D14" w:rsidTr="00C43D60">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1197" w:type="dxa"/>
            <w:vAlign w:val="center"/>
          </w:tcPr>
          <w:p w14:paraId="1E710473" w14:textId="274D818E" w:rsidR="00037B5E" w:rsidRPr="00037B5E" w:rsidRDefault="00037B5E" w:rsidP="00C43D60">
            <w:pPr>
              <w:spacing w:line="240" w:lineRule="auto"/>
              <w:jc w:val="center"/>
              <w:rPr>
                <w:rFonts w:cs="Times New Roman"/>
                <w:sz w:val="16"/>
                <w:szCs w:val="16"/>
              </w:rPr>
            </w:pPr>
            <w:r w:rsidRPr="00037B5E">
              <w:rPr>
                <w:rFonts w:cs="Times New Roman"/>
                <w:sz w:val="16"/>
                <w:szCs w:val="16"/>
              </w:rPr>
              <w:t>RAI</w:t>
            </w:r>
          </w:p>
        </w:tc>
        <w:tc>
          <w:tcPr>
            <w:tcW w:w="1390" w:type="dxa"/>
            <w:vAlign w:val="center"/>
          </w:tcPr>
          <w:p w14:paraId="70C4759C" w14:textId="6D729BE4"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32</w:t>
            </w:r>
          </w:p>
        </w:tc>
        <w:tc>
          <w:tcPr>
            <w:tcW w:w="1215" w:type="dxa"/>
            <w:vAlign w:val="center"/>
          </w:tcPr>
          <w:p w14:paraId="3BE0C69A" w14:textId="34229958"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0.3</w:t>
            </w:r>
          </w:p>
        </w:tc>
        <w:tc>
          <w:tcPr>
            <w:tcW w:w="968" w:type="dxa"/>
            <w:vAlign w:val="center"/>
          </w:tcPr>
          <w:p w14:paraId="392FCF32" w14:textId="2E6185C8"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-2.9</w:t>
            </w:r>
          </w:p>
        </w:tc>
        <w:tc>
          <w:tcPr>
            <w:tcW w:w="1339" w:type="dxa"/>
            <w:vAlign w:val="center"/>
          </w:tcPr>
          <w:p w14:paraId="7A2C956A" w14:textId="66205223"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3</w:t>
            </w:r>
            <w:r>
              <w:rPr>
                <w:rFonts w:cs="Times New Roman"/>
                <w:color w:val="000000"/>
                <w:sz w:val="16"/>
                <w:szCs w:val="16"/>
              </w:rPr>
              <w:t>1</w:t>
            </w:r>
          </w:p>
        </w:tc>
        <w:tc>
          <w:tcPr>
            <w:tcW w:w="993" w:type="dxa"/>
            <w:vAlign w:val="center"/>
          </w:tcPr>
          <w:p w14:paraId="7B02C02B" w14:textId="356FBAD9"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3.0</w:t>
            </w:r>
          </w:p>
        </w:tc>
        <w:tc>
          <w:tcPr>
            <w:tcW w:w="997" w:type="dxa"/>
            <w:vAlign w:val="center"/>
          </w:tcPr>
          <w:p w14:paraId="734F3FAA" w14:textId="1A5FF8EA"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0.5</w:t>
            </w:r>
          </w:p>
        </w:tc>
      </w:tr>
      <w:tr w:rsidR="00A3285A" w:rsidRPr="00037B5E" w14:paraId="402C7499" w14:textId="5B16E2B3" w:rsidTr="00C43D60">
        <w:trPr>
          <w:trHeight w:val="308"/>
          <w:jc w:val="center"/>
        </w:trPr>
        <w:tc>
          <w:tcPr>
            <w:cnfStyle w:val="001000000000" w:firstRow="0" w:lastRow="0" w:firstColumn="1" w:lastColumn="0" w:oddVBand="0" w:evenVBand="0" w:oddHBand="0" w:evenHBand="0" w:firstRowFirstColumn="0" w:firstRowLastColumn="0" w:lastRowFirstColumn="0" w:lastRowLastColumn="0"/>
            <w:tcW w:w="1197" w:type="dxa"/>
            <w:vAlign w:val="center"/>
          </w:tcPr>
          <w:p w14:paraId="4067EC89" w14:textId="636FECAA" w:rsidR="00037B5E" w:rsidRPr="00037B5E" w:rsidRDefault="00037B5E" w:rsidP="00C43D60">
            <w:pPr>
              <w:spacing w:line="240" w:lineRule="auto"/>
              <w:jc w:val="center"/>
              <w:rPr>
                <w:rFonts w:cs="Times New Roman"/>
                <w:sz w:val="16"/>
                <w:szCs w:val="16"/>
              </w:rPr>
            </w:pPr>
            <w:r w:rsidRPr="00037B5E">
              <w:rPr>
                <w:rFonts w:cs="Times New Roman"/>
                <w:sz w:val="16"/>
                <w:szCs w:val="16"/>
              </w:rPr>
              <w:t>SAN</w:t>
            </w:r>
          </w:p>
        </w:tc>
        <w:tc>
          <w:tcPr>
            <w:tcW w:w="1390" w:type="dxa"/>
            <w:vAlign w:val="center"/>
          </w:tcPr>
          <w:p w14:paraId="6DEA26AC" w14:textId="38E82CBB"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36</w:t>
            </w:r>
          </w:p>
        </w:tc>
        <w:tc>
          <w:tcPr>
            <w:tcW w:w="1215" w:type="dxa"/>
            <w:vAlign w:val="center"/>
          </w:tcPr>
          <w:p w14:paraId="4ADA8BB2" w14:textId="6E562810"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1.1</w:t>
            </w:r>
          </w:p>
        </w:tc>
        <w:tc>
          <w:tcPr>
            <w:tcW w:w="968" w:type="dxa"/>
            <w:vAlign w:val="center"/>
          </w:tcPr>
          <w:p w14:paraId="3D2E0534" w14:textId="43FBC3CB"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1</w:t>
            </w:r>
            <w:r>
              <w:rPr>
                <w:rFonts w:cs="Times New Roman"/>
                <w:color w:val="000000"/>
                <w:sz w:val="16"/>
                <w:szCs w:val="16"/>
              </w:rPr>
              <w:t>.0</w:t>
            </w:r>
          </w:p>
        </w:tc>
        <w:tc>
          <w:tcPr>
            <w:tcW w:w="1339" w:type="dxa"/>
            <w:vAlign w:val="center"/>
          </w:tcPr>
          <w:p w14:paraId="298A780E" w14:textId="4A4BDE4F"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34</w:t>
            </w:r>
          </w:p>
        </w:tc>
        <w:tc>
          <w:tcPr>
            <w:tcW w:w="993" w:type="dxa"/>
            <w:vAlign w:val="center"/>
          </w:tcPr>
          <w:p w14:paraId="520F8352" w14:textId="6EDCF9EE"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2.5</w:t>
            </w:r>
          </w:p>
        </w:tc>
        <w:tc>
          <w:tcPr>
            <w:tcW w:w="997" w:type="dxa"/>
            <w:vAlign w:val="center"/>
          </w:tcPr>
          <w:p w14:paraId="1803C36C" w14:textId="2E6CFFE5"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3.4</w:t>
            </w:r>
          </w:p>
        </w:tc>
      </w:tr>
      <w:tr w:rsidR="00A3285A" w:rsidRPr="00037B5E" w14:paraId="672C8AA5" w14:textId="7AE1249B" w:rsidTr="00C43D60">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1197" w:type="dxa"/>
            <w:tcBorders>
              <w:bottom w:val="single" w:sz="4" w:space="0" w:color="auto"/>
            </w:tcBorders>
            <w:vAlign w:val="center"/>
          </w:tcPr>
          <w:p w14:paraId="672CF652" w14:textId="32CFD780" w:rsidR="00037B5E" w:rsidRPr="00037B5E" w:rsidRDefault="00037B5E" w:rsidP="00C43D60">
            <w:pPr>
              <w:spacing w:line="240" w:lineRule="auto"/>
              <w:jc w:val="center"/>
              <w:rPr>
                <w:rFonts w:cs="Times New Roman"/>
                <w:sz w:val="16"/>
                <w:szCs w:val="16"/>
              </w:rPr>
            </w:pPr>
            <w:r w:rsidRPr="00037B5E">
              <w:rPr>
                <w:rFonts w:cs="Times New Roman"/>
                <w:sz w:val="16"/>
                <w:szCs w:val="16"/>
              </w:rPr>
              <w:t>TIF</w:t>
            </w:r>
          </w:p>
        </w:tc>
        <w:tc>
          <w:tcPr>
            <w:tcW w:w="1390" w:type="dxa"/>
            <w:tcBorders>
              <w:bottom w:val="single" w:sz="4" w:space="0" w:color="auto"/>
            </w:tcBorders>
            <w:vAlign w:val="center"/>
          </w:tcPr>
          <w:p w14:paraId="42F2A884" w14:textId="5BD27A2E"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32</w:t>
            </w:r>
          </w:p>
        </w:tc>
        <w:tc>
          <w:tcPr>
            <w:tcW w:w="1215" w:type="dxa"/>
            <w:tcBorders>
              <w:bottom w:val="single" w:sz="4" w:space="0" w:color="auto"/>
            </w:tcBorders>
            <w:vAlign w:val="center"/>
          </w:tcPr>
          <w:p w14:paraId="7237AC0A" w14:textId="4D3369FE"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-0.6</w:t>
            </w:r>
          </w:p>
        </w:tc>
        <w:tc>
          <w:tcPr>
            <w:tcW w:w="968" w:type="dxa"/>
            <w:tcBorders>
              <w:bottom w:val="single" w:sz="4" w:space="0" w:color="auto"/>
            </w:tcBorders>
            <w:vAlign w:val="center"/>
          </w:tcPr>
          <w:p w14:paraId="5CCFDE89" w14:textId="48762165"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-2.5</w:t>
            </w:r>
          </w:p>
        </w:tc>
        <w:tc>
          <w:tcPr>
            <w:tcW w:w="1339" w:type="dxa"/>
            <w:tcBorders>
              <w:bottom w:val="single" w:sz="4" w:space="0" w:color="auto"/>
            </w:tcBorders>
            <w:vAlign w:val="center"/>
          </w:tcPr>
          <w:p w14:paraId="2D9924FB" w14:textId="70B03E89"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2</w:t>
            </w:r>
            <w:r>
              <w:rPr>
                <w:rFonts w:cs="Times New Roman"/>
                <w:color w:val="000000"/>
                <w:sz w:val="16"/>
                <w:szCs w:val="16"/>
              </w:rPr>
              <w:t>9</w:t>
            </w:r>
          </w:p>
        </w:tc>
        <w:tc>
          <w:tcPr>
            <w:tcW w:w="993" w:type="dxa"/>
            <w:tcBorders>
              <w:bottom w:val="single" w:sz="4" w:space="0" w:color="auto"/>
            </w:tcBorders>
            <w:vAlign w:val="center"/>
          </w:tcPr>
          <w:p w14:paraId="1D11F906" w14:textId="26A1C557"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1.3</w:t>
            </w:r>
          </w:p>
        </w:tc>
        <w:tc>
          <w:tcPr>
            <w:tcW w:w="997" w:type="dxa"/>
            <w:tcBorders>
              <w:bottom w:val="single" w:sz="4" w:space="0" w:color="auto"/>
            </w:tcBorders>
            <w:vAlign w:val="center"/>
          </w:tcPr>
          <w:p w14:paraId="2A4648F8" w14:textId="271C6995"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0.4</w:t>
            </w:r>
          </w:p>
        </w:tc>
      </w:tr>
      <w:tr w:rsidR="00037B5E" w:rsidRPr="00037B5E" w14:paraId="32BF940B" w14:textId="6B13570B" w:rsidTr="00C43D60">
        <w:trPr>
          <w:trHeight w:val="308"/>
          <w:jc w:val="center"/>
        </w:trPr>
        <w:tc>
          <w:tcPr>
            <w:cnfStyle w:val="001000000000" w:firstRow="0" w:lastRow="0" w:firstColumn="1" w:lastColumn="0" w:oddVBand="0" w:evenVBand="0" w:oddHBand="0" w:evenHBand="0" w:firstRowFirstColumn="0" w:firstRowLastColumn="0" w:lastRowFirstColumn="0" w:lastRowLastColumn="0"/>
            <w:tcW w:w="1197" w:type="dxa"/>
            <w:tcBorders>
              <w:top w:val="single" w:sz="4" w:space="0" w:color="auto"/>
              <w:bottom w:val="single" w:sz="4" w:space="0" w:color="7F7F7F" w:themeColor="text1" w:themeTint="80"/>
            </w:tcBorders>
            <w:vAlign w:val="center"/>
          </w:tcPr>
          <w:p w14:paraId="6DBCE210" w14:textId="7A9F35BF" w:rsidR="00037B5E" w:rsidRPr="00037B5E" w:rsidRDefault="00037B5E" w:rsidP="00C43D60">
            <w:pPr>
              <w:spacing w:line="240" w:lineRule="auto"/>
              <w:jc w:val="center"/>
              <w:rPr>
                <w:rFonts w:cs="Times New Roman"/>
                <w:sz w:val="16"/>
                <w:szCs w:val="16"/>
              </w:rPr>
            </w:pPr>
            <w:r w:rsidRPr="00037B5E">
              <w:rPr>
                <w:rFonts w:cs="Times New Roman"/>
                <w:sz w:val="16"/>
                <w:szCs w:val="16"/>
              </w:rPr>
              <w:t>Average</w:t>
            </w:r>
          </w:p>
        </w:tc>
        <w:tc>
          <w:tcPr>
            <w:tcW w:w="1390" w:type="dxa"/>
            <w:tcBorders>
              <w:top w:val="single" w:sz="4" w:space="0" w:color="auto"/>
              <w:bottom w:val="single" w:sz="4" w:space="0" w:color="7F7F7F" w:themeColor="text1" w:themeTint="80"/>
            </w:tcBorders>
            <w:vAlign w:val="center"/>
          </w:tcPr>
          <w:p w14:paraId="0239669E" w14:textId="692C3137" w:rsidR="00037B5E" w:rsidRPr="00037B5E" w:rsidRDefault="00C43D60"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Pr>
                <w:rFonts w:cs="Times New Roman"/>
                <w:sz w:val="16"/>
                <w:szCs w:val="16"/>
              </w:rPr>
              <w:t>33</w:t>
            </w:r>
          </w:p>
        </w:tc>
        <w:tc>
          <w:tcPr>
            <w:tcW w:w="1215" w:type="dxa"/>
            <w:tcBorders>
              <w:top w:val="single" w:sz="4" w:space="0" w:color="auto"/>
              <w:bottom w:val="single" w:sz="4" w:space="0" w:color="7F7F7F" w:themeColor="text1" w:themeTint="80"/>
            </w:tcBorders>
            <w:vAlign w:val="center"/>
          </w:tcPr>
          <w:p w14:paraId="6F2276F7" w14:textId="2AE90EC7"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0.3</w:t>
            </w:r>
          </w:p>
        </w:tc>
        <w:tc>
          <w:tcPr>
            <w:tcW w:w="968" w:type="dxa"/>
            <w:tcBorders>
              <w:top w:val="single" w:sz="4" w:space="0" w:color="auto"/>
              <w:bottom w:val="single" w:sz="4" w:space="0" w:color="7F7F7F" w:themeColor="text1" w:themeTint="80"/>
            </w:tcBorders>
            <w:vAlign w:val="center"/>
          </w:tcPr>
          <w:p w14:paraId="183ACB16" w14:textId="49E8B95D"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-0.7</w:t>
            </w:r>
          </w:p>
        </w:tc>
        <w:tc>
          <w:tcPr>
            <w:tcW w:w="1339" w:type="dxa"/>
            <w:tcBorders>
              <w:top w:val="single" w:sz="4" w:space="0" w:color="auto"/>
              <w:bottom w:val="single" w:sz="4" w:space="0" w:color="7F7F7F" w:themeColor="text1" w:themeTint="80"/>
            </w:tcBorders>
            <w:vAlign w:val="center"/>
          </w:tcPr>
          <w:p w14:paraId="228DBE05" w14:textId="5A242FA9" w:rsidR="00037B5E" w:rsidRPr="00037B5E" w:rsidRDefault="00C43D60"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Pr>
                <w:rFonts w:cs="Times New Roman"/>
                <w:sz w:val="16"/>
                <w:szCs w:val="16"/>
              </w:rPr>
              <w:t>32</w:t>
            </w:r>
          </w:p>
        </w:tc>
        <w:tc>
          <w:tcPr>
            <w:tcW w:w="993" w:type="dxa"/>
            <w:tcBorders>
              <w:top w:val="single" w:sz="4" w:space="0" w:color="auto"/>
              <w:bottom w:val="single" w:sz="4" w:space="0" w:color="7F7F7F" w:themeColor="text1" w:themeTint="80"/>
            </w:tcBorders>
            <w:vAlign w:val="center"/>
          </w:tcPr>
          <w:p w14:paraId="1E314C3D" w14:textId="1DCC48D4"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sz w:val="16"/>
                <w:szCs w:val="16"/>
              </w:rPr>
              <w:t>1.6</w:t>
            </w:r>
          </w:p>
        </w:tc>
        <w:tc>
          <w:tcPr>
            <w:tcW w:w="997" w:type="dxa"/>
            <w:tcBorders>
              <w:top w:val="single" w:sz="4" w:space="0" w:color="auto"/>
              <w:bottom w:val="single" w:sz="4" w:space="0" w:color="7F7F7F" w:themeColor="text1" w:themeTint="80"/>
            </w:tcBorders>
            <w:vAlign w:val="center"/>
          </w:tcPr>
          <w:p w14:paraId="5FFF2B8B" w14:textId="7D6DDA71"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sz w:val="16"/>
                <w:szCs w:val="16"/>
              </w:rPr>
              <w:t>1.4</w:t>
            </w:r>
          </w:p>
        </w:tc>
      </w:tr>
    </w:tbl>
    <w:p w14:paraId="3B201539" w14:textId="77777777" w:rsidR="00552A1A" w:rsidRPr="00552A1A" w:rsidRDefault="00552A1A" w:rsidP="00552A1A"/>
    <w:p w14:paraId="5D9264CC" w14:textId="0781DF9F" w:rsidR="00D9268F" w:rsidRDefault="00552A1A" w:rsidP="00D9268F">
      <w:pPr>
        <w:pStyle w:val="Heading3"/>
      </w:pPr>
      <w:r>
        <w:t xml:space="preserve">Spring </w:t>
      </w:r>
      <w:r w:rsidR="00A3285A">
        <w:t>(Mar-Jul) P dynamics in WLEB streams and rivers</w:t>
      </w:r>
    </w:p>
    <w:p w14:paraId="0C140B6C" w14:textId="77777777" w:rsidR="0086141C" w:rsidRDefault="0086141C" w:rsidP="0086141C">
      <w:pPr>
        <w:ind w:firstLine="720"/>
      </w:pPr>
      <w:r>
        <w:t xml:space="preserve">The P fluxes released during the spring season ranged from 47 to 52% of the annual SRP FN flux and 54 to 58% of the annual TP flux (Table 6). Thus, the spring season delivers the </w:t>
      </w:r>
      <w:r>
        <w:lastRenderedPageBreak/>
        <w:t>largest relative amount of P within the year. Therefore, percent changes in the spring season represent the largest relative changes in P delivery and have the largest relative influence on annual P delivery. From 2008-2022, spring SRP fluxes were upward at five of the seven sites, with only Tiffin and Maumee sites showing downward trends. The greatest of these upward trends occurred at the Blanchard site. Relative to the whole period, spring SRP FN flux trends in recent years (from 2015-2022) were either weaker upward, transitions to downward, or stronger downward trends at every site except for Portage – where the upward trend had strengthened. These results suggest that efforts to reduce SRP export and improve water quality in the basin has been having a positive effect – if only a slight positive effect.</w:t>
      </w:r>
    </w:p>
    <w:p w14:paraId="1C6C916F" w14:textId="68D07F01" w:rsidR="0086141C" w:rsidRPr="0086141C" w:rsidRDefault="0086141C" w:rsidP="0086141C">
      <w:pPr>
        <w:ind w:firstLine="720"/>
      </w:pPr>
      <w:r>
        <w:t xml:space="preserve">Again, unlike SRP trends, spring FN flux trends for TP were upward at all sites over the whole period (2008-2022) (Table 6). Furthermore, spring TP flux trends showed increasing upward trends at five sites in recent years. Only the Tiffin and Raisin sites didn’t show increasing upward trends, instead they showed weakening upward trends. The strengthening upward trends in spring TP fluxes in large watersheds suggest that - </w:t>
      </w:r>
      <w:proofErr w:type="gramStart"/>
      <w:r>
        <w:t>similar to</w:t>
      </w:r>
      <w:proofErr w:type="gramEnd"/>
      <w:r>
        <w:t xml:space="preserve"> the other season - spring TP losses have been increasing across the basin.</w:t>
      </w:r>
    </w:p>
    <w:p w14:paraId="740EDD42" w14:textId="2DAFFA18" w:rsidR="00E24710" w:rsidRPr="00E24710" w:rsidRDefault="00E24710" w:rsidP="00E24710">
      <w:pPr>
        <w:pStyle w:val="Caption"/>
      </w:pPr>
      <w:r>
        <w:t>Table 6: Overview of SRP and TP FN fluxes during the spring season. The spring season lasted from 1 Mar through 31 Jul. FN flux trends are reported as the rate of percent change (%) over the period of interest. The percentage of annual FN Flux is the mean percentage of the FN flux released during the spring season from 2008-2022.</w:t>
      </w:r>
    </w:p>
    <w:tbl>
      <w:tblPr>
        <w:tblStyle w:val="PlainTable2"/>
        <w:tblW w:w="0" w:type="auto"/>
        <w:jc w:val="center"/>
        <w:tblLook w:val="04A0" w:firstRow="1" w:lastRow="0" w:firstColumn="1" w:lastColumn="0" w:noHBand="0" w:noVBand="1"/>
      </w:tblPr>
      <w:tblGrid>
        <w:gridCol w:w="1216"/>
        <w:gridCol w:w="1414"/>
        <w:gridCol w:w="1235"/>
        <w:gridCol w:w="1085"/>
        <w:gridCol w:w="1258"/>
        <w:gridCol w:w="1011"/>
        <w:gridCol w:w="1012"/>
      </w:tblGrid>
      <w:tr w:rsidR="00037B5E" w:rsidRPr="00037B5E" w14:paraId="2632E4B7" w14:textId="77777777" w:rsidTr="00C43D60">
        <w:trPr>
          <w:cnfStyle w:val="100000000000" w:firstRow="1" w:lastRow="0" w:firstColumn="0" w:lastColumn="0" w:oddVBand="0" w:evenVBand="0" w:oddHBand="0"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1216" w:type="dxa"/>
            <w:vMerge w:val="restart"/>
            <w:vAlign w:val="center"/>
          </w:tcPr>
          <w:p w14:paraId="700A58E8" w14:textId="75BD5265" w:rsidR="00037B5E" w:rsidRPr="00037B5E" w:rsidRDefault="00037B5E" w:rsidP="00C43D60">
            <w:pPr>
              <w:spacing w:line="240" w:lineRule="auto"/>
              <w:jc w:val="center"/>
              <w:rPr>
                <w:rFonts w:cs="Times New Roman"/>
                <w:sz w:val="16"/>
                <w:szCs w:val="16"/>
              </w:rPr>
            </w:pPr>
            <w:r w:rsidRPr="00037B5E">
              <w:rPr>
                <w:rFonts w:cs="Times New Roman"/>
                <w:sz w:val="16"/>
                <w:szCs w:val="16"/>
              </w:rPr>
              <w:t>Sites</w:t>
            </w:r>
          </w:p>
        </w:tc>
        <w:tc>
          <w:tcPr>
            <w:tcW w:w="3734" w:type="dxa"/>
            <w:gridSpan w:val="3"/>
            <w:vAlign w:val="center"/>
          </w:tcPr>
          <w:p w14:paraId="16CE1855" w14:textId="4824192D" w:rsidR="00037B5E" w:rsidRPr="00037B5E" w:rsidRDefault="00037B5E" w:rsidP="00C43D60">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sz w:val="16"/>
                <w:szCs w:val="16"/>
              </w:rPr>
              <w:t>SRP</w:t>
            </w:r>
          </w:p>
        </w:tc>
        <w:tc>
          <w:tcPr>
            <w:tcW w:w="3281" w:type="dxa"/>
            <w:gridSpan w:val="3"/>
            <w:vAlign w:val="center"/>
          </w:tcPr>
          <w:p w14:paraId="4DC8AA1C" w14:textId="7D32C6E9" w:rsidR="00037B5E" w:rsidRPr="00037B5E" w:rsidRDefault="00037B5E" w:rsidP="00C43D60">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sz w:val="16"/>
                <w:szCs w:val="16"/>
              </w:rPr>
              <w:t>TP</w:t>
            </w:r>
          </w:p>
        </w:tc>
      </w:tr>
      <w:tr w:rsidR="00037B5E" w:rsidRPr="00037B5E" w14:paraId="7DBBAC59" w14:textId="77777777" w:rsidTr="00C43D60">
        <w:trPr>
          <w:cnfStyle w:val="000000100000" w:firstRow="0" w:lastRow="0" w:firstColumn="0" w:lastColumn="0" w:oddVBand="0" w:evenVBand="0" w:oddHBand="1" w:evenHBand="0" w:firstRowFirstColumn="0" w:firstRowLastColumn="0" w:lastRowFirstColumn="0" w:lastRowLastColumn="0"/>
          <w:trHeight w:val="533"/>
          <w:jc w:val="center"/>
        </w:trPr>
        <w:tc>
          <w:tcPr>
            <w:cnfStyle w:val="001000000000" w:firstRow="0" w:lastRow="0" w:firstColumn="1" w:lastColumn="0" w:oddVBand="0" w:evenVBand="0" w:oddHBand="0" w:evenHBand="0" w:firstRowFirstColumn="0" w:firstRowLastColumn="0" w:lastRowFirstColumn="0" w:lastRowLastColumn="0"/>
            <w:tcW w:w="1216" w:type="dxa"/>
            <w:vMerge/>
            <w:vAlign w:val="center"/>
          </w:tcPr>
          <w:p w14:paraId="097D1394" w14:textId="769E268A" w:rsidR="00037B5E" w:rsidRPr="00037B5E" w:rsidRDefault="00037B5E" w:rsidP="00C43D60">
            <w:pPr>
              <w:spacing w:line="240" w:lineRule="auto"/>
              <w:jc w:val="center"/>
              <w:rPr>
                <w:rFonts w:cs="Times New Roman"/>
                <w:sz w:val="16"/>
                <w:szCs w:val="16"/>
              </w:rPr>
            </w:pPr>
          </w:p>
        </w:tc>
        <w:tc>
          <w:tcPr>
            <w:tcW w:w="1414" w:type="dxa"/>
            <w:vMerge w:val="restart"/>
            <w:vAlign w:val="center"/>
          </w:tcPr>
          <w:p w14:paraId="1E64D91A" w14:textId="77777777"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sz w:val="16"/>
                <w:szCs w:val="16"/>
              </w:rPr>
              <w:t>Percentage of annual FN trend</w:t>
            </w:r>
          </w:p>
        </w:tc>
        <w:tc>
          <w:tcPr>
            <w:tcW w:w="2320" w:type="dxa"/>
            <w:gridSpan w:val="2"/>
            <w:vAlign w:val="center"/>
          </w:tcPr>
          <w:p w14:paraId="1DE98719" w14:textId="77777777"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sz w:val="16"/>
                <w:szCs w:val="16"/>
              </w:rPr>
              <w:t>FN flux trends</w:t>
            </w:r>
          </w:p>
        </w:tc>
        <w:tc>
          <w:tcPr>
            <w:tcW w:w="1258" w:type="dxa"/>
            <w:vMerge w:val="restart"/>
            <w:vAlign w:val="center"/>
          </w:tcPr>
          <w:p w14:paraId="22F09CF4" w14:textId="77777777"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sz w:val="16"/>
                <w:szCs w:val="16"/>
              </w:rPr>
              <w:t>Percentage of annual FN trend</w:t>
            </w:r>
          </w:p>
        </w:tc>
        <w:tc>
          <w:tcPr>
            <w:tcW w:w="2023" w:type="dxa"/>
            <w:gridSpan w:val="2"/>
            <w:vAlign w:val="center"/>
          </w:tcPr>
          <w:p w14:paraId="474A0557" w14:textId="64F309EF"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sz w:val="16"/>
                <w:szCs w:val="16"/>
              </w:rPr>
              <w:t>FN flux trends</w:t>
            </w:r>
          </w:p>
        </w:tc>
      </w:tr>
      <w:tr w:rsidR="00037B5E" w:rsidRPr="00037B5E" w14:paraId="2733AD01" w14:textId="77777777" w:rsidTr="00C43D60">
        <w:trPr>
          <w:trHeight w:val="257"/>
          <w:jc w:val="center"/>
        </w:trPr>
        <w:tc>
          <w:tcPr>
            <w:cnfStyle w:val="001000000000" w:firstRow="0" w:lastRow="0" w:firstColumn="1" w:lastColumn="0" w:oddVBand="0" w:evenVBand="0" w:oddHBand="0" w:evenHBand="0" w:firstRowFirstColumn="0" w:firstRowLastColumn="0" w:lastRowFirstColumn="0" w:lastRowLastColumn="0"/>
            <w:tcW w:w="1216" w:type="dxa"/>
            <w:vMerge/>
            <w:vAlign w:val="center"/>
          </w:tcPr>
          <w:p w14:paraId="23CFD90E" w14:textId="0D4E191D" w:rsidR="00037B5E" w:rsidRPr="00037B5E" w:rsidRDefault="00037B5E" w:rsidP="00C43D60">
            <w:pPr>
              <w:spacing w:line="240" w:lineRule="auto"/>
              <w:jc w:val="center"/>
              <w:rPr>
                <w:rFonts w:cs="Times New Roman"/>
                <w:sz w:val="16"/>
                <w:szCs w:val="16"/>
              </w:rPr>
            </w:pPr>
          </w:p>
        </w:tc>
        <w:tc>
          <w:tcPr>
            <w:tcW w:w="1414" w:type="dxa"/>
            <w:vMerge/>
            <w:vAlign w:val="center"/>
          </w:tcPr>
          <w:p w14:paraId="77C6B856" w14:textId="77777777"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p>
        </w:tc>
        <w:tc>
          <w:tcPr>
            <w:tcW w:w="1235" w:type="dxa"/>
            <w:vAlign w:val="center"/>
          </w:tcPr>
          <w:p w14:paraId="1D9ABBAC" w14:textId="77777777"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sz w:val="16"/>
                <w:szCs w:val="16"/>
              </w:rPr>
              <w:t>2008-2022</w:t>
            </w:r>
          </w:p>
        </w:tc>
        <w:tc>
          <w:tcPr>
            <w:tcW w:w="1085" w:type="dxa"/>
            <w:vAlign w:val="center"/>
          </w:tcPr>
          <w:p w14:paraId="541E75D9" w14:textId="77777777"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sz w:val="16"/>
                <w:szCs w:val="16"/>
              </w:rPr>
              <w:t>2015-2022</w:t>
            </w:r>
          </w:p>
        </w:tc>
        <w:tc>
          <w:tcPr>
            <w:tcW w:w="1258" w:type="dxa"/>
            <w:vMerge/>
            <w:vAlign w:val="center"/>
          </w:tcPr>
          <w:p w14:paraId="2F9BE0CC" w14:textId="77777777"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p>
        </w:tc>
        <w:tc>
          <w:tcPr>
            <w:tcW w:w="1011" w:type="dxa"/>
            <w:vAlign w:val="center"/>
          </w:tcPr>
          <w:p w14:paraId="0A0BB938" w14:textId="77777777"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sz w:val="16"/>
                <w:szCs w:val="16"/>
              </w:rPr>
              <w:t>2008-2022</w:t>
            </w:r>
          </w:p>
        </w:tc>
        <w:tc>
          <w:tcPr>
            <w:tcW w:w="1012" w:type="dxa"/>
            <w:vAlign w:val="center"/>
          </w:tcPr>
          <w:p w14:paraId="7ECD5B47" w14:textId="77777777"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sz w:val="16"/>
                <w:szCs w:val="16"/>
              </w:rPr>
              <w:t>2015-2022</w:t>
            </w:r>
          </w:p>
        </w:tc>
      </w:tr>
      <w:tr w:rsidR="00037B5E" w:rsidRPr="00037B5E" w14:paraId="7E4A1BA1" w14:textId="77777777" w:rsidTr="00C43D60">
        <w:trPr>
          <w:cnfStyle w:val="000000100000" w:firstRow="0" w:lastRow="0" w:firstColumn="0" w:lastColumn="0" w:oddVBand="0" w:evenVBand="0" w:oddHBand="1"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1216" w:type="dxa"/>
            <w:vAlign w:val="center"/>
          </w:tcPr>
          <w:p w14:paraId="0480BCBC" w14:textId="77777777" w:rsidR="00037B5E" w:rsidRPr="00037B5E" w:rsidRDefault="00037B5E" w:rsidP="00C43D60">
            <w:pPr>
              <w:spacing w:line="240" w:lineRule="auto"/>
              <w:jc w:val="center"/>
              <w:rPr>
                <w:rFonts w:cs="Times New Roman"/>
                <w:sz w:val="16"/>
                <w:szCs w:val="16"/>
              </w:rPr>
            </w:pPr>
            <w:r w:rsidRPr="00037B5E">
              <w:rPr>
                <w:rFonts w:cs="Times New Roman"/>
                <w:sz w:val="16"/>
                <w:szCs w:val="16"/>
              </w:rPr>
              <w:t>BLA</w:t>
            </w:r>
          </w:p>
        </w:tc>
        <w:tc>
          <w:tcPr>
            <w:tcW w:w="1414" w:type="dxa"/>
            <w:vAlign w:val="center"/>
          </w:tcPr>
          <w:p w14:paraId="59D522B4" w14:textId="2D5C4BD5"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 w:val="16"/>
                <w:szCs w:val="16"/>
              </w:rPr>
            </w:pPr>
            <w:r w:rsidRPr="00037B5E">
              <w:rPr>
                <w:rFonts w:cs="Times New Roman"/>
                <w:color w:val="000000"/>
                <w:sz w:val="16"/>
                <w:szCs w:val="16"/>
              </w:rPr>
              <w:t>49</w:t>
            </w:r>
          </w:p>
        </w:tc>
        <w:tc>
          <w:tcPr>
            <w:tcW w:w="1235" w:type="dxa"/>
            <w:vAlign w:val="center"/>
          </w:tcPr>
          <w:p w14:paraId="60A14C40" w14:textId="42E369A2"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2.4</w:t>
            </w:r>
          </w:p>
        </w:tc>
        <w:tc>
          <w:tcPr>
            <w:tcW w:w="1085" w:type="dxa"/>
            <w:vAlign w:val="center"/>
          </w:tcPr>
          <w:p w14:paraId="26F70C91" w14:textId="2958398E"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1.7</w:t>
            </w:r>
          </w:p>
        </w:tc>
        <w:tc>
          <w:tcPr>
            <w:tcW w:w="1258" w:type="dxa"/>
            <w:vAlign w:val="center"/>
          </w:tcPr>
          <w:p w14:paraId="6EA9DDEE" w14:textId="6BB91382"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 w:val="16"/>
                <w:szCs w:val="16"/>
              </w:rPr>
            </w:pPr>
            <w:r w:rsidRPr="00037B5E">
              <w:rPr>
                <w:rFonts w:cs="Times New Roman"/>
                <w:color w:val="000000"/>
                <w:sz w:val="16"/>
                <w:szCs w:val="16"/>
              </w:rPr>
              <w:t>56</w:t>
            </w:r>
          </w:p>
        </w:tc>
        <w:tc>
          <w:tcPr>
            <w:tcW w:w="1011" w:type="dxa"/>
            <w:vAlign w:val="center"/>
          </w:tcPr>
          <w:p w14:paraId="05B3E9B4" w14:textId="71D2BCA5"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1.1</w:t>
            </w:r>
          </w:p>
        </w:tc>
        <w:tc>
          <w:tcPr>
            <w:tcW w:w="1012" w:type="dxa"/>
            <w:vAlign w:val="center"/>
          </w:tcPr>
          <w:p w14:paraId="621943C7" w14:textId="3C9BF463"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2.2</w:t>
            </w:r>
          </w:p>
        </w:tc>
      </w:tr>
      <w:tr w:rsidR="00037B5E" w:rsidRPr="00037B5E" w14:paraId="6AD2CF20" w14:textId="77777777" w:rsidTr="00C43D60">
        <w:trPr>
          <w:trHeight w:val="257"/>
          <w:jc w:val="center"/>
        </w:trPr>
        <w:tc>
          <w:tcPr>
            <w:cnfStyle w:val="001000000000" w:firstRow="0" w:lastRow="0" w:firstColumn="1" w:lastColumn="0" w:oddVBand="0" w:evenVBand="0" w:oddHBand="0" w:evenHBand="0" w:firstRowFirstColumn="0" w:firstRowLastColumn="0" w:lastRowFirstColumn="0" w:lastRowLastColumn="0"/>
            <w:tcW w:w="1216" w:type="dxa"/>
            <w:vAlign w:val="center"/>
          </w:tcPr>
          <w:p w14:paraId="7C12F6BB" w14:textId="77777777" w:rsidR="00037B5E" w:rsidRPr="00037B5E" w:rsidRDefault="00037B5E" w:rsidP="00C43D60">
            <w:pPr>
              <w:spacing w:line="240" w:lineRule="auto"/>
              <w:jc w:val="center"/>
              <w:rPr>
                <w:rFonts w:cs="Times New Roman"/>
                <w:sz w:val="16"/>
                <w:szCs w:val="16"/>
              </w:rPr>
            </w:pPr>
            <w:r w:rsidRPr="00037B5E">
              <w:rPr>
                <w:rFonts w:cs="Times New Roman"/>
                <w:sz w:val="16"/>
                <w:szCs w:val="16"/>
              </w:rPr>
              <w:t>HON</w:t>
            </w:r>
          </w:p>
        </w:tc>
        <w:tc>
          <w:tcPr>
            <w:tcW w:w="1414" w:type="dxa"/>
            <w:vAlign w:val="center"/>
          </w:tcPr>
          <w:p w14:paraId="7E905EE3" w14:textId="7FC3C077"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47</w:t>
            </w:r>
          </w:p>
        </w:tc>
        <w:tc>
          <w:tcPr>
            <w:tcW w:w="1235" w:type="dxa"/>
            <w:vAlign w:val="center"/>
          </w:tcPr>
          <w:p w14:paraId="03952D85" w14:textId="38A4BDED"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0.4</w:t>
            </w:r>
          </w:p>
        </w:tc>
        <w:tc>
          <w:tcPr>
            <w:tcW w:w="1085" w:type="dxa"/>
            <w:vAlign w:val="center"/>
          </w:tcPr>
          <w:p w14:paraId="0CFFEEF5" w14:textId="2316EF90"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-0.5</w:t>
            </w:r>
          </w:p>
        </w:tc>
        <w:tc>
          <w:tcPr>
            <w:tcW w:w="1258" w:type="dxa"/>
            <w:vAlign w:val="center"/>
          </w:tcPr>
          <w:p w14:paraId="517EE3DA" w14:textId="29EDC574"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54</w:t>
            </w:r>
          </w:p>
        </w:tc>
        <w:tc>
          <w:tcPr>
            <w:tcW w:w="1011" w:type="dxa"/>
            <w:vAlign w:val="center"/>
          </w:tcPr>
          <w:p w14:paraId="0BF7FA8A" w14:textId="45FB49EA"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1.5</w:t>
            </w:r>
          </w:p>
        </w:tc>
        <w:tc>
          <w:tcPr>
            <w:tcW w:w="1012" w:type="dxa"/>
            <w:vAlign w:val="center"/>
          </w:tcPr>
          <w:p w14:paraId="43533987" w14:textId="544F6894"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1.8</w:t>
            </w:r>
          </w:p>
        </w:tc>
      </w:tr>
      <w:tr w:rsidR="00037B5E" w:rsidRPr="00037B5E" w14:paraId="3137919C" w14:textId="77777777" w:rsidTr="00C43D60">
        <w:trPr>
          <w:cnfStyle w:val="000000100000" w:firstRow="0" w:lastRow="0" w:firstColumn="0" w:lastColumn="0" w:oddVBand="0" w:evenVBand="0" w:oddHBand="1"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1216" w:type="dxa"/>
            <w:vAlign w:val="center"/>
          </w:tcPr>
          <w:p w14:paraId="3460EBB9" w14:textId="77777777" w:rsidR="00037B5E" w:rsidRPr="00037B5E" w:rsidRDefault="00037B5E" w:rsidP="00C43D60">
            <w:pPr>
              <w:spacing w:line="240" w:lineRule="auto"/>
              <w:jc w:val="center"/>
              <w:rPr>
                <w:rFonts w:cs="Times New Roman"/>
                <w:sz w:val="16"/>
                <w:szCs w:val="16"/>
              </w:rPr>
            </w:pPr>
            <w:r w:rsidRPr="00037B5E">
              <w:rPr>
                <w:rFonts w:cs="Times New Roman"/>
                <w:sz w:val="16"/>
                <w:szCs w:val="16"/>
              </w:rPr>
              <w:t>MAU</w:t>
            </w:r>
          </w:p>
        </w:tc>
        <w:tc>
          <w:tcPr>
            <w:tcW w:w="1414" w:type="dxa"/>
            <w:vAlign w:val="center"/>
          </w:tcPr>
          <w:p w14:paraId="053FDDAB" w14:textId="5CA1711B"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52</w:t>
            </w:r>
          </w:p>
        </w:tc>
        <w:tc>
          <w:tcPr>
            <w:tcW w:w="1235" w:type="dxa"/>
            <w:vAlign w:val="center"/>
          </w:tcPr>
          <w:p w14:paraId="7E27AB34" w14:textId="41F11F36"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-0.7</w:t>
            </w:r>
          </w:p>
        </w:tc>
        <w:tc>
          <w:tcPr>
            <w:tcW w:w="1085" w:type="dxa"/>
            <w:vAlign w:val="center"/>
          </w:tcPr>
          <w:p w14:paraId="52DFF209" w14:textId="52D8362D"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-1</w:t>
            </w:r>
            <w:r w:rsidR="00C43D60">
              <w:rPr>
                <w:rFonts w:cs="Times New Roman"/>
                <w:color w:val="000000"/>
                <w:sz w:val="16"/>
                <w:szCs w:val="16"/>
              </w:rPr>
              <w:t>.0</w:t>
            </w:r>
          </w:p>
        </w:tc>
        <w:tc>
          <w:tcPr>
            <w:tcW w:w="1258" w:type="dxa"/>
            <w:vAlign w:val="center"/>
          </w:tcPr>
          <w:p w14:paraId="74551EC1" w14:textId="6957BDD6"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57</w:t>
            </w:r>
          </w:p>
        </w:tc>
        <w:tc>
          <w:tcPr>
            <w:tcW w:w="1011" w:type="dxa"/>
            <w:vAlign w:val="center"/>
          </w:tcPr>
          <w:p w14:paraId="0089CA01" w14:textId="056BD60D"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0.7</w:t>
            </w:r>
          </w:p>
        </w:tc>
        <w:tc>
          <w:tcPr>
            <w:tcW w:w="1012" w:type="dxa"/>
            <w:vAlign w:val="center"/>
          </w:tcPr>
          <w:p w14:paraId="41172D74" w14:textId="14FF73DD"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2.2</w:t>
            </w:r>
          </w:p>
        </w:tc>
      </w:tr>
      <w:tr w:rsidR="00037B5E" w:rsidRPr="00037B5E" w14:paraId="0C03127D" w14:textId="77777777" w:rsidTr="00C43D60">
        <w:trPr>
          <w:trHeight w:val="257"/>
          <w:jc w:val="center"/>
        </w:trPr>
        <w:tc>
          <w:tcPr>
            <w:cnfStyle w:val="001000000000" w:firstRow="0" w:lastRow="0" w:firstColumn="1" w:lastColumn="0" w:oddVBand="0" w:evenVBand="0" w:oddHBand="0" w:evenHBand="0" w:firstRowFirstColumn="0" w:firstRowLastColumn="0" w:lastRowFirstColumn="0" w:lastRowLastColumn="0"/>
            <w:tcW w:w="1216" w:type="dxa"/>
            <w:vAlign w:val="center"/>
          </w:tcPr>
          <w:p w14:paraId="3BD9E424" w14:textId="77777777" w:rsidR="00037B5E" w:rsidRPr="00037B5E" w:rsidRDefault="00037B5E" w:rsidP="00C43D60">
            <w:pPr>
              <w:spacing w:line="240" w:lineRule="auto"/>
              <w:jc w:val="center"/>
              <w:rPr>
                <w:rFonts w:cs="Times New Roman"/>
                <w:sz w:val="16"/>
                <w:szCs w:val="16"/>
              </w:rPr>
            </w:pPr>
            <w:r w:rsidRPr="00037B5E">
              <w:rPr>
                <w:rFonts w:cs="Times New Roman"/>
                <w:sz w:val="16"/>
                <w:szCs w:val="16"/>
              </w:rPr>
              <w:t>POR</w:t>
            </w:r>
          </w:p>
        </w:tc>
        <w:tc>
          <w:tcPr>
            <w:tcW w:w="1414" w:type="dxa"/>
            <w:vAlign w:val="center"/>
          </w:tcPr>
          <w:p w14:paraId="31120415" w14:textId="5E2E938E"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49</w:t>
            </w:r>
          </w:p>
        </w:tc>
        <w:tc>
          <w:tcPr>
            <w:tcW w:w="1235" w:type="dxa"/>
            <w:vAlign w:val="center"/>
          </w:tcPr>
          <w:p w14:paraId="1B336CA7" w14:textId="75DA1F06"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1.6</w:t>
            </w:r>
          </w:p>
        </w:tc>
        <w:tc>
          <w:tcPr>
            <w:tcW w:w="1085" w:type="dxa"/>
            <w:vAlign w:val="center"/>
          </w:tcPr>
          <w:p w14:paraId="1EDC0009" w14:textId="4BE50D82"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1.8</w:t>
            </w:r>
          </w:p>
        </w:tc>
        <w:tc>
          <w:tcPr>
            <w:tcW w:w="1258" w:type="dxa"/>
            <w:vAlign w:val="center"/>
          </w:tcPr>
          <w:p w14:paraId="78FA2A0A" w14:textId="1952E4FE"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54</w:t>
            </w:r>
          </w:p>
        </w:tc>
        <w:tc>
          <w:tcPr>
            <w:tcW w:w="1011" w:type="dxa"/>
            <w:vAlign w:val="center"/>
          </w:tcPr>
          <w:p w14:paraId="302BBA7E" w14:textId="270C8F2C"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1.8</w:t>
            </w:r>
          </w:p>
        </w:tc>
        <w:tc>
          <w:tcPr>
            <w:tcW w:w="1012" w:type="dxa"/>
            <w:vAlign w:val="center"/>
          </w:tcPr>
          <w:p w14:paraId="189E4D2A" w14:textId="27DD5311"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2.3</w:t>
            </w:r>
          </w:p>
        </w:tc>
      </w:tr>
      <w:tr w:rsidR="00037B5E" w:rsidRPr="00037B5E" w14:paraId="723CCDC6" w14:textId="77777777" w:rsidTr="00C43D60">
        <w:trPr>
          <w:cnfStyle w:val="000000100000" w:firstRow="0" w:lastRow="0" w:firstColumn="0" w:lastColumn="0" w:oddVBand="0" w:evenVBand="0" w:oddHBand="1"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1216" w:type="dxa"/>
            <w:vAlign w:val="center"/>
          </w:tcPr>
          <w:p w14:paraId="6CE8EACC" w14:textId="77777777" w:rsidR="00037B5E" w:rsidRPr="00037B5E" w:rsidRDefault="00037B5E" w:rsidP="00C43D60">
            <w:pPr>
              <w:spacing w:line="240" w:lineRule="auto"/>
              <w:jc w:val="center"/>
              <w:rPr>
                <w:rFonts w:cs="Times New Roman"/>
                <w:sz w:val="16"/>
                <w:szCs w:val="16"/>
              </w:rPr>
            </w:pPr>
            <w:r w:rsidRPr="00037B5E">
              <w:rPr>
                <w:rFonts w:cs="Times New Roman"/>
                <w:sz w:val="16"/>
                <w:szCs w:val="16"/>
              </w:rPr>
              <w:t>RAI</w:t>
            </w:r>
          </w:p>
        </w:tc>
        <w:tc>
          <w:tcPr>
            <w:tcW w:w="1414" w:type="dxa"/>
            <w:vAlign w:val="center"/>
          </w:tcPr>
          <w:p w14:paraId="3E848673" w14:textId="4A04CC23"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51</w:t>
            </w:r>
          </w:p>
        </w:tc>
        <w:tc>
          <w:tcPr>
            <w:tcW w:w="1235" w:type="dxa"/>
            <w:vAlign w:val="center"/>
          </w:tcPr>
          <w:p w14:paraId="7D26CACE" w14:textId="2D441676"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1.5</w:t>
            </w:r>
          </w:p>
        </w:tc>
        <w:tc>
          <w:tcPr>
            <w:tcW w:w="1085" w:type="dxa"/>
            <w:vAlign w:val="center"/>
          </w:tcPr>
          <w:p w14:paraId="543F49A7" w14:textId="281E655D"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-1.5</w:t>
            </w:r>
          </w:p>
        </w:tc>
        <w:tc>
          <w:tcPr>
            <w:tcW w:w="1258" w:type="dxa"/>
            <w:vAlign w:val="center"/>
          </w:tcPr>
          <w:p w14:paraId="1AF97F96" w14:textId="43546B49"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57</w:t>
            </w:r>
          </w:p>
        </w:tc>
        <w:tc>
          <w:tcPr>
            <w:tcW w:w="1011" w:type="dxa"/>
            <w:vAlign w:val="center"/>
          </w:tcPr>
          <w:p w14:paraId="70A050E4" w14:textId="70C882F9"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4.1</w:t>
            </w:r>
          </w:p>
        </w:tc>
        <w:tc>
          <w:tcPr>
            <w:tcW w:w="1012" w:type="dxa"/>
            <w:vAlign w:val="center"/>
          </w:tcPr>
          <w:p w14:paraId="514C2BE5" w14:textId="57557574"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3.3</w:t>
            </w:r>
          </w:p>
        </w:tc>
      </w:tr>
      <w:tr w:rsidR="00037B5E" w:rsidRPr="00037B5E" w14:paraId="07A9755A" w14:textId="77777777" w:rsidTr="00C43D60">
        <w:trPr>
          <w:trHeight w:val="257"/>
          <w:jc w:val="center"/>
        </w:trPr>
        <w:tc>
          <w:tcPr>
            <w:cnfStyle w:val="001000000000" w:firstRow="0" w:lastRow="0" w:firstColumn="1" w:lastColumn="0" w:oddVBand="0" w:evenVBand="0" w:oddHBand="0" w:evenHBand="0" w:firstRowFirstColumn="0" w:firstRowLastColumn="0" w:lastRowFirstColumn="0" w:lastRowLastColumn="0"/>
            <w:tcW w:w="1216" w:type="dxa"/>
            <w:vAlign w:val="center"/>
          </w:tcPr>
          <w:p w14:paraId="21AF201D" w14:textId="77777777" w:rsidR="00037B5E" w:rsidRPr="00037B5E" w:rsidRDefault="00037B5E" w:rsidP="00C43D60">
            <w:pPr>
              <w:spacing w:line="240" w:lineRule="auto"/>
              <w:jc w:val="center"/>
              <w:rPr>
                <w:rFonts w:cs="Times New Roman"/>
                <w:sz w:val="16"/>
                <w:szCs w:val="16"/>
              </w:rPr>
            </w:pPr>
            <w:r w:rsidRPr="00037B5E">
              <w:rPr>
                <w:rFonts w:cs="Times New Roman"/>
                <w:sz w:val="16"/>
                <w:szCs w:val="16"/>
              </w:rPr>
              <w:t>SAN</w:t>
            </w:r>
          </w:p>
        </w:tc>
        <w:tc>
          <w:tcPr>
            <w:tcW w:w="1414" w:type="dxa"/>
            <w:vAlign w:val="center"/>
          </w:tcPr>
          <w:p w14:paraId="566FC3B0" w14:textId="007844AD"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48</w:t>
            </w:r>
          </w:p>
        </w:tc>
        <w:tc>
          <w:tcPr>
            <w:tcW w:w="1235" w:type="dxa"/>
            <w:vAlign w:val="center"/>
          </w:tcPr>
          <w:p w14:paraId="18B317E6" w14:textId="312378FA"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1.7</w:t>
            </w:r>
          </w:p>
        </w:tc>
        <w:tc>
          <w:tcPr>
            <w:tcW w:w="1085" w:type="dxa"/>
            <w:vAlign w:val="center"/>
          </w:tcPr>
          <w:p w14:paraId="29A887AE" w14:textId="38E4E0A5"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1.5</w:t>
            </w:r>
          </w:p>
        </w:tc>
        <w:tc>
          <w:tcPr>
            <w:tcW w:w="1258" w:type="dxa"/>
            <w:vAlign w:val="center"/>
          </w:tcPr>
          <w:p w14:paraId="4169EFBC" w14:textId="133685E8"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55</w:t>
            </w:r>
          </w:p>
        </w:tc>
        <w:tc>
          <w:tcPr>
            <w:tcW w:w="1011" w:type="dxa"/>
            <w:vAlign w:val="center"/>
          </w:tcPr>
          <w:p w14:paraId="181ECAC1" w14:textId="0487CBAB"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1.9</w:t>
            </w:r>
          </w:p>
        </w:tc>
        <w:tc>
          <w:tcPr>
            <w:tcW w:w="1012" w:type="dxa"/>
            <w:vAlign w:val="center"/>
          </w:tcPr>
          <w:p w14:paraId="7054FE37" w14:textId="689D2181"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3.7</w:t>
            </w:r>
          </w:p>
        </w:tc>
      </w:tr>
      <w:tr w:rsidR="00037B5E" w:rsidRPr="00037B5E" w14:paraId="549A893B" w14:textId="77777777" w:rsidTr="00C43D60">
        <w:trPr>
          <w:cnfStyle w:val="000000100000" w:firstRow="0" w:lastRow="0" w:firstColumn="0" w:lastColumn="0" w:oddVBand="0" w:evenVBand="0" w:oddHBand="1"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1216" w:type="dxa"/>
            <w:tcBorders>
              <w:bottom w:val="single" w:sz="4" w:space="0" w:color="auto"/>
            </w:tcBorders>
            <w:vAlign w:val="center"/>
          </w:tcPr>
          <w:p w14:paraId="0B07AA6E" w14:textId="77777777" w:rsidR="00037B5E" w:rsidRPr="00037B5E" w:rsidRDefault="00037B5E" w:rsidP="00C43D60">
            <w:pPr>
              <w:spacing w:line="240" w:lineRule="auto"/>
              <w:jc w:val="center"/>
              <w:rPr>
                <w:rFonts w:cs="Times New Roman"/>
                <w:sz w:val="16"/>
                <w:szCs w:val="16"/>
              </w:rPr>
            </w:pPr>
            <w:r w:rsidRPr="00037B5E">
              <w:rPr>
                <w:rFonts w:cs="Times New Roman"/>
                <w:sz w:val="16"/>
                <w:szCs w:val="16"/>
              </w:rPr>
              <w:t>TIF</w:t>
            </w:r>
          </w:p>
        </w:tc>
        <w:tc>
          <w:tcPr>
            <w:tcW w:w="1414" w:type="dxa"/>
            <w:tcBorders>
              <w:bottom w:val="single" w:sz="4" w:space="0" w:color="auto"/>
            </w:tcBorders>
            <w:vAlign w:val="center"/>
          </w:tcPr>
          <w:p w14:paraId="4022024C" w14:textId="563F53FF"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51</w:t>
            </w:r>
          </w:p>
        </w:tc>
        <w:tc>
          <w:tcPr>
            <w:tcW w:w="1235" w:type="dxa"/>
            <w:tcBorders>
              <w:bottom w:val="single" w:sz="4" w:space="0" w:color="auto"/>
            </w:tcBorders>
            <w:vAlign w:val="center"/>
          </w:tcPr>
          <w:p w14:paraId="73BEEA42" w14:textId="3F8ADAE8"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-0.7</w:t>
            </w:r>
          </w:p>
        </w:tc>
        <w:tc>
          <w:tcPr>
            <w:tcW w:w="1085" w:type="dxa"/>
            <w:tcBorders>
              <w:bottom w:val="single" w:sz="4" w:space="0" w:color="auto"/>
            </w:tcBorders>
            <w:vAlign w:val="center"/>
          </w:tcPr>
          <w:p w14:paraId="7E2DDF35" w14:textId="4CFCBC44"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-2.2</w:t>
            </w:r>
          </w:p>
        </w:tc>
        <w:tc>
          <w:tcPr>
            <w:tcW w:w="1258" w:type="dxa"/>
            <w:tcBorders>
              <w:bottom w:val="single" w:sz="4" w:space="0" w:color="auto"/>
            </w:tcBorders>
            <w:vAlign w:val="center"/>
          </w:tcPr>
          <w:p w14:paraId="40D8F08F" w14:textId="15887523"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58</w:t>
            </w:r>
          </w:p>
        </w:tc>
        <w:tc>
          <w:tcPr>
            <w:tcW w:w="1011" w:type="dxa"/>
            <w:tcBorders>
              <w:bottom w:val="single" w:sz="4" w:space="0" w:color="auto"/>
            </w:tcBorders>
            <w:vAlign w:val="center"/>
          </w:tcPr>
          <w:p w14:paraId="5D9184F9" w14:textId="6F1B4F84"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1.7</w:t>
            </w:r>
          </w:p>
        </w:tc>
        <w:tc>
          <w:tcPr>
            <w:tcW w:w="1012" w:type="dxa"/>
            <w:tcBorders>
              <w:bottom w:val="single" w:sz="4" w:space="0" w:color="auto"/>
            </w:tcBorders>
            <w:vAlign w:val="center"/>
          </w:tcPr>
          <w:p w14:paraId="32A73B4B" w14:textId="05C66C40"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1.2</w:t>
            </w:r>
          </w:p>
        </w:tc>
      </w:tr>
      <w:tr w:rsidR="00037B5E" w:rsidRPr="00037B5E" w14:paraId="4B3F5BC5" w14:textId="77777777" w:rsidTr="00C43D60">
        <w:trPr>
          <w:trHeight w:val="257"/>
          <w:jc w:val="center"/>
        </w:trPr>
        <w:tc>
          <w:tcPr>
            <w:cnfStyle w:val="001000000000" w:firstRow="0" w:lastRow="0" w:firstColumn="1" w:lastColumn="0" w:oddVBand="0" w:evenVBand="0" w:oddHBand="0" w:evenHBand="0" w:firstRowFirstColumn="0" w:firstRowLastColumn="0" w:lastRowFirstColumn="0" w:lastRowLastColumn="0"/>
            <w:tcW w:w="1216" w:type="dxa"/>
            <w:tcBorders>
              <w:top w:val="single" w:sz="4" w:space="0" w:color="auto"/>
              <w:bottom w:val="single" w:sz="4" w:space="0" w:color="7F7F7F" w:themeColor="text1" w:themeTint="80"/>
            </w:tcBorders>
            <w:vAlign w:val="center"/>
          </w:tcPr>
          <w:p w14:paraId="478F863B" w14:textId="77777777" w:rsidR="00037B5E" w:rsidRPr="00037B5E" w:rsidRDefault="00037B5E" w:rsidP="00C43D60">
            <w:pPr>
              <w:spacing w:line="240" w:lineRule="auto"/>
              <w:jc w:val="center"/>
              <w:rPr>
                <w:rFonts w:cs="Times New Roman"/>
                <w:sz w:val="16"/>
                <w:szCs w:val="16"/>
              </w:rPr>
            </w:pPr>
            <w:r w:rsidRPr="00037B5E">
              <w:rPr>
                <w:rFonts w:cs="Times New Roman"/>
                <w:sz w:val="16"/>
                <w:szCs w:val="16"/>
              </w:rPr>
              <w:t>Average</w:t>
            </w:r>
          </w:p>
        </w:tc>
        <w:tc>
          <w:tcPr>
            <w:tcW w:w="1414" w:type="dxa"/>
            <w:tcBorders>
              <w:top w:val="single" w:sz="4" w:space="0" w:color="auto"/>
              <w:bottom w:val="single" w:sz="4" w:space="0" w:color="7F7F7F" w:themeColor="text1" w:themeTint="80"/>
            </w:tcBorders>
            <w:vAlign w:val="center"/>
          </w:tcPr>
          <w:p w14:paraId="681D718E" w14:textId="1F7EA90A" w:rsidR="00037B5E" w:rsidRPr="00037B5E" w:rsidRDefault="00C43D60"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Pr>
                <w:rFonts w:cs="Times New Roman"/>
                <w:sz w:val="16"/>
                <w:szCs w:val="16"/>
              </w:rPr>
              <w:t>50</w:t>
            </w:r>
          </w:p>
        </w:tc>
        <w:tc>
          <w:tcPr>
            <w:tcW w:w="1235" w:type="dxa"/>
            <w:tcBorders>
              <w:top w:val="single" w:sz="4" w:space="0" w:color="auto"/>
              <w:bottom w:val="single" w:sz="4" w:space="0" w:color="7F7F7F" w:themeColor="text1" w:themeTint="80"/>
            </w:tcBorders>
            <w:vAlign w:val="center"/>
          </w:tcPr>
          <w:p w14:paraId="4C9A328C" w14:textId="1E937578"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0.9</w:t>
            </w:r>
          </w:p>
        </w:tc>
        <w:tc>
          <w:tcPr>
            <w:tcW w:w="1085" w:type="dxa"/>
            <w:tcBorders>
              <w:top w:val="single" w:sz="4" w:space="0" w:color="auto"/>
              <w:bottom w:val="single" w:sz="4" w:space="0" w:color="7F7F7F" w:themeColor="text1" w:themeTint="80"/>
            </w:tcBorders>
            <w:vAlign w:val="center"/>
          </w:tcPr>
          <w:p w14:paraId="5291F628" w14:textId="1A0E3E9C"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0.0</w:t>
            </w:r>
          </w:p>
        </w:tc>
        <w:tc>
          <w:tcPr>
            <w:tcW w:w="1258" w:type="dxa"/>
            <w:tcBorders>
              <w:top w:val="single" w:sz="4" w:space="0" w:color="auto"/>
              <w:bottom w:val="single" w:sz="4" w:space="0" w:color="7F7F7F" w:themeColor="text1" w:themeTint="80"/>
            </w:tcBorders>
            <w:vAlign w:val="center"/>
          </w:tcPr>
          <w:p w14:paraId="449D3971" w14:textId="5F1FFA8D" w:rsidR="00037B5E" w:rsidRPr="00037B5E" w:rsidRDefault="00C43D60"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Pr>
                <w:rFonts w:cs="Times New Roman"/>
                <w:sz w:val="16"/>
                <w:szCs w:val="16"/>
              </w:rPr>
              <w:t>56</w:t>
            </w:r>
          </w:p>
        </w:tc>
        <w:tc>
          <w:tcPr>
            <w:tcW w:w="1011" w:type="dxa"/>
            <w:tcBorders>
              <w:top w:val="single" w:sz="4" w:space="0" w:color="auto"/>
              <w:bottom w:val="single" w:sz="4" w:space="0" w:color="7F7F7F" w:themeColor="text1" w:themeTint="80"/>
            </w:tcBorders>
            <w:vAlign w:val="center"/>
          </w:tcPr>
          <w:p w14:paraId="5EB186E1" w14:textId="6D66F1B2"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sz w:val="16"/>
                <w:szCs w:val="16"/>
              </w:rPr>
              <w:t>1.8</w:t>
            </w:r>
          </w:p>
        </w:tc>
        <w:tc>
          <w:tcPr>
            <w:tcW w:w="1012" w:type="dxa"/>
            <w:tcBorders>
              <w:top w:val="single" w:sz="4" w:space="0" w:color="auto"/>
              <w:bottom w:val="single" w:sz="4" w:space="0" w:color="7F7F7F" w:themeColor="text1" w:themeTint="80"/>
            </w:tcBorders>
            <w:vAlign w:val="center"/>
          </w:tcPr>
          <w:p w14:paraId="5B9055FB" w14:textId="7CE100F1"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sz w:val="16"/>
                <w:szCs w:val="16"/>
              </w:rPr>
              <w:t>2.4</w:t>
            </w:r>
          </w:p>
        </w:tc>
      </w:tr>
    </w:tbl>
    <w:p w14:paraId="499E67E7" w14:textId="072189AF" w:rsidR="00037B5E" w:rsidRDefault="00037B5E" w:rsidP="00552A1A"/>
    <w:p w14:paraId="5410B4EB" w14:textId="609D10F3" w:rsidR="00037B5E" w:rsidRPr="005642F2" w:rsidRDefault="00037B5E" w:rsidP="00037B5E">
      <w:pPr>
        <w:pStyle w:val="Heading3"/>
      </w:pPr>
      <w:r w:rsidRPr="005642F2">
        <w:t>Summer</w:t>
      </w:r>
      <w:r w:rsidR="0086141C" w:rsidRPr="005642F2">
        <w:t>/Fall</w:t>
      </w:r>
      <w:r w:rsidRPr="005642F2">
        <w:t xml:space="preserve"> </w:t>
      </w:r>
      <w:r w:rsidR="00A3285A" w:rsidRPr="005642F2">
        <w:t>(Aug-</w:t>
      </w:r>
      <w:r w:rsidR="0086141C" w:rsidRPr="005642F2">
        <w:t>Nov</w:t>
      </w:r>
      <w:r w:rsidR="00A3285A" w:rsidRPr="005642F2">
        <w:t>) P dynamics in WLEB streams and rivers</w:t>
      </w:r>
    </w:p>
    <w:p w14:paraId="5162D3F9" w14:textId="77777777" w:rsidR="00AF524C" w:rsidRDefault="005642F2" w:rsidP="00ED74D5">
      <w:pPr>
        <w:ind w:firstLine="720"/>
      </w:pPr>
      <w:r>
        <w:t xml:space="preserve">The P fluxes released during the </w:t>
      </w:r>
      <w:r w:rsidR="00AF524C">
        <w:t>summer season ranged from</w:t>
      </w:r>
      <w:r>
        <w:t xml:space="preserve"> </w:t>
      </w:r>
      <w:r w:rsidR="00AF524C">
        <w:t>2 to 6</w:t>
      </w:r>
      <w:r>
        <w:t xml:space="preserve">% of the annual SRP FN flux and </w:t>
      </w:r>
      <w:r w:rsidR="00AF524C">
        <w:t>1</w:t>
      </w:r>
      <w:r>
        <w:t xml:space="preserve"> to </w:t>
      </w:r>
      <w:r w:rsidR="00AF524C">
        <w:t>3</w:t>
      </w:r>
      <w:r>
        <w:t xml:space="preserve">% of the annual TP flux (Table </w:t>
      </w:r>
      <w:r w:rsidR="00AF524C">
        <w:t>7</w:t>
      </w:r>
      <w:r>
        <w:t>).</w:t>
      </w:r>
      <w:r w:rsidR="00AF524C">
        <w:t xml:space="preserve"> Thus, the summer season encompasses the lowest P delivery from the WLEB.</w:t>
      </w:r>
      <w:r>
        <w:t xml:space="preserve"> From 2008-2022, trends in FN flux were upward </w:t>
      </w:r>
      <w:r w:rsidR="00AF524C">
        <w:t>at</w:t>
      </w:r>
      <w:r>
        <w:t xml:space="preserve"> every site for both SRP and TP</w:t>
      </w:r>
      <w:r w:rsidR="00AF524C">
        <w:t xml:space="preserve">. Furthermore, the percent changes during the summer season had the greatest magnitude of </w:t>
      </w:r>
    </w:p>
    <w:p w14:paraId="6578BC36" w14:textId="56493428" w:rsidR="00C43D60" w:rsidRPr="00C43D60" w:rsidRDefault="005642F2" w:rsidP="00ED74D5">
      <w:pPr>
        <w:ind w:firstLine="720"/>
      </w:pPr>
      <w:r>
        <w:t>Upward trends were slightly greater for TP than SRP (Table 4). Relative to the whole period, fall SRP FN flux upwards trends in recent years (from 2015-2022) have either weakened or become downward trends at all sites except for Sandusky. This widespread weakening of upward trends or even switches to downward trends indicates that current management practices may be reducing SRP losses during the fall seasons. However, this is not the case for fall TP FN fluxes, where three of the sites showed increasing upward trends, one site saw no difference in its upward trend, and only three sites showed weakening upward trends or switches to downward trends. These trends indicate that fall TP losses have been increasing in the basin.</w:t>
      </w:r>
    </w:p>
    <w:p w14:paraId="5B888251" w14:textId="037235E8" w:rsidR="00C43D60" w:rsidRPr="00C43D60" w:rsidRDefault="00C43D60" w:rsidP="00C43D60">
      <w:pPr>
        <w:pStyle w:val="Caption"/>
      </w:pPr>
      <w:r>
        <w:t>Table 7: Overview of SRP and TP FN fluxes during the summer season. The summer season lasted from 1 Aug through 30 Sep. FN flux trends are reported as the rate of percent change (%) over the period of interest. The percentage of annual FN Flux is the mean percentage of the FN flux released during the summer season from 2008-2022.</w:t>
      </w:r>
    </w:p>
    <w:tbl>
      <w:tblPr>
        <w:tblStyle w:val="TableGrid"/>
        <w:tblW w:w="0" w:type="auto"/>
        <w:tblLook w:val="04A0" w:firstRow="1" w:lastRow="0" w:firstColumn="1" w:lastColumn="0" w:noHBand="0" w:noVBand="1"/>
      </w:tblPr>
      <w:tblGrid>
        <w:gridCol w:w="1341"/>
        <w:gridCol w:w="1559"/>
        <w:gridCol w:w="1361"/>
        <w:gridCol w:w="1350"/>
        <w:gridCol w:w="1231"/>
        <w:gridCol w:w="1115"/>
        <w:gridCol w:w="1115"/>
      </w:tblGrid>
      <w:tr w:rsidR="00037B5E" w:rsidRPr="00A3285A" w14:paraId="5798D39C" w14:textId="77777777" w:rsidTr="00A3285A">
        <w:trPr>
          <w:trHeight w:val="236"/>
        </w:trPr>
        <w:tc>
          <w:tcPr>
            <w:tcW w:w="1341" w:type="dxa"/>
            <w:vMerge w:val="restart"/>
          </w:tcPr>
          <w:p w14:paraId="1FF96E8B" w14:textId="77777777" w:rsidR="00037B5E" w:rsidRPr="00A3285A" w:rsidRDefault="00037B5E" w:rsidP="00A3285A">
            <w:pPr>
              <w:spacing w:line="240" w:lineRule="auto"/>
              <w:jc w:val="center"/>
              <w:rPr>
                <w:rFonts w:cs="Times New Roman"/>
                <w:sz w:val="16"/>
                <w:szCs w:val="16"/>
              </w:rPr>
            </w:pPr>
            <w:r w:rsidRPr="00A3285A">
              <w:rPr>
                <w:rFonts w:cs="Times New Roman"/>
                <w:sz w:val="16"/>
                <w:szCs w:val="16"/>
              </w:rPr>
              <w:t>Sites</w:t>
            </w:r>
          </w:p>
        </w:tc>
        <w:tc>
          <w:tcPr>
            <w:tcW w:w="4270" w:type="dxa"/>
            <w:gridSpan w:val="3"/>
          </w:tcPr>
          <w:p w14:paraId="3F1295CD" w14:textId="77777777" w:rsidR="00037B5E" w:rsidRPr="00A3285A" w:rsidRDefault="00037B5E" w:rsidP="00A3285A">
            <w:pPr>
              <w:spacing w:line="240" w:lineRule="auto"/>
              <w:jc w:val="center"/>
              <w:rPr>
                <w:rFonts w:cs="Times New Roman"/>
                <w:sz w:val="16"/>
                <w:szCs w:val="16"/>
              </w:rPr>
            </w:pPr>
            <w:r w:rsidRPr="00A3285A">
              <w:rPr>
                <w:rFonts w:cs="Times New Roman"/>
                <w:sz w:val="16"/>
                <w:szCs w:val="16"/>
              </w:rPr>
              <w:t>SRP</w:t>
            </w:r>
          </w:p>
        </w:tc>
        <w:tc>
          <w:tcPr>
            <w:tcW w:w="3461" w:type="dxa"/>
            <w:gridSpan w:val="3"/>
          </w:tcPr>
          <w:p w14:paraId="4709A201" w14:textId="77777777" w:rsidR="00037B5E" w:rsidRPr="00A3285A" w:rsidRDefault="00037B5E" w:rsidP="00A3285A">
            <w:pPr>
              <w:spacing w:line="240" w:lineRule="auto"/>
              <w:jc w:val="center"/>
              <w:rPr>
                <w:rFonts w:cs="Times New Roman"/>
                <w:sz w:val="16"/>
                <w:szCs w:val="16"/>
              </w:rPr>
            </w:pPr>
            <w:r w:rsidRPr="00A3285A">
              <w:rPr>
                <w:rFonts w:cs="Times New Roman"/>
                <w:sz w:val="16"/>
                <w:szCs w:val="16"/>
              </w:rPr>
              <w:t>TP</w:t>
            </w:r>
          </w:p>
        </w:tc>
      </w:tr>
      <w:tr w:rsidR="00037B5E" w:rsidRPr="00A3285A" w14:paraId="68EC89BB" w14:textId="77777777" w:rsidTr="00A3285A">
        <w:trPr>
          <w:trHeight w:val="460"/>
        </w:trPr>
        <w:tc>
          <w:tcPr>
            <w:tcW w:w="1341" w:type="dxa"/>
            <w:vMerge/>
          </w:tcPr>
          <w:p w14:paraId="1CFAD9F2" w14:textId="77777777" w:rsidR="00037B5E" w:rsidRPr="00A3285A" w:rsidRDefault="00037B5E" w:rsidP="00A3285A">
            <w:pPr>
              <w:spacing w:line="240" w:lineRule="auto"/>
              <w:jc w:val="center"/>
              <w:rPr>
                <w:rFonts w:cs="Times New Roman"/>
                <w:sz w:val="16"/>
                <w:szCs w:val="16"/>
              </w:rPr>
            </w:pPr>
          </w:p>
        </w:tc>
        <w:tc>
          <w:tcPr>
            <w:tcW w:w="1559" w:type="dxa"/>
            <w:vMerge w:val="restart"/>
          </w:tcPr>
          <w:p w14:paraId="5E87DD52" w14:textId="77777777" w:rsidR="00037B5E" w:rsidRPr="00A3285A" w:rsidRDefault="00037B5E" w:rsidP="00A3285A">
            <w:pPr>
              <w:spacing w:line="240" w:lineRule="auto"/>
              <w:jc w:val="center"/>
              <w:rPr>
                <w:rFonts w:cs="Times New Roman"/>
                <w:sz w:val="16"/>
                <w:szCs w:val="16"/>
              </w:rPr>
            </w:pPr>
            <w:r w:rsidRPr="00A3285A">
              <w:rPr>
                <w:rFonts w:cs="Times New Roman"/>
                <w:sz w:val="16"/>
                <w:szCs w:val="16"/>
              </w:rPr>
              <w:t>Percentage of annual FN trend</w:t>
            </w:r>
          </w:p>
        </w:tc>
        <w:tc>
          <w:tcPr>
            <w:tcW w:w="2711" w:type="dxa"/>
            <w:gridSpan w:val="2"/>
          </w:tcPr>
          <w:p w14:paraId="1D428CC6" w14:textId="77777777" w:rsidR="00037B5E" w:rsidRPr="00A3285A" w:rsidRDefault="00037B5E" w:rsidP="00A3285A">
            <w:pPr>
              <w:spacing w:line="240" w:lineRule="auto"/>
              <w:jc w:val="center"/>
              <w:rPr>
                <w:rFonts w:cs="Times New Roman"/>
                <w:sz w:val="16"/>
                <w:szCs w:val="16"/>
              </w:rPr>
            </w:pPr>
            <w:r w:rsidRPr="00A3285A">
              <w:rPr>
                <w:rFonts w:cs="Times New Roman"/>
                <w:sz w:val="16"/>
                <w:szCs w:val="16"/>
              </w:rPr>
              <w:t>FN flux trends</w:t>
            </w:r>
          </w:p>
        </w:tc>
        <w:tc>
          <w:tcPr>
            <w:tcW w:w="1231" w:type="dxa"/>
            <w:vMerge w:val="restart"/>
          </w:tcPr>
          <w:p w14:paraId="1D1F56AF" w14:textId="77777777" w:rsidR="00037B5E" w:rsidRPr="00A3285A" w:rsidRDefault="00037B5E" w:rsidP="00A3285A">
            <w:pPr>
              <w:spacing w:line="240" w:lineRule="auto"/>
              <w:jc w:val="center"/>
              <w:rPr>
                <w:rFonts w:cs="Times New Roman"/>
                <w:sz w:val="16"/>
                <w:szCs w:val="16"/>
              </w:rPr>
            </w:pPr>
            <w:r w:rsidRPr="00A3285A">
              <w:rPr>
                <w:rFonts w:cs="Times New Roman"/>
                <w:sz w:val="16"/>
                <w:szCs w:val="16"/>
              </w:rPr>
              <w:t>Percentage of annual FN trend</w:t>
            </w:r>
          </w:p>
        </w:tc>
        <w:tc>
          <w:tcPr>
            <w:tcW w:w="2230" w:type="dxa"/>
            <w:gridSpan w:val="2"/>
          </w:tcPr>
          <w:p w14:paraId="564D2761" w14:textId="77777777" w:rsidR="00037B5E" w:rsidRPr="00A3285A" w:rsidRDefault="00037B5E" w:rsidP="00A3285A">
            <w:pPr>
              <w:spacing w:line="240" w:lineRule="auto"/>
              <w:jc w:val="center"/>
              <w:rPr>
                <w:rFonts w:cs="Times New Roman"/>
                <w:sz w:val="16"/>
                <w:szCs w:val="16"/>
              </w:rPr>
            </w:pPr>
            <w:r w:rsidRPr="00A3285A">
              <w:rPr>
                <w:rFonts w:cs="Times New Roman"/>
                <w:sz w:val="16"/>
                <w:szCs w:val="16"/>
              </w:rPr>
              <w:t>FN flux trends</w:t>
            </w:r>
          </w:p>
        </w:tc>
      </w:tr>
      <w:tr w:rsidR="00037B5E" w:rsidRPr="00A3285A" w14:paraId="51E53F01" w14:textId="77777777" w:rsidTr="00A3285A">
        <w:trPr>
          <w:trHeight w:val="222"/>
        </w:trPr>
        <w:tc>
          <w:tcPr>
            <w:tcW w:w="1341" w:type="dxa"/>
            <w:vMerge/>
          </w:tcPr>
          <w:p w14:paraId="556CAE70" w14:textId="77777777" w:rsidR="00037B5E" w:rsidRPr="00A3285A" w:rsidRDefault="00037B5E" w:rsidP="00A3285A">
            <w:pPr>
              <w:spacing w:line="240" w:lineRule="auto"/>
              <w:jc w:val="center"/>
              <w:rPr>
                <w:rFonts w:cs="Times New Roman"/>
                <w:sz w:val="16"/>
                <w:szCs w:val="16"/>
              </w:rPr>
            </w:pPr>
          </w:p>
        </w:tc>
        <w:tc>
          <w:tcPr>
            <w:tcW w:w="1559" w:type="dxa"/>
            <w:vMerge/>
          </w:tcPr>
          <w:p w14:paraId="456CE0EB" w14:textId="77777777" w:rsidR="00037B5E" w:rsidRPr="00A3285A" w:rsidRDefault="00037B5E" w:rsidP="00A3285A">
            <w:pPr>
              <w:spacing w:line="240" w:lineRule="auto"/>
              <w:jc w:val="center"/>
              <w:rPr>
                <w:rFonts w:cs="Times New Roman"/>
                <w:sz w:val="16"/>
                <w:szCs w:val="16"/>
              </w:rPr>
            </w:pPr>
          </w:p>
        </w:tc>
        <w:tc>
          <w:tcPr>
            <w:tcW w:w="1361" w:type="dxa"/>
          </w:tcPr>
          <w:p w14:paraId="7CFD763A" w14:textId="77777777" w:rsidR="00037B5E" w:rsidRPr="00A3285A" w:rsidRDefault="00037B5E" w:rsidP="00A3285A">
            <w:pPr>
              <w:spacing w:line="240" w:lineRule="auto"/>
              <w:jc w:val="center"/>
              <w:rPr>
                <w:rFonts w:cs="Times New Roman"/>
                <w:sz w:val="16"/>
                <w:szCs w:val="16"/>
              </w:rPr>
            </w:pPr>
            <w:r w:rsidRPr="00A3285A">
              <w:rPr>
                <w:rFonts w:cs="Times New Roman"/>
                <w:sz w:val="16"/>
                <w:szCs w:val="16"/>
              </w:rPr>
              <w:t>2008-2022</w:t>
            </w:r>
          </w:p>
        </w:tc>
        <w:tc>
          <w:tcPr>
            <w:tcW w:w="1350" w:type="dxa"/>
          </w:tcPr>
          <w:p w14:paraId="22AD8DA0" w14:textId="77777777" w:rsidR="00037B5E" w:rsidRPr="00A3285A" w:rsidRDefault="00037B5E" w:rsidP="00A3285A">
            <w:pPr>
              <w:spacing w:line="240" w:lineRule="auto"/>
              <w:jc w:val="center"/>
              <w:rPr>
                <w:rFonts w:cs="Times New Roman"/>
                <w:sz w:val="16"/>
                <w:szCs w:val="16"/>
              </w:rPr>
            </w:pPr>
            <w:r w:rsidRPr="00A3285A">
              <w:rPr>
                <w:rFonts w:cs="Times New Roman"/>
                <w:sz w:val="16"/>
                <w:szCs w:val="16"/>
              </w:rPr>
              <w:t>2015-2022</w:t>
            </w:r>
          </w:p>
        </w:tc>
        <w:tc>
          <w:tcPr>
            <w:tcW w:w="1231" w:type="dxa"/>
            <w:vMerge/>
          </w:tcPr>
          <w:p w14:paraId="771F0505" w14:textId="77777777" w:rsidR="00037B5E" w:rsidRPr="00A3285A" w:rsidRDefault="00037B5E" w:rsidP="00A3285A">
            <w:pPr>
              <w:spacing w:line="240" w:lineRule="auto"/>
              <w:jc w:val="center"/>
              <w:rPr>
                <w:rFonts w:cs="Times New Roman"/>
                <w:sz w:val="16"/>
                <w:szCs w:val="16"/>
              </w:rPr>
            </w:pPr>
          </w:p>
        </w:tc>
        <w:tc>
          <w:tcPr>
            <w:tcW w:w="1115" w:type="dxa"/>
          </w:tcPr>
          <w:p w14:paraId="7C107F1C" w14:textId="77777777" w:rsidR="00037B5E" w:rsidRPr="00A3285A" w:rsidRDefault="00037B5E" w:rsidP="00A3285A">
            <w:pPr>
              <w:spacing w:line="240" w:lineRule="auto"/>
              <w:jc w:val="center"/>
              <w:rPr>
                <w:rFonts w:cs="Times New Roman"/>
                <w:sz w:val="16"/>
                <w:szCs w:val="16"/>
              </w:rPr>
            </w:pPr>
            <w:r w:rsidRPr="00A3285A">
              <w:rPr>
                <w:rFonts w:cs="Times New Roman"/>
                <w:sz w:val="16"/>
                <w:szCs w:val="16"/>
              </w:rPr>
              <w:t>2008-2022</w:t>
            </w:r>
          </w:p>
        </w:tc>
        <w:tc>
          <w:tcPr>
            <w:tcW w:w="1115" w:type="dxa"/>
          </w:tcPr>
          <w:p w14:paraId="1FE93D66" w14:textId="77777777" w:rsidR="00037B5E" w:rsidRPr="00A3285A" w:rsidRDefault="00037B5E" w:rsidP="00A3285A">
            <w:pPr>
              <w:spacing w:line="240" w:lineRule="auto"/>
              <w:jc w:val="center"/>
              <w:rPr>
                <w:rFonts w:cs="Times New Roman"/>
                <w:sz w:val="16"/>
                <w:szCs w:val="16"/>
              </w:rPr>
            </w:pPr>
            <w:r w:rsidRPr="00A3285A">
              <w:rPr>
                <w:rFonts w:cs="Times New Roman"/>
                <w:sz w:val="16"/>
                <w:szCs w:val="16"/>
              </w:rPr>
              <w:t>2015-2022</w:t>
            </w:r>
          </w:p>
        </w:tc>
      </w:tr>
      <w:tr w:rsidR="00037B5E" w:rsidRPr="00A3285A" w14:paraId="267B5238" w14:textId="77777777" w:rsidTr="00A3285A">
        <w:trPr>
          <w:trHeight w:val="236"/>
        </w:trPr>
        <w:tc>
          <w:tcPr>
            <w:tcW w:w="1341" w:type="dxa"/>
          </w:tcPr>
          <w:p w14:paraId="62AEF81B" w14:textId="77777777" w:rsidR="00037B5E" w:rsidRPr="00A3285A" w:rsidRDefault="00037B5E" w:rsidP="00A3285A">
            <w:pPr>
              <w:spacing w:line="240" w:lineRule="auto"/>
              <w:jc w:val="center"/>
              <w:rPr>
                <w:rFonts w:cs="Times New Roman"/>
                <w:sz w:val="16"/>
                <w:szCs w:val="16"/>
              </w:rPr>
            </w:pPr>
            <w:r w:rsidRPr="00A3285A">
              <w:rPr>
                <w:rFonts w:cs="Times New Roman"/>
                <w:sz w:val="16"/>
                <w:szCs w:val="16"/>
              </w:rPr>
              <w:t>BLA</w:t>
            </w:r>
          </w:p>
        </w:tc>
        <w:tc>
          <w:tcPr>
            <w:tcW w:w="1559" w:type="dxa"/>
          </w:tcPr>
          <w:p w14:paraId="6D710F7A" w14:textId="04A51CA8" w:rsidR="00037B5E" w:rsidRPr="00A3285A" w:rsidRDefault="00A3285A" w:rsidP="00A3285A">
            <w:pPr>
              <w:spacing w:line="240" w:lineRule="auto"/>
              <w:jc w:val="center"/>
              <w:rPr>
                <w:rFonts w:cs="Times New Roman"/>
                <w:color w:val="000000"/>
                <w:sz w:val="16"/>
                <w:szCs w:val="16"/>
              </w:rPr>
            </w:pPr>
            <w:r w:rsidRPr="00A3285A">
              <w:rPr>
                <w:rFonts w:cs="Times New Roman"/>
                <w:color w:val="000000"/>
                <w:sz w:val="16"/>
                <w:szCs w:val="16"/>
              </w:rPr>
              <w:t>6</w:t>
            </w:r>
          </w:p>
        </w:tc>
        <w:tc>
          <w:tcPr>
            <w:tcW w:w="1361" w:type="dxa"/>
          </w:tcPr>
          <w:p w14:paraId="256BBC33" w14:textId="13333046" w:rsidR="00037B5E" w:rsidRPr="00A3285A" w:rsidRDefault="00037B5E" w:rsidP="00A3285A">
            <w:pPr>
              <w:spacing w:line="240" w:lineRule="auto"/>
              <w:jc w:val="center"/>
              <w:rPr>
                <w:rFonts w:cs="Times New Roman"/>
                <w:sz w:val="16"/>
                <w:szCs w:val="16"/>
              </w:rPr>
            </w:pPr>
            <w:r w:rsidRPr="00A3285A">
              <w:rPr>
                <w:rFonts w:cs="Times New Roman"/>
                <w:color w:val="000000"/>
                <w:sz w:val="16"/>
                <w:szCs w:val="16"/>
              </w:rPr>
              <w:t>4</w:t>
            </w:r>
          </w:p>
        </w:tc>
        <w:tc>
          <w:tcPr>
            <w:tcW w:w="1350" w:type="dxa"/>
          </w:tcPr>
          <w:p w14:paraId="311FB430" w14:textId="11D85065" w:rsidR="00037B5E" w:rsidRPr="00A3285A" w:rsidRDefault="00037B5E" w:rsidP="00A3285A">
            <w:pPr>
              <w:spacing w:line="240" w:lineRule="auto"/>
              <w:jc w:val="center"/>
              <w:rPr>
                <w:rFonts w:cs="Times New Roman"/>
                <w:sz w:val="16"/>
                <w:szCs w:val="16"/>
              </w:rPr>
            </w:pPr>
            <w:r w:rsidRPr="00A3285A">
              <w:rPr>
                <w:rFonts w:cs="Times New Roman"/>
                <w:color w:val="000000"/>
                <w:sz w:val="16"/>
                <w:szCs w:val="16"/>
              </w:rPr>
              <w:t>1.8</w:t>
            </w:r>
          </w:p>
        </w:tc>
        <w:tc>
          <w:tcPr>
            <w:tcW w:w="1231" w:type="dxa"/>
          </w:tcPr>
          <w:p w14:paraId="2850701A" w14:textId="6E1A80BC" w:rsidR="00037B5E" w:rsidRPr="00A3285A" w:rsidRDefault="00037B5E" w:rsidP="00A3285A">
            <w:pPr>
              <w:spacing w:line="240" w:lineRule="auto"/>
              <w:jc w:val="center"/>
              <w:rPr>
                <w:rFonts w:cs="Times New Roman"/>
                <w:color w:val="000000"/>
                <w:sz w:val="16"/>
                <w:szCs w:val="16"/>
              </w:rPr>
            </w:pPr>
            <w:r w:rsidRPr="00A3285A">
              <w:rPr>
                <w:rFonts w:cs="Times New Roman"/>
                <w:color w:val="000000"/>
                <w:sz w:val="16"/>
                <w:szCs w:val="16"/>
              </w:rPr>
              <w:t>3</w:t>
            </w:r>
          </w:p>
        </w:tc>
        <w:tc>
          <w:tcPr>
            <w:tcW w:w="1115" w:type="dxa"/>
          </w:tcPr>
          <w:p w14:paraId="30E9670B" w14:textId="2445EBF3" w:rsidR="00037B5E" w:rsidRPr="00A3285A" w:rsidRDefault="00037B5E" w:rsidP="00A3285A">
            <w:pPr>
              <w:spacing w:line="240" w:lineRule="auto"/>
              <w:jc w:val="center"/>
              <w:rPr>
                <w:rFonts w:cs="Times New Roman"/>
                <w:sz w:val="16"/>
                <w:szCs w:val="16"/>
              </w:rPr>
            </w:pPr>
            <w:r w:rsidRPr="00A3285A">
              <w:rPr>
                <w:rFonts w:cs="Times New Roman"/>
                <w:color w:val="000000"/>
                <w:sz w:val="16"/>
                <w:szCs w:val="16"/>
              </w:rPr>
              <w:t>2.8</w:t>
            </w:r>
          </w:p>
        </w:tc>
        <w:tc>
          <w:tcPr>
            <w:tcW w:w="1115" w:type="dxa"/>
          </w:tcPr>
          <w:p w14:paraId="0522E36C" w14:textId="390C37BD" w:rsidR="00037B5E" w:rsidRPr="00A3285A" w:rsidRDefault="00037B5E" w:rsidP="00A3285A">
            <w:pPr>
              <w:spacing w:line="240" w:lineRule="auto"/>
              <w:jc w:val="center"/>
              <w:rPr>
                <w:rFonts w:cs="Times New Roman"/>
                <w:sz w:val="16"/>
                <w:szCs w:val="16"/>
              </w:rPr>
            </w:pPr>
            <w:r w:rsidRPr="00A3285A">
              <w:rPr>
                <w:rFonts w:cs="Times New Roman"/>
                <w:color w:val="000000"/>
                <w:sz w:val="16"/>
                <w:szCs w:val="16"/>
              </w:rPr>
              <w:t>3.2</w:t>
            </w:r>
          </w:p>
        </w:tc>
      </w:tr>
      <w:tr w:rsidR="00A3285A" w:rsidRPr="00A3285A" w14:paraId="6B4EDBF9" w14:textId="77777777" w:rsidTr="00A3285A">
        <w:trPr>
          <w:trHeight w:val="222"/>
        </w:trPr>
        <w:tc>
          <w:tcPr>
            <w:tcW w:w="1341" w:type="dxa"/>
          </w:tcPr>
          <w:p w14:paraId="640DF9B8" w14:textId="77777777" w:rsidR="00A3285A" w:rsidRPr="00A3285A" w:rsidRDefault="00A3285A" w:rsidP="00A3285A">
            <w:pPr>
              <w:spacing w:line="240" w:lineRule="auto"/>
              <w:jc w:val="center"/>
              <w:rPr>
                <w:rFonts w:cs="Times New Roman"/>
                <w:sz w:val="16"/>
                <w:szCs w:val="16"/>
              </w:rPr>
            </w:pPr>
            <w:r w:rsidRPr="00A3285A">
              <w:rPr>
                <w:rFonts w:cs="Times New Roman"/>
                <w:sz w:val="16"/>
                <w:szCs w:val="16"/>
              </w:rPr>
              <w:t>HON</w:t>
            </w:r>
          </w:p>
        </w:tc>
        <w:tc>
          <w:tcPr>
            <w:tcW w:w="1559" w:type="dxa"/>
          </w:tcPr>
          <w:p w14:paraId="0731FDB6" w14:textId="5904E933"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2</w:t>
            </w:r>
          </w:p>
        </w:tc>
        <w:tc>
          <w:tcPr>
            <w:tcW w:w="1361" w:type="dxa"/>
          </w:tcPr>
          <w:p w14:paraId="23DED7E1" w14:textId="7DFA18D9"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0.4</w:t>
            </w:r>
          </w:p>
        </w:tc>
        <w:tc>
          <w:tcPr>
            <w:tcW w:w="1350" w:type="dxa"/>
          </w:tcPr>
          <w:p w14:paraId="370CA563" w14:textId="2F9B88EA"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1.2</w:t>
            </w:r>
          </w:p>
        </w:tc>
        <w:tc>
          <w:tcPr>
            <w:tcW w:w="1231" w:type="dxa"/>
          </w:tcPr>
          <w:p w14:paraId="7B3187D9" w14:textId="65D799BE"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1</w:t>
            </w:r>
          </w:p>
        </w:tc>
        <w:tc>
          <w:tcPr>
            <w:tcW w:w="1115" w:type="dxa"/>
          </w:tcPr>
          <w:p w14:paraId="36359B93" w14:textId="6A73B1D7"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2.1</w:t>
            </w:r>
          </w:p>
        </w:tc>
        <w:tc>
          <w:tcPr>
            <w:tcW w:w="1115" w:type="dxa"/>
          </w:tcPr>
          <w:p w14:paraId="419E271A" w14:textId="39375479"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4.1</w:t>
            </w:r>
          </w:p>
        </w:tc>
      </w:tr>
      <w:tr w:rsidR="00A3285A" w:rsidRPr="00A3285A" w14:paraId="1882E0FA" w14:textId="77777777" w:rsidTr="00A3285A">
        <w:trPr>
          <w:trHeight w:val="236"/>
        </w:trPr>
        <w:tc>
          <w:tcPr>
            <w:tcW w:w="1341" w:type="dxa"/>
          </w:tcPr>
          <w:p w14:paraId="4B59BCE4" w14:textId="77777777" w:rsidR="00A3285A" w:rsidRPr="00A3285A" w:rsidRDefault="00A3285A" w:rsidP="00A3285A">
            <w:pPr>
              <w:spacing w:line="240" w:lineRule="auto"/>
              <w:jc w:val="center"/>
              <w:rPr>
                <w:rFonts w:cs="Times New Roman"/>
                <w:sz w:val="16"/>
                <w:szCs w:val="16"/>
              </w:rPr>
            </w:pPr>
            <w:r w:rsidRPr="00A3285A">
              <w:rPr>
                <w:rFonts w:cs="Times New Roman"/>
                <w:sz w:val="16"/>
                <w:szCs w:val="16"/>
              </w:rPr>
              <w:t>MAU</w:t>
            </w:r>
          </w:p>
        </w:tc>
        <w:tc>
          <w:tcPr>
            <w:tcW w:w="1559" w:type="dxa"/>
          </w:tcPr>
          <w:p w14:paraId="4CB06426" w14:textId="079B9700" w:rsidR="00A3285A" w:rsidRPr="00A3285A" w:rsidRDefault="00A3285A" w:rsidP="00A3285A">
            <w:pPr>
              <w:spacing w:line="240" w:lineRule="auto"/>
              <w:jc w:val="center"/>
              <w:rPr>
                <w:rFonts w:cs="Times New Roman"/>
                <w:sz w:val="16"/>
                <w:szCs w:val="16"/>
              </w:rPr>
            </w:pPr>
            <w:r w:rsidRPr="00A3285A">
              <w:rPr>
                <w:rFonts w:cs="Times New Roman"/>
                <w:sz w:val="16"/>
                <w:szCs w:val="16"/>
              </w:rPr>
              <w:t>3</w:t>
            </w:r>
          </w:p>
        </w:tc>
        <w:tc>
          <w:tcPr>
            <w:tcW w:w="1361" w:type="dxa"/>
          </w:tcPr>
          <w:p w14:paraId="25FEE02C" w14:textId="42D1B7C8"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2</w:t>
            </w:r>
          </w:p>
        </w:tc>
        <w:tc>
          <w:tcPr>
            <w:tcW w:w="1350" w:type="dxa"/>
          </w:tcPr>
          <w:p w14:paraId="3DEAADB5" w14:textId="2A80BD15"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2.3</w:t>
            </w:r>
          </w:p>
        </w:tc>
        <w:tc>
          <w:tcPr>
            <w:tcW w:w="1231" w:type="dxa"/>
          </w:tcPr>
          <w:p w14:paraId="6F16DBA8" w14:textId="00C1319B" w:rsidR="00A3285A" w:rsidRPr="00A3285A" w:rsidRDefault="00A3285A" w:rsidP="00A3285A">
            <w:pPr>
              <w:spacing w:line="240" w:lineRule="auto"/>
              <w:jc w:val="center"/>
              <w:rPr>
                <w:rFonts w:cs="Times New Roman"/>
                <w:sz w:val="16"/>
                <w:szCs w:val="16"/>
              </w:rPr>
            </w:pPr>
            <w:r w:rsidRPr="00A3285A">
              <w:rPr>
                <w:rFonts w:cs="Times New Roman"/>
                <w:sz w:val="16"/>
                <w:szCs w:val="16"/>
              </w:rPr>
              <w:t>2</w:t>
            </w:r>
          </w:p>
        </w:tc>
        <w:tc>
          <w:tcPr>
            <w:tcW w:w="1115" w:type="dxa"/>
          </w:tcPr>
          <w:p w14:paraId="5AF5B33E" w14:textId="009C415B"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0.8</w:t>
            </w:r>
          </w:p>
        </w:tc>
        <w:tc>
          <w:tcPr>
            <w:tcW w:w="1115" w:type="dxa"/>
          </w:tcPr>
          <w:p w14:paraId="1EEA2B11" w14:textId="2F20431A"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1.5</w:t>
            </w:r>
          </w:p>
        </w:tc>
      </w:tr>
      <w:tr w:rsidR="00A3285A" w:rsidRPr="00A3285A" w14:paraId="5F255E8D" w14:textId="77777777" w:rsidTr="00A3285A">
        <w:trPr>
          <w:trHeight w:val="222"/>
        </w:trPr>
        <w:tc>
          <w:tcPr>
            <w:tcW w:w="1341" w:type="dxa"/>
          </w:tcPr>
          <w:p w14:paraId="6FFD9A54" w14:textId="77777777" w:rsidR="00A3285A" w:rsidRPr="00A3285A" w:rsidRDefault="00A3285A" w:rsidP="00A3285A">
            <w:pPr>
              <w:spacing w:line="240" w:lineRule="auto"/>
              <w:jc w:val="center"/>
              <w:rPr>
                <w:rFonts w:cs="Times New Roman"/>
                <w:sz w:val="16"/>
                <w:szCs w:val="16"/>
              </w:rPr>
            </w:pPr>
            <w:r w:rsidRPr="00A3285A">
              <w:rPr>
                <w:rFonts w:cs="Times New Roman"/>
                <w:sz w:val="16"/>
                <w:szCs w:val="16"/>
              </w:rPr>
              <w:t>POR</w:t>
            </w:r>
          </w:p>
        </w:tc>
        <w:tc>
          <w:tcPr>
            <w:tcW w:w="1559" w:type="dxa"/>
          </w:tcPr>
          <w:p w14:paraId="6F167B9A" w14:textId="4E8AE331"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6</w:t>
            </w:r>
          </w:p>
        </w:tc>
        <w:tc>
          <w:tcPr>
            <w:tcW w:w="1361" w:type="dxa"/>
          </w:tcPr>
          <w:p w14:paraId="4C90C326" w14:textId="3D0FB026"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6</w:t>
            </w:r>
          </w:p>
        </w:tc>
        <w:tc>
          <w:tcPr>
            <w:tcW w:w="1350" w:type="dxa"/>
          </w:tcPr>
          <w:p w14:paraId="689B5A8D" w14:textId="079FDC4C"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5.2</w:t>
            </w:r>
          </w:p>
        </w:tc>
        <w:tc>
          <w:tcPr>
            <w:tcW w:w="1231" w:type="dxa"/>
          </w:tcPr>
          <w:p w14:paraId="2AEDB395" w14:textId="455F8383"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3</w:t>
            </w:r>
          </w:p>
        </w:tc>
        <w:tc>
          <w:tcPr>
            <w:tcW w:w="1115" w:type="dxa"/>
          </w:tcPr>
          <w:p w14:paraId="7C0F253B" w14:textId="3BC41D14"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4.5</w:t>
            </w:r>
          </w:p>
        </w:tc>
        <w:tc>
          <w:tcPr>
            <w:tcW w:w="1115" w:type="dxa"/>
          </w:tcPr>
          <w:p w14:paraId="6C143AEC" w14:textId="21CD1A35"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4.2</w:t>
            </w:r>
          </w:p>
        </w:tc>
      </w:tr>
      <w:tr w:rsidR="00A3285A" w:rsidRPr="00A3285A" w14:paraId="12F8EDB6" w14:textId="77777777" w:rsidTr="00A3285A">
        <w:trPr>
          <w:trHeight w:val="236"/>
        </w:trPr>
        <w:tc>
          <w:tcPr>
            <w:tcW w:w="1341" w:type="dxa"/>
          </w:tcPr>
          <w:p w14:paraId="37A939F0" w14:textId="77777777" w:rsidR="00A3285A" w:rsidRPr="00A3285A" w:rsidRDefault="00A3285A" w:rsidP="00A3285A">
            <w:pPr>
              <w:spacing w:line="240" w:lineRule="auto"/>
              <w:jc w:val="center"/>
              <w:rPr>
                <w:rFonts w:cs="Times New Roman"/>
                <w:sz w:val="16"/>
                <w:szCs w:val="16"/>
              </w:rPr>
            </w:pPr>
            <w:r w:rsidRPr="00A3285A">
              <w:rPr>
                <w:rFonts w:cs="Times New Roman"/>
                <w:sz w:val="16"/>
                <w:szCs w:val="16"/>
              </w:rPr>
              <w:t>RAI</w:t>
            </w:r>
          </w:p>
        </w:tc>
        <w:tc>
          <w:tcPr>
            <w:tcW w:w="1559" w:type="dxa"/>
          </w:tcPr>
          <w:p w14:paraId="7220898C" w14:textId="31CF9177" w:rsidR="00A3285A" w:rsidRPr="00A3285A" w:rsidRDefault="00A3285A" w:rsidP="00A3285A">
            <w:pPr>
              <w:spacing w:line="240" w:lineRule="auto"/>
              <w:jc w:val="center"/>
              <w:rPr>
                <w:rFonts w:cs="Times New Roman"/>
                <w:sz w:val="16"/>
                <w:szCs w:val="16"/>
              </w:rPr>
            </w:pPr>
            <w:r w:rsidRPr="00A3285A">
              <w:rPr>
                <w:rFonts w:cs="Times New Roman"/>
                <w:sz w:val="16"/>
                <w:szCs w:val="16"/>
              </w:rPr>
              <w:t>5</w:t>
            </w:r>
          </w:p>
        </w:tc>
        <w:tc>
          <w:tcPr>
            <w:tcW w:w="1361" w:type="dxa"/>
          </w:tcPr>
          <w:p w14:paraId="6549A622" w14:textId="2E607B30"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9.8</w:t>
            </w:r>
          </w:p>
        </w:tc>
        <w:tc>
          <w:tcPr>
            <w:tcW w:w="1350" w:type="dxa"/>
          </w:tcPr>
          <w:p w14:paraId="5577644E" w14:textId="539132F9"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5.4</w:t>
            </w:r>
          </w:p>
        </w:tc>
        <w:tc>
          <w:tcPr>
            <w:tcW w:w="1231" w:type="dxa"/>
          </w:tcPr>
          <w:p w14:paraId="604FEB23" w14:textId="5A468DB4" w:rsidR="00A3285A" w:rsidRPr="00A3285A" w:rsidRDefault="00A3285A" w:rsidP="00A3285A">
            <w:pPr>
              <w:spacing w:line="240" w:lineRule="auto"/>
              <w:jc w:val="center"/>
              <w:rPr>
                <w:rFonts w:cs="Times New Roman"/>
                <w:sz w:val="16"/>
                <w:szCs w:val="16"/>
              </w:rPr>
            </w:pPr>
            <w:r w:rsidRPr="00A3285A">
              <w:rPr>
                <w:rFonts w:cs="Times New Roman"/>
                <w:sz w:val="16"/>
                <w:szCs w:val="16"/>
              </w:rPr>
              <w:t>3</w:t>
            </w:r>
          </w:p>
        </w:tc>
        <w:tc>
          <w:tcPr>
            <w:tcW w:w="1115" w:type="dxa"/>
          </w:tcPr>
          <w:p w14:paraId="74FC7FA5" w14:textId="61B12DC5"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3.2</w:t>
            </w:r>
          </w:p>
        </w:tc>
        <w:tc>
          <w:tcPr>
            <w:tcW w:w="1115" w:type="dxa"/>
          </w:tcPr>
          <w:p w14:paraId="15B9C64B" w14:textId="5E2043B4"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2.1</w:t>
            </w:r>
          </w:p>
        </w:tc>
      </w:tr>
      <w:tr w:rsidR="00A3285A" w:rsidRPr="00A3285A" w14:paraId="6D0C2322" w14:textId="77777777" w:rsidTr="00A3285A">
        <w:trPr>
          <w:trHeight w:val="222"/>
        </w:trPr>
        <w:tc>
          <w:tcPr>
            <w:tcW w:w="1341" w:type="dxa"/>
          </w:tcPr>
          <w:p w14:paraId="72C41703" w14:textId="77777777" w:rsidR="00A3285A" w:rsidRPr="00A3285A" w:rsidRDefault="00A3285A" w:rsidP="00A3285A">
            <w:pPr>
              <w:spacing w:line="240" w:lineRule="auto"/>
              <w:jc w:val="center"/>
              <w:rPr>
                <w:rFonts w:cs="Times New Roman"/>
                <w:sz w:val="16"/>
                <w:szCs w:val="16"/>
              </w:rPr>
            </w:pPr>
            <w:r w:rsidRPr="00A3285A">
              <w:rPr>
                <w:rFonts w:cs="Times New Roman"/>
                <w:sz w:val="16"/>
                <w:szCs w:val="16"/>
              </w:rPr>
              <w:t>SAN</w:t>
            </w:r>
          </w:p>
        </w:tc>
        <w:tc>
          <w:tcPr>
            <w:tcW w:w="1559" w:type="dxa"/>
          </w:tcPr>
          <w:p w14:paraId="67B3BB42" w14:textId="52CC1B43"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3</w:t>
            </w:r>
          </w:p>
        </w:tc>
        <w:tc>
          <w:tcPr>
            <w:tcW w:w="1361" w:type="dxa"/>
          </w:tcPr>
          <w:p w14:paraId="7523C5D7" w14:textId="0E9F74F2"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4.3</w:t>
            </w:r>
          </w:p>
        </w:tc>
        <w:tc>
          <w:tcPr>
            <w:tcW w:w="1350" w:type="dxa"/>
          </w:tcPr>
          <w:p w14:paraId="7869B466" w14:textId="7F434A0F"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5.4</w:t>
            </w:r>
          </w:p>
        </w:tc>
        <w:tc>
          <w:tcPr>
            <w:tcW w:w="1231" w:type="dxa"/>
          </w:tcPr>
          <w:p w14:paraId="0A3AB175" w14:textId="6F162958"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2</w:t>
            </w:r>
          </w:p>
        </w:tc>
        <w:tc>
          <w:tcPr>
            <w:tcW w:w="1115" w:type="dxa"/>
          </w:tcPr>
          <w:p w14:paraId="08B6877C" w14:textId="19BBD350"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3.6</w:t>
            </w:r>
          </w:p>
        </w:tc>
        <w:tc>
          <w:tcPr>
            <w:tcW w:w="1115" w:type="dxa"/>
          </w:tcPr>
          <w:p w14:paraId="5D785971" w14:textId="6AC0CC0F"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6.7</w:t>
            </w:r>
          </w:p>
        </w:tc>
      </w:tr>
      <w:tr w:rsidR="00A3285A" w:rsidRPr="00A3285A" w14:paraId="658CC6A9" w14:textId="77777777" w:rsidTr="00A3285A">
        <w:trPr>
          <w:trHeight w:val="236"/>
        </w:trPr>
        <w:tc>
          <w:tcPr>
            <w:tcW w:w="1341" w:type="dxa"/>
          </w:tcPr>
          <w:p w14:paraId="05ACBC73" w14:textId="77777777" w:rsidR="00A3285A" w:rsidRPr="00A3285A" w:rsidRDefault="00A3285A" w:rsidP="00A3285A">
            <w:pPr>
              <w:spacing w:line="240" w:lineRule="auto"/>
              <w:jc w:val="center"/>
              <w:rPr>
                <w:rFonts w:cs="Times New Roman"/>
                <w:sz w:val="16"/>
                <w:szCs w:val="16"/>
              </w:rPr>
            </w:pPr>
            <w:r w:rsidRPr="00A3285A">
              <w:rPr>
                <w:rFonts w:cs="Times New Roman"/>
                <w:sz w:val="16"/>
                <w:szCs w:val="16"/>
              </w:rPr>
              <w:t>TIF</w:t>
            </w:r>
          </w:p>
        </w:tc>
        <w:tc>
          <w:tcPr>
            <w:tcW w:w="1559" w:type="dxa"/>
          </w:tcPr>
          <w:p w14:paraId="4EC64D3C" w14:textId="2C766B97"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3</w:t>
            </w:r>
          </w:p>
        </w:tc>
        <w:tc>
          <w:tcPr>
            <w:tcW w:w="1361" w:type="dxa"/>
          </w:tcPr>
          <w:p w14:paraId="288DDF40" w14:textId="01924014"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0.2</w:t>
            </w:r>
          </w:p>
        </w:tc>
        <w:tc>
          <w:tcPr>
            <w:tcW w:w="1350" w:type="dxa"/>
          </w:tcPr>
          <w:p w14:paraId="65BA55AB" w14:textId="38D05B09"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-2</w:t>
            </w:r>
          </w:p>
        </w:tc>
        <w:tc>
          <w:tcPr>
            <w:tcW w:w="1231" w:type="dxa"/>
          </w:tcPr>
          <w:p w14:paraId="38755C89" w14:textId="4D671AF1"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2</w:t>
            </w:r>
          </w:p>
        </w:tc>
        <w:tc>
          <w:tcPr>
            <w:tcW w:w="1115" w:type="dxa"/>
          </w:tcPr>
          <w:p w14:paraId="096BBE54" w14:textId="0D8A786A"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0.2</w:t>
            </w:r>
          </w:p>
        </w:tc>
        <w:tc>
          <w:tcPr>
            <w:tcW w:w="1115" w:type="dxa"/>
          </w:tcPr>
          <w:p w14:paraId="057145BB" w14:textId="17FA2E9A"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-1.7</w:t>
            </w:r>
          </w:p>
        </w:tc>
      </w:tr>
      <w:tr w:rsidR="00A3285A" w:rsidRPr="00A3285A" w14:paraId="6D0716C5" w14:textId="77777777" w:rsidTr="00A3285A">
        <w:trPr>
          <w:trHeight w:val="222"/>
        </w:trPr>
        <w:tc>
          <w:tcPr>
            <w:tcW w:w="1341" w:type="dxa"/>
          </w:tcPr>
          <w:p w14:paraId="64AE3648" w14:textId="77777777" w:rsidR="00A3285A" w:rsidRPr="00A3285A" w:rsidRDefault="00A3285A" w:rsidP="00A3285A">
            <w:pPr>
              <w:spacing w:line="240" w:lineRule="auto"/>
              <w:jc w:val="center"/>
              <w:rPr>
                <w:rFonts w:cs="Times New Roman"/>
                <w:sz w:val="16"/>
                <w:szCs w:val="16"/>
              </w:rPr>
            </w:pPr>
            <w:r w:rsidRPr="00A3285A">
              <w:rPr>
                <w:rFonts w:cs="Times New Roman"/>
                <w:sz w:val="16"/>
                <w:szCs w:val="16"/>
              </w:rPr>
              <w:t>Average</w:t>
            </w:r>
          </w:p>
        </w:tc>
        <w:tc>
          <w:tcPr>
            <w:tcW w:w="1559" w:type="dxa"/>
          </w:tcPr>
          <w:p w14:paraId="0A654FC9" w14:textId="0A64AE64" w:rsidR="00A3285A" w:rsidRPr="00A3285A" w:rsidRDefault="00C43D60" w:rsidP="00A3285A">
            <w:pPr>
              <w:spacing w:line="240" w:lineRule="auto"/>
              <w:jc w:val="center"/>
              <w:rPr>
                <w:rFonts w:cs="Times New Roman"/>
                <w:sz w:val="16"/>
                <w:szCs w:val="16"/>
              </w:rPr>
            </w:pPr>
            <w:r>
              <w:rPr>
                <w:rFonts w:cs="Times New Roman"/>
                <w:sz w:val="16"/>
                <w:szCs w:val="16"/>
              </w:rPr>
              <w:t>4</w:t>
            </w:r>
          </w:p>
        </w:tc>
        <w:tc>
          <w:tcPr>
            <w:tcW w:w="1361" w:type="dxa"/>
          </w:tcPr>
          <w:p w14:paraId="6BB28D83" w14:textId="323F606D" w:rsidR="00A3285A" w:rsidRPr="00A3285A" w:rsidRDefault="00A3285A" w:rsidP="00A3285A">
            <w:pPr>
              <w:spacing w:line="240" w:lineRule="auto"/>
              <w:jc w:val="center"/>
              <w:rPr>
                <w:rFonts w:cs="Times New Roman"/>
                <w:sz w:val="16"/>
                <w:szCs w:val="16"/>
              </w:rPr>
            </w:pPr>
            <w:r w:rsidRPr="00A3285A">
              <w:rPr>
                <w:rFonts w:cs="Times New Roman"/>
                <w:sz w:val="16"/>
                <w:szCs w:val="16"/>
              </w:rPr>
              <w:t>3.8</w:t>
            </w:r>
          </w:p>
        </w:tc>
        <w:tc>
          <w:tcPr>
            <w:tcW w:w="1350" w:type="dxa"/>
          </w:tcPr>
          <w:p w14:paraId="3BEBBCF9" w14:textId="26B5DB5F"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2.8</w:t>
            </w:r>
          </w:p>
        </w:tc>
        <w:tc>
          <w:tcPr>
            <w:tcW w:w="1231" w:type="dxa"/>
          </w:tcPr>
          <w:p w14:paraId="5DBD62F7" w14:textId="5382DA6A" w:rsidR="00A3285A" w:rsidRPr="00A3285A" w:rsidRDefault="00C43D60" w:rsidP="00A3285A">
            <w:pPr>
              <w:spacing w:line="240" w:lineRule="auto"/>
              <w:jc w:val="center"/>
              <w:rPr>
                <w:rFonts w:cs="Times New Roman"/>
                <w:sz w:val="16"/>
                <w:szCs w:val="16"/>
              </w:rPr>
            </w:pPr>
            <w:r>
              <w:rPr>
                <w:rFonts w:cs="Times New Roman"/>
                <w:sz w:val="16"/>
                <w:szCs w:val="16"/>
              </w:rPr>
              <w:t>2</w:t>
            </w:r>
          </w:p>
        </w:tc>
        <w:tc>
          <w:tcPr>
            <w:tcW w:w="1115" w:type="dxa"/>
          </w:tcPr>
          <w:p w14:paraId="458A74A6" w14:textId="11B0A8B9" w:rsidR="00A3285A" w:rsidRPr="00A3285A" w:rsidRDefault="00A3285A" w:rsidP="00A3285A">
            <w:pPr>
              <w:spacing w:line="240" w:lineRule="auto"/>
              <w:jc w:val="center"/>
              <w:rPr>
                <w:rFonts w:cs="Times New Roman"/>
                <w:sz w:val="16"/>
                <w:szCs w:val="16"/>
              </w:rPr>
            </w:pPr>
            <w:r w:rsidRPr="00A3285A">
              <w:rPr>
                <w:rFonts w:cs="Times New Roman"/>
                <w:sz w:val="16"/>
                <w:szCs w:val="16"/>
              </w:rPr>
              <w:t>2.4</w:t>
            </w:r>
          </w:p>
        </w:tc>
        <w:tc>
          <w:tcPr>
            <w:tcW w:w="1115" w:type="dxa"/>
          </w:tcPr>
          <w:p w14:paraId="6BA9D2C1" w14:textId="4C7F43EC" w:rsidR="00A3285A" w:rsidRPr="00A3285A" w:rsidRDefault="00A3285A" w:rsidP="00A3285A">
            <w:pPr>
              <w:spacing w:line="240" w:lineRule="auto"/>
              <w:jc w:val="center"/>
              <w:rPr>
                <w:rFonts w:cs="Times New Roman"/>
                <w:sz w:val="16"/>
                <w:szCs w:val="16"/>
              </w:rPr>
            </w:pPr>
            <w:r w:rsidRPr="00A3285A">
              <w:rPr>
                <w:rFonts w:cs="Times New Roman"/>
                <w:sz w:val="16"/>
                <w:szCs w:val="16"/>
              </w:rPr>
              <w:t>2.9</w:t>
            </w:r>
          </w:p>
        </w:tc>
      </w:tr>
    </w:tbl>
    <w:p w14:paraId="5D9EEB19" w14:textId="7E3C3180" w:rsidR="00FA05EC" w:rsidRDefault="00FA05EC" w:rsidP="00BF765F"/>
    <w:p w14:paraId="6644024B" w14:textId="5225AFB2" w:rsidR="00ED74D5" w:rsidRDefault="00ED74D5" w:rsidP="00BF765F"/>
    <w:p w14:paraId="0AD21F0D" w14:textId="0438BCCA" w:rsidR="00ED74D5" w:rsidRDefault="00ED74D5" w:rsidP="00ED74D5">
      <w:pPr>
        <w:jc w:val="center"/>
      </w:pPr>
    </w:p>
    <w:p w14:paraId="4DDD9AA3" w14:textId="77777777" w:rsidR="00ED74D5" w:rsidRPr="00BF765F" w:rsidRDefault="00ED74D5" w:rsidP="00BF765F"/>
    <w:p w14:paraId="4383E53E" w14:textId="53EE5A82" w:rsidR="00C940D8" w:rsidRDefault="00BF765F" w:rsidP="00BF765F">
      <w:pPr>
        <w:pStyle w:val="Heading3"/>
      </w:pPr>
      <w:r>
        <w:t xml:space="preserve">Influential seasons on trend dynamics </w:t>
      </w:r>
    </w:p>
    <w:p w14:paraId="38830EAA" w14:textId="3838CF45" w:rsidR="00A3285A" w:rsidRPr="00A27493" w:rsidRDefault="00A3285A" w:rsidP="00A3285A">
      <w:pPr>
        <w:ind w:firstLine="720"/>
      </w:pPr>
      <w:r>
        <w:t xml:space="preserve">For SRP, the winter season (Dec - Feb) trends were generally lower than the annual fluxes indicating that winter SRP losses either mediated upward annual trends or strengthened downward annual trends. Alternatively, the summer season (Aug-Sep) trends were generally greater than the annual trend, indicating that summer SRP losses have been increasing across the basin and may be a driving force some the upward annual SRP trends in the WLEB. Additionally, the fall season (Oct – Nov) was also generally greater than annual trends, especially at the Blanchard and Maumee sites. With the size of the Maumee watershed, this which indicated that these were also drivers </w:t>
      </w:r>
      <w:proofErr w:type="gramStart"/>
      <w:r>
        <w:t>of  and</w:t>
      </w:r>
      <w:proofErr w:type="gramEnd"/>
      <w:r>
        <w:t xml:space="preserve"> spring (Mar – July) seasons </w:t>
      </w:r>
    </w:p>
    <w:p w14:paraId="4E23DB02" w14:textId="77777777" w:rsidR="0078110D" w:rsidRPr="00FA05EC" w:rsidRDefault="0078110D" w:rsidP="00FA05EC"/>
    <w:p w14:paraId="526A625C" w14:textId="07AFE261" w:rsidR="006976C7" w:rsidRPr="006976C7" w:rsidRDefault="00450C40" w:rsidP="00B24DA9">
      <w:pPr>
        <w:pStyle w:val="Heading2"/>
      </w:pPr>
      <w:r>
        <w:t>Nutrient Application Rules</w:t>
      </w:r>
    </w:p>
    <w:p w14:paraId="274ABF9A" w14:textId="77777777" w:rsidR="00B24DA9" w:rsidRDefault="00B24DA9" w:rsidP="00B24DA9">
      <w:pPr>
        <w:pStyle w:val="Heading2"/>
      </w:pPr>
      <w:r>
        <w:t>Potential influence of watershed characteristics</w:t>
      </w:r>
    </w:p>
    <w:p w14:paraId="77EB50DF" w14:textId="6F40E2D4" w:rsidR="005B122A" w:rsidRDefault="005B122A" w:rsidP="00B24DA9">
      <w:pPr>
        <w:pStyle w:val="Heading3"/>
      </w:pPr>
      <w:r w:rsidRPr="00B24DA9">
        <w:t>Blanchard</w:t>
      </w:r>
      <w:r>
        <w:t xml:space="preserve"> </w:t>
      </w:r>
    </w:p>
    <w:p w14:paraId="2DA79519" w14:textId="6EE590A7" w:rsidR="00450C40" w:rsidRDefault="00450C40" w:rsidP="005B122A">
      <w:pPr>
        <w:pStyle w:val="Heading3"/>
      </w:pPr>
      <w:r>
        <w:t>Livestock populations in the counties</w:t>
      </w:r>
    </w:p>
    <w:p w14:paraId="7AF88DE4" w14:textId="77777777" w:rsidR="00450C40" w:rsidRPr="00450C40" w:rsidRDefault="00450C40" w:rsidP="00450C40"/>
    <w:p w14:paraId="37911A1F" w14:textId="77777777" w:rsidR="00BB60DF" w:rsidRPr="00BB60DF" w:rsidRDefault="00BB60DF" w:rsidP="00BB60DF"/>
    <w:p w14:paraId="15C25193" w14:textId="387BEBD3" w:rsidR="00C5354B" w:rsidRDefault="00BB60DF" w:rsidP="00BB60DF">
      <w:pPr>
        <w:pStyle w:val="Heading1"/>
      </w:pPr>
      <w:r>
        <w:t>Conclusion</w:t>
      </w:r>
    </w:p>
    <w:p w14:paraId="0512BCAC" w14:textId="77777777" w:rsidR="00134E80" w:rsidRPr="00134E80" w:rsidRDefault="00134E80" w:rsidP="00134E80"/>
    <w:p w14:paraId="4141AFF2" w14:textId="77777777" w:rsidR="00134E80" w:rsidRDefault="00134E80">
      <w:pPr>
        <w:rPr>
          <w:rFonts w:eastAsiaTheme="majorEastAsia" w:cstheme="majorBidi"/>
          <w:b/>
          <w:sz w:val="32"/>
          <w:szCs w:val="32"/>
        </w:rPr>
      </w:pPr>
      <w:r>
        <w:lastRenderedPageBreak/>
        <w:br w:type="page"/>
      </w:r>
    </w:p>
    <w:p w14:paraId="724C600D" w14:textId="77777777" w:rsidR="00134E80" w:rsidRDefault="00134E80" w:rsidP="00134E80">
      <w:pPr>
        <w:pStyle w:val="Heading1"/>
        <w:numPr>
          <w:ilvl w:val="0"/>
          <w:numId w:val="0"/>
        </w:numPr>
        <w:ind w:left="432" w:hanging="432"/>
      </w:pPr>
      <w:r>
        <w:lastRenderedPageBreak/>
        <w:t>References</w:t>
      </w:r>
    </w:p>
    <w:p w14:paraId="6085239A" w14:textId="77777777" w:rsidR="004935D5" w:rsidRPr="004935D5" w:rsidRDefault="00001EA6" w:rsidP="004935D5">
      <w:pPr>
        <w:pStyle w:val="EndNoteBibliography"/>
        <w:spacing w:after="0"/>
        <w:ind w:left="720" w:hanging="720"/>
      </w:pPr>
      <w:r>
        <w:rPr>
          <w:rFonts w:ascii="Calibri Light" w:hAnsi="Calibri Light" w:cs="Calibri Light"/>
        </w:rPr>
        <w:fldChar w:fldCharType="begin"/>
      </w:r>
      <w:r>
        <w:instrText xml:space="preserve"> ADDIN EN.REFLIST </w:instrText>
      </w:r>
      <w:r>
        <w:rPr>
          <w:rFonts w:ascii="Calibri Light" w:hAnsi="Calibri Light" w:cs="Calibri Light"/>
        </w:rPr>
        <w:fldChar w:fldCharType="separate"/>
      </w:r>
      <w:r w:rsidR="004935D5" w:rsidRPr="004935D5">
        <w:t xml:space="preserve">Annex 4. (2015). </w:t>
      </w:r>
      <w:r w:rsidR="004935D5" w:rsidRPr="004935D5">
        <w:rPr>
          <w:i/>
        </w:rPr>
        <w:t>Recommended phosphorus loading targets for Lake Erie. Annex 4 Objectives and Targets Task Team Final Report to the Nutrients Annex Subcommittee</w:t>
      </w:r>
      <w:r w:rsidR="004935D5" w:rsidRPr="004935D5">
        <w:t xml:space="preserve">. </w:t>
      </w:r>
    </w:p>
    <w:p w14:paraId="78C02F94" w14:textId="2E77D573" w:rsidR="004935D5" w:rsidRPr="004935D5" w:rsidRDefault="004935D5" w:rsidP="004935D5">
      <w:pPr>
        <w:pStyle w:val="EndNoteBibliography"/>
        <w:spacing w:after="0"/>
        <w:ind w:left="720" w:hanging="720"/>
      </w:pPr>
      <w:r w:rsidRPr="004935D5">
        <w:t xml:space="preserve">Baker, D. B., Confesor, R., Ewing, D. E., Johnson, L. T., Kramer, J. W., &amp; Merryfield, B. J. (2014). Phosphorus loading to Lake Erie from the Maumee, Sandusky and Cuyahoga rivers: The importance of bioavailability. </w:t>
      </w:r>
      <w:r w:rsidRPr="004935D5">
        <w:rPr>
          <w:i/>
        </w:rPr>
        <w:t>Journal of Great Lakes Research, 40</w:t>
      </w:r>
      <w:r w:rsidRPr="004935D5">
        <w:t>(3), 502-517. doi:</w:t>
      </w:r>
      <w:hyperlink r:id="rId7" w:history="1">
        <w:r w:rsidRPr="004935D5">
          <w:rPr>
            <w:rStyle w:val="Hyperlink"/>
          </w:rPr>
          <w:t>https://doi.org/10.1016/j.jglr.2014.05.001</w:t>
        </w:r>
      </w:hyperlink>
    </w:p>
    <w:p w14:paraId="2668BD97" w14:textId="1C82EC58" w:rsidR="004935D5" w:rsidRPr="004935D5" w:rsidRDefault="004935D5" w:rsidP="004935D5">
      <w:pPr>
        <w:pStyle w:val="EndNoteBibliography"/>
        <w:spacing w:after="0"/>
        <w:ind w:left="720" w:hanging="720"/>
      </w:pPr>
      <w:r w:rsidRPr="004935D5">
        <w:t xml:space="preserve">Hicks, M. B., Crain, A. S., &amp; Segrest, N. G. (2023). </w:t>
      </w:r>
      <w:r w:rsidRPr="004935D5">
        <w:rPr>
          <w:i/>
        </w:rPr>
        <w:t>Status and trends of total nitrogen and total phosphorus concentrations, loads, and yields in streams of Mississippi, water years 2008–18</w:t>
      </w:r>
      <w:r w:rsidRPr="004935D5">
        <w:t xml:space="preserve"> (2023-5003). Retrieved from Reston, VA: </w:t>
      </w:r>
      <w:hyperlink r:id="rId8" w:history="1">
        <w:r w:rsidRPr="004935D5">
          <w:rPr>
            <w:rStyle w:val="Hyperlink"/>
          </w:rPr>
          <w:t>http://pubs.er.usgs.gov/publication/sir20235003</w:t>
        </w:r>
      </w:hyperlink>
    </w:p>
    <w:p w14:paraId="55AA9BEF" w14:textId="2B38E90B" w:rsidR="004935D5" w:rsidRPr="004935D5" w:rsidRDefault="004935D5" w:rsidP="004935D5">
      <w:pPr>
        <w:pStyle w:val="EndNoteBibliography"/>
        <w:spacing w:after="0"/>
        <w:ind w:left="720" w:hanging="720"/>
      </w:pPr>
      <w:r w:rsidRPr="004935D5">
        <w:t xml:space="preserve">Hirsch, R. M., Archfield, S. A., &amp; De Cicco, L. A. (2015). A bootstrap method for estimating uncertainty of water quality trends. </w:t>
      </w:r>
      <w:r w:rsidRPr="004935D5">
        <w:rPr>
          <w:i/>
        </w:rPr>
        <w:t>Environmental Modelling &amp; Software, 73</w:t>
      </w:r>
      <w:r w:rsidRPr="004935D5">
        <w:t>, 148-166. doi:</w:t>
      </w:r>
      <w:hyperlink r:id="rId9" w:history="1">
        <w:r w:rsidRPr="004935D5">
          <w:rPr>
            <w:rStyle w:val="Hyperlink"/>
          </w:rPr>
          <w:t>https://doi.org/10.1016/j.envsoft.2015.07.017</w:t>
        </w:r>
      </w:hyperlink>
    </w:p>
    <w:p w14:paraId="20D6051F" w14:textId="2E6786D3" w:rsidR="004935D5" w:rsidRPr="004935D5" w:rsidRDefault="004935D5" w:rsidP="004935D5">
      <w:pPr>
        <w:pStyle w:val="EndNoteBibliography"/>
        <w:spacing w:after="0"/>
        <w:ind w:left="720" w:hanging="720"/>
      </w:pPr>
      <w:r w:rsidRPr="004935D5">
        <w:t xml:space="preserve">Hirsch, R. M., Moyer, D. L., &amp; Archfield, S. A. (2010). Weighted Regressions on Time, Discharge, and Season (WRTDS), with an Application to Chesapeake Bay River Inputs1. </w:t>
      </w:r>
      <w:r w:rsidRPr="004935D5">
        <w:rPr>
          <w:i/>
        </w:rPr>
        <w:t>JAWRA Journal of the American Water Resources Association, 46</w:t>
      </w:r>
      <w:r w:rsidRPr="004935D5">
        <w:t>(5), 857-880. doi:</w:t>
      </w:r>
      <w:hyperlink r:id="rId10" w:history="1">
        <w:r w:rsidRPr="004935D5">
          <w:rPr>
            <w:rStyle w:val="Hyperlink"/>
          </w:rPr>
          <w:t>https://doi.org/10.1111/j.1752-1688.2010.00482.x</w:t>
        </w:r>
      </w:hyperlink>
    </w:p>
    <w:p w14:paraId="2BECEB80" w14:textId="77777777" w:rsidR="004935D5" w:rsidRPr="004935D5" w:rsidRDefault="004935D5" w:rsidP="004935D5">
      <w:pPr>
        <w:pStyle w:val="EndNoteBibliography"/>
        <w:spacing w:after="0"/>
        <w:ind w:left="720" w:hanging="720"/>
      </w:pPr>
      <w:r w:rsidRPr="004935D5">
        <w:t xml:space="preserve">Kast, J. B., Apostel, A. M., Kalcic, M. M., Muenich, R. L., Dagnew, A., Long, C. M., . . . Martin, J. F. (2021). Source contribution to phosphorus loads from the Maumee River watershed to Lake Erie. </w:t>
      </w:r>
      <w:r w:rsidRPr="004935D5">
        <w:rPr>
          <w:i/>
        </w:rPr>
        <w:t>J Environ Manage, 279</w:t>
      </w:r>
      <w:r w:rsidRPr="004935D5">
        <w:t>, 111803. doi:10.1016/j.jenvman.2020.111803</w:t>
      </w:r>
    </w:p>
    <w:p w14:paraId="6DB61CB9" w14:textId="3C0A0301" w:rsidR="004935D5" w:rsidRPr="004935D5" w:rsidRDefault="004935D5" w:rsidP="004935D5">
      <w:pPr>
        <w:pStyle w:val="EndNoteBibliography"/>
        <w:spacing w:after="0"/>
        <w:ind w:left="720" w:hanging="720"/>
      </w:pPr>
      <w:r w:rsidRPr="004935D5">
        <w:t xml:space="preserve">NCWQR. (2022). </w:t>
      </w:r>
      <w:r w:rsidRPr="004935D5">
        <w:rPr>
          <w:i/>
        </w:rPr>
        <w:t>Heidelberg Tributary Loading Program (HTLP) Dataset</w:t>
      </w:r>
      <w:r w:rsidRPr="004935D5">
        <w:t xml:space="preserve">. Retrieved from: </w:t>
      </w:r>
      <w:hyperlink r:id="rId11" w:history="1">
        <w:r w:rsidRPr="004935D5">
          <w:rPr>
            <w:rStyle w:val="Hyperlink"/>
          </w:rPr>
          <w:t>https://doi.org/10.5281/zenodo.6606950</w:t>
        </w:r>
      </w:hyperlink>
    </w:p>
    <w:p w14:paraId="019D7F75" w14:textId="537896AA" w:rsidR="004935D5" w:rsidRPr="004935D5" w:rsidRDefault="004935D5" w:rsidP="004935D5">
      <w:pPr>
        <w:pStyle w:val="EndNoteBibliography"/>
        <w:spacing w:after="0"/>
        <w:ind w:left="720" w:hanging="720"/>
      </w:pPr>
      <w:r w:rsidRPr="004935D5">
        <w:t xml:space="preserve">R Core Team. (2022). R: A Language and Environment for Statistical Computing (Version 4.1.3). Vienna, Austria: R Foundation for Statistical Computing. Retrieved from </w:t>
      </w:r>
      <w:hyperlink r:id="rId12" w:history="1">
        <w:r w:rsidRPr="004935D5">
          <w:rPr>
            <w:rStyle w:val="Hyperlink"/>
          </w:rPr>
          <w:t>https://www.R-project.org/</w:t>
        </w:r>
      </w:hyperlink>
    </w:p>
    <w:p w14:paraId="4AB6E583" w14:textId="6BA08B52" w:rsidR="004935D5" w:rsidRPr="004935D5" w:rsidRDefault="004935D5" w:rsidP="004935D5">
      <w:pPr>
        <w:pStyle w:val="EndNoteBibliography"/>
        <w:spacing w:after="0"/>
        <w:ind w:left="720" w:hanging="720"/>
      </w:pPr>
      <w:r w:rsidRPr="004935D5">
        <w:t xml:space="preserve">Rowland, F. E., Stow, C. A., Johnson, L. T., &amp; Hirsch, R. M. (2021). Lake Erie tributary nutrient trend evaluation: Normalizing concentrations and loads to reduce flow variability. </w:t>
      </w:r>
      <w:r w:rsidRPr="004935D5">
        <w:rPr>
          <w:i/>
        </w:rPr>
        <w:t>Ecological Indicators, 125</w:t>
      </w:r>
      <w:r w:rsidRPr="004935D5">
        <w:t>, 107601. doi:</w:t>
      </w:r>
      <w:hyperlink r:id="rId13" w:history="1">
        <w:r w:rsidRPr="004935D5">
          <w:rPr>
            <w:rStyle w:val="Hyperlink"/>
          </w:rPr>
          <w:t>https://doi.org/10.1016/j.ecolind.2021.107601</w:t>
        </w:r>
      </w:hyperlink>
    </w:p>
    <w:p w14:paraId="4CC73211" w14:textId="77777777" w:rsidR="004935D5" w:rsidRPr="004935D5" w:rsidRDefault="004935D5" w:rsidP="004935D5">
      <w:pPr>
        <w:pStyle w:val="EndNoteBibliography"/>
        <w:spacing w:after="0"/>
        <w:ind w:left="720" w:hanging="720"/>
      </w:pPr>
      <w:r w:rsidRPr="004935D5">
        <w:t xml:space="preserve">Sprague, L. A., Hirsch, R. M., &amp; Aulenbach, B. T. (2011). Nitrate in the Mississippi River and Its Tributaries, 1980 to 2008: Are We Making Progress? </w:t>
      </w:r>
      <w:r w:rsidRPr="004935D5">
        <w:rPr>
          <w:i/>
        </w:rPr>
        <w:t>Environmental science &amp; technology, 45</w:t>
      </w:r>
      <w:r w:rsidRPr="004935D5">
        <w:t>(17), 7209-7216. doi:10.1021/es201221s</w:t>
      </w:r>
    </w:p>
    <w:p w14:paraId="07377F1B" w14:textId="77777777" w:rsidR="004935D5" w:rsidRPr="004935D5" w:rsidRDefault="004935D5" w:rsidP="004935D5">
      <w:pPr>
        <w:pStyle w:val="EndNoteBibliography"/>
        <w:ind w:left="720" w:hanging="720"/>
      </w:pPr>
      <w:r w:rsidRPr="004935D5">
        <w:t xml:space="preserve">Stackpoole, S., Sabo, R., Falcone, J., &amp; Sprague, L. (2021). Long-Term Mississippi River Trends Expose Shifts in the River Load Response to Watershed Nutrient Balances Between 1975 and 2017. </w:t>
      </w:r>
      <w:r w:rsidRPr="004935D5">
        <w:rPr>
          <w:i/>
        </w:rPr>
        <w:t>Water Resour Res, 57</w:t>
      </w:r>
      <w:r w:rsidRPr="004935D5">
        <w:t>(11), e2021WR030318. doi:10.1029/2021wr030318</w:t>
      </w:r>
    </w:p>
    <w:p w14:paraId="4B5E1FDD" w14:textId="794F3E3D" w:rsidR="00494CFD" w:rsidRPr="00134E80" w:rsidRDefault="00001EA6" w:rsidP="00134E80">
      <w:r>
        <w:fldChar w:fldCharType="end"/>
      </w:r>
    </w:p>
    <w:sectPr w:rsidR="00494CFD" w:rsidRPr="00134E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 New Roman Bold">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E556B"/>
    <w:multiLevelType w:val="hybridMultilevel"/>
    <w:tmpl w:val="66983600"/>
    <w:lvl w:ilvl="0" w:tplc="C9D4790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C82846"/>
    <w:multiLevelType w:val="hybridMultilevel"/>
    <w:tmpl w:val="682603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F07BB1"/>
    <w:multiLevelType w:val="hybridMultilevel"/>
    <w:tmpl w:val="04E4DE7C"/>
    <w:lvl w:ilvl="0" w:tplc="DB84032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764D91"/>
    <w:multiLevelType w:val="multilevel"/>
    <w:tmpl w:val="A31CE03E"/>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79E1072B"/>
    <w:multiLevelType w:val="hybridMultilevel"/>
    <w:tmpl w:val="798ED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B676968"/>
    <w:multiLevelType w:val="hybridMultilevel"/>
    <w:tmpl w:val="E85CB2EE"/>
    <w:lvl w:ilvl="0" w:tplc="96386F0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6687021">
    <w:abstractNumId w:val="0"/>
  </w:num>
  <w:num w:numId="2" w16cid:durableId="464931883">
    <w:abstractNumId w:val="5"/>
  </w:num>
  <w:num w:numId="3" w16cid:durableId="1885096375">
    <w:abstractNumId w:val="2"/>
  </w:num>
  <w:num w:numId="4" w16cid:durableId="1855727854">
    <w:abstractNumId w:val="3"/>
  </w:num>
  <w:num w:numId="5" w16cid:durableId="1705212517">
    <w:abstractNumId w:val="1"/>
  </w:num>
  <w:num w:numId="6" w16cid:durableId="6298189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xf5p2xpuads9deaf5xvd2ri20s0at2spve5&quot;&gt;library&lt;record-ids&gt;&lt;item&gt;16865&lt;/item&gt;&lt;item&gt;16872&lt;/item&gt;&lt;item&gt;16918&lt;/item&gt;&lt;item&gt;16924&lt;/item&gt;&lt;item&gt;16934&lt;/item&gt;&lt;item&gt;16955&lt;/item&gt;&lt;item&gt;16956&lt;/item&gt;&lt;item&gt;16957&lt;/item&gt;&lt;item&gt;16958&lt;/item&gt;&lt;item&gt;16961&lt;/item&gt;&lt;item&gt;16962&lt;/item&gt;&lt;/record-ids&gt;&lt;/item&gt;&lt;/Libraries&gt;"/>
  </w:docVars>
  <w:rsids>
    <w:rsidRoot w:val="006028A4"/>
    <w:rsid w:val="00001EA6"/>
    <w:rsid w:val="00006456"/>
    <w:rsid w:val="00007012"/>
    <w:rsid w:val="00020458"/>
    <w:rsid w:val="00037B5E"/>
    <w:rsid w:val="00047F52"/>
    <w:rsid w:val="00072255"/>
    <w:rsid w:val="000C186C"/>
    <w:rsid w:val="0011336B"/>
    <w:rsid w:val="00116413"/>
    <w:rsid w:val="00134E80"/>
    <w:rsid w:val="001542C5"/>
    <w:rsid w:val="001B723E"/>
    <w:rsid w:val="001C2248"/>
    <w:rsid w:val="001F0266"/>
    <w:rsid w:val="001F4D6F"/>
    <w:rsid w:val="00237824"/>
    <w:rsid w:val="002A2836"/>
    <w:rsid w:val="002E468A"/>
    <w:rsid w:val="003A52D0"/>
    <w:rsid w:val="00417D68"/>
    <w:rsid w:val="00421381"/>
    <w:rsid w:val="00445C64"/>
    <w:rsid w:val="00450C40"/>
    <w:rsid w:val="00465B43"/>
    <w:rsid w:val="00467D4F"/>
    <w:rsid w:val="0047363D"/>
    <w:rsid w:val="004935D5"/>
    <w:rsid w:val="00494CFD"/>
    <w:rsid w:val="004F5794"/>
    <w:rsid w:val="0051067E"/>
    <w:rsid w:val="00552A1A"/>
    <w:rsid w:val="00555C60"/>
    <w:rsid w:val="005642F2"/>
    <w:rsid w:val="005A62BC"/>
    <w:rsid w:val="005B122A"/>
    <w:rsid w:val="005D3F20"/>
    <w:rsid w:val="005E7D1F"/>
    <w:rsid w:val="005F342D"/>
    <w:rsid w:val="006019F7"/>
    <w:rsid w:val="006028A4"/>
    <w:rsid w:val="0061184F"/>
    <w:rsid w:val="00665B3B"/>
    <w:rsid w:val="00670D45"/>
    <w:rsid w:val="006976C7"/>
    <w:rsid w:val="006C528F"/>
    <w:rsid w:val="0071425D"/>
    <w:rsid w:val="007251AF"/>
    <w:rsid w:val="007634A4"/>
    <w:rsid w:val="0076435D"/>
    <w:rsid w:val="0078110D"/>
    <w:rsid w:val="007913DC"/>
    <w:rsid w:val="00796E8D"/>
    <w:rsid w:val="007C0466"/>
    <w:rsid w:val="007C6249"/>
    <w:rsid w:val="007D01A0"/>
    <w:rsid w:val="007E31AC"/>
    <w:rsid w:val="00817095"/>
    <w:rsid w:val="00832C39"/>
    <w:rsid w:val="008547C1"/>
    <w:rsid w:val="0085588B"/>
    <w:rsid w:val="0086141C"/>
    <w:rsid w:val="00880B5B"/>
    <w:rsid w:val="00880CF0"/>
    <w:rsid w:val="008A7740"/>
    <w:rsid w:val="008E6F55"/>
    <w:rsid w:val="00914D50"/>
    <w:rsid w:val="0097545F"/>
    <w:rsid w:val="00987E2F"/>
    <w:rsid w:val="00990397"/>
    <w:rsid w:val="009A5F0C"/>
    <w:rsid w:val="009E4B95"/>
    <w:rsid w:val="00A21595"/>
    <w:rsid w:val="00A27493"/>
    <w:rsid w:val="00A3285A"/>
    <w:rsid w:val="00A45C64"/>
    <w:rsid w:val="00A4731C"/>
    <w:rsid w:val="00A9135C"/>
    <w:rsid w:val="00AB4E67"/>
    <w:rsid w:val="00AE17A6"/>
    <w:rsid w:val="00AF524C"/>
    <w:rsid w:val="00B04CD5"/>
    <w:rsid w:val="00B24DA9"/>
    <w:rsid w:val="00B26EFA"/>
    <w:rsid w:val="00B34DD4"/>
    <w:rsid w:val="00B3565A"/>
    <w:rsid w:val="00B40330"/>
    <w:rsid w:val="00B63652"/>
    <w:rsid w:val="00B70EC6"/>
    <w:rsid w:val="00BA6480"/>
    <w:rsid w:val="00BB60DF"/>
    <w:rsid w:val="00BD0587"/>
    <w:rsid w:val="00BE47A0"/>
    <w:rsid w:val="00BF4989"/>
    <w:rsid w:val="00BF765F"/>
    <w:rsid w:val="00C073F9"/>
    <w:rsid w:val="00C21A9D"/>
    <w:rsid w:val="00C32B3F"/>
    <w:rsid w:val="00C43D60"/>
    <w:rsid w:val="00C5354B"/>
    <w:rsid w:val="00C56C5D"/>
    <w:rsid w:val="00C76EE7"/>
    <w:rsid w:val="00C940D8"/>
    <w:rsid w:val="00CB1662"/>
    <w:rsid w:val="00CD2E89"/>
    <w:rsid w:val="00CE2459"/>
    <w:rsid w:val="00D22C5D"/>
    <w:rsid w:val="00D37403"/>
    <w:rsid w:val="00D4064D"/>
    <w:rsid w:val="00D44EA0"/>
    <w:rsid w:val="00D623F7"/>
    <w:rsid w:val="00D66B82"/>
    <w:rsid w:val="00D70C40"/>
    <w:rsid w:val="00D9268F"/>
    <w:rsid w:val="00DA5CCF"/>
    <w:rsid w:val="00DE55A7"/>
    <w:rsid w:val="00DF2E13"/>
    <w:rsid w:val="00E226F8"/>
    <w:rsid w:val="00E24710"/>
    <w:rsid w:val="00E42991"/>
    <w:rsid w:val="00ED6FF0"/>
    <w:rsid w:val="00ED74D5"/>
    <w:rsid w:val="00EE6865"/>
    <w:rsid w:val="00F21C60"/>
    <w:rsid w:val="00F62E8C"/>
    <w:rsid w:val="00FA05EC"/>
    <w:rsid w:val="00FB6C46"/>
    <w:rsid w:val="00FC32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378BE"/>
  <w15:chartTrackingRefBased/>
  <w15:docId w15:val="{F5883C0C-ED03-4E34-B4CA-7A1D0DD94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32AF"/>
    <w:pPr>
      <w:spacing w:line="480" w:lineRule="auto"/>
    </w:pPr>
    <w:rPr>
      <w:rFonts w:ascii="Times New Roman" w:hAnsi="Times New Roman"/>
      <w:sz w:val="24"/>
    </w:rPr>
  </w:style>
  <w:style w:type="paragraph" w:styleId="Heading1">
    <w:name w:val="heading 1"/>
    <w:basedOn w:val="Normal"/>
    <w:next w:val="Normal"/>
    <w:link w:val="Heading1Char"/>
    <w:uiPriority w:val="9"/>
    <w:qFormat/>
    <w:rsid w:val="00BB60DF"/>
    <w:pPr>
      <w:keepNext/>
      <w:keepLines/>
      <w:numPr>
        <w:numId w:val="4"/>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C32AF"/>
    <w:pPr>
      <w:keepNext/>
      <w:keepLines/>
      <w:numPr>
        <w:ilvl w:val="1"/>
        <w:numId w:val="4"/>
      </w:numPr>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FC32AF"/>
    <w:pPr>
      <w:keepNext/>
      <w:keepLines/>
      <w:numPr>
        <w:ilvl w:val="2"/>
        <w:numId w:val="4"/>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BB60DF"/>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B60DF"/>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B60DF"/>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B60DF"/>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B60DF"/>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B60DF"/>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2248"/>
    <w:pPr>
      <w:ind w:left="720"/>
      <w:contextualSpacing/>
    </w:pPr>
  </w:style>
  <w:style w:type="character" w:customStyle="1" w:styleId="Heading1Char">
    <w:name w:val="Heading 1 Char"/>
    <w:basedOn w:val="DefaultParagraphFont"/>
    <w:link w:val="Heading1"/>
    <w:uiPriority w:val="9"/>
    <w:rsid w:val="00BB60DF"/>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FC32AF"/>
    <w:rPr>
      <w:rFonts w:ascii="Times New Roman" w:eastAsiaTheme="majorEastAsia" w:hAnsi="Times New Roman" w:cstheme="majorBidi"/>
      <w:sz w:val="26"/>
      <w:szCs w:val="26"/>
    </w:rPr>
  </w:style>
  <w:style w:type="table" w:styleId="TableGrid">
    <w:name w:val="Table Grid"/>
    <w:basedOn w:val="TableNormal"/>
    <w:uiPriority w:val="39"/>
    <w:rsid w:val="00B403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1EA6"/>
    <w:pPr>
      <w:spacing w:after="0" w:line="240" w:lineRule="auto"/>
      <w:contextualSpacing/>
    </w:pPr>
    <w:rPr>
      <w:rFonts w:ascii="Times New Roman Bold" w:eastAsiaTheme="majorEastAsia" w:hAnsi="Times New Roman Bold" w:cstheme="majorBidi"/>
      <w:b/>
      <w:smallCaps/>
      <w:spacing w:val="-10"/>
      <w:kern w:val="28"/>
      <w:sz w:val="36"/>
      <w:szCs w:val="56"/>
    </w:rPr>
  </w:style>
  <w:style w:type="character" w:customStyle="1" w:styleId="TitleChar">
    <w:name w:val="Title Char"/>
    <w:basedOn w:val="DefaultParagraphFont"/>
    <w:link w:val="Title"/>
    <w:uiPriority w:val="10"/>
    <w:rsid w:val="00001EA6"/>
    <w:rPr>
      <w:rFonts w:ascii="Times New Roman Bold" w:eastAsiaTheme="majorEastAsia" w:hAnsi="Times New Roman Bold" w:cstheme="majorBidi"/>
      <w:b/>
      <w:smallCaps/>
      <w:spacing w:val="-10"/>
      <w:kern w:val="28"/>
      <w:sz w:val="36"/>
      <w:szCs w:val="56"/>
    </w:rPr>
  </w:style>
  <w:style w:type="paragraph" w:customStyle="1" w:styleId="EndNoteBibliographyTitle">
    <w:name w:val="EndNote Bibliography Title"/>
    <w:basedOn w:val="Normal"/>
    <w:link w:val="EndNoteBibliographyTitleChar"/>
    <w:rsid w:val="00001EA6"/>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001EA6"/>
    <w:rPr>
      <w:rFonts w:ascii="Times New Roman" w:hAnsi="Times New Roman" w:cs="Times New Roman"/>
      <w:noProof/>
      <w:sz w:val="24"/>
    </w:rPr>
  </w:style>
  <w:style w:type="paragraph" w:customStyle="1" w:styleId="EndNoteBibliography">
    <w:name w:val="EndNote Bibliography"/>
    <w:basedOn w:val="Normal"/>
    <w:link w:val="EndNoteBibliographyChar"/>
    <w:rsid w:val="00001EA6"/>
    <w:pPr>
      <w:spacing w:line="240" w:lineRule="auto"/>
    </w:pPr>
    <w:rPr>
      <w:rFonts w:cs="Times New Roman"/>
      <w:noProof/>
    </w:rPr>
  </w:style>
  <w:style w:type="character" w:customStyle="1" w:styleId="EndNoteBibliographyChar">
    <w:name w:val="EndNote Bibliography Char"/>
    <w:basedOn w:val="DefaultParagraphFont"/>
    <w:link w:val="EndNoteBibliography"/>
    <w:rsid w:val="00001EA6"/>
    <w:rPr>
      <w:rFonts w:ascii="Times New Roman" w:hAnsi="Times New Roman" w:cs="Times New Roman"/>
      <w:noProof/>
      <w:sz w:val="24"/>
    </w:rPr>
  </w:style>
  <w:style w:type="character" w:styleId="Hyperlink">
    <w:name w:val="Hyperlink"/>
    <w:basedOn w:val="DefaultParagraphFont"/>
    <w:uiPriority w:val="99"/>
    <w:unhideWhenUsed/>
    <w:rsid w:val="00001EA6"/>
    <w:rPr>
      <w:color w:val="0563C1" w:themeColor="hyperlink"/>
      <w:u w:val="single"/>
    </w:rPr>
  </w:style>
  <w:style w:type="character" w:styleId="UnresolvedMention">
    <w:name w:val="Unresolved Mention"/>
    <w:basedOn w:val="DefaultParagraphFont"/>
    <w:uiPriority w:val="99"/>
    <w:semiHidden/>
    <w:unhideWhenUsed/>
    <w:rsid w:val="00001EA6"/>
    <w:rPr>
      <w:color w:val="605E5C"/>
      <w:shd w:val="clear" w:color="auto" w:fill="E1DFDD"/>
    </w:rPr>
  </w:style>
  <w:style w:type="character" w:customStyle="1" w:styleId="Heading3Char">
    <w:name w:val="Heading 3 Char"/>
    <w:basedOn w:val="DefaultParagraphFont"/>
    <w:link w:val="Heading3"/>
    <w:uiPriority w:val="9"/>
    <w:rsid w:val="00FC32AF"/>
    <w:rPr>
      <w:rFonts w:ascii="Times New Roman" w:eastAsiaTheme="majorEastAsia" w:hAnsi="Times New Roman" w:cstheme="majorBidi"/>
      <w:sz w:val="24"/>
      <w:szCs w:val="24"/>
    </w:rPr>
  </w:style>
  <w:style w:type="character" w:styleId="PlaceholderText">
    <w:name w:val="Placeholder Text"/>
    <w:basedOn w:val="DefaultParagraphFont"/>
    <w:uiPriority w:val="99"/>
    <w:semiHidden/>
    <w:rsid w:val="00B04CD5"/>
    <w:rPr>
      <w:color w:val="808080"/>
    </w:rPr>
  </w:style>
  <w:style w:type="paragraph" w:styleId="Caption">
    <w:name w:val="caption"/>
    <w:basedOn w:val="Normal"/>
    <w:next w:val="Normal"/>
    <w:uiPriority w:val="35"/>
    <w:unhideWhenUsed/>
    <w:qFormat/>
    <w:rsid w:val="0051067E"/>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BB60D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B60D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B60D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B60D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B60D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B60DF"/>
    <w:rPr>
      <w:rFonts w:asciiTheme="majorHAnsi" w:eastAsiaTheme="majorEastAsia" w:hAnsiTheme="majorHAnsi" w:cstheme="majorBidi"/>
      <w:i/>
      <w:iCs/>
      <w:color w:val="272727" w:themeColor="text1" w:themeTint="D8"/>
      <w:sz w:val="21"/>
      <w:szCs w:val="21"/>
    </w:rPr>
  </w:style>
  <w:style w:type="table" w:styleId="PlainTable2">
    <w:name w:val="Plain Table 2"/>
    <w:basedOn w:val="TableNormal"/>
    <w:uiPriority w:val="42"/>
    <w:rsid w:val="00670D4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1254">
      <w:bodyDiv w:val="1"/>
      <w:marLeft w:val="0"/>
      <w:marRight w:val="0"/>
      <w:marTop w:val="0"/>
      <w:marBottom w:val="0"/>
      <w:divBdr>
        <w:top w:val="none" w:sz="0" w:space="0" w:color="auto"/>
        <w:left w:val="none" w:sz="0" w:space="0" w:color="auto"/>
        <w:bottom w:val="none" w:sz="0" w:space="0" w:color="auto"/>
        <w:right w:val="none" w:sz="0" w:space="0" w:color="auto"/>
      </w:divBdr>
    </w:div>
    <w:div w:id="41101715">
      <w:bodyDiv w:val="1"/>
      <w:marLeft w:val="0"/>
      <w:marRight w:val="0"/>
      <w:marTop w:val="0"/>
      <w:marBottom w:val="0"/>
      <w:divBdr>
        <w:top w:val="none" w:sz="0" w:space="0" w:color="auto"/>
        <w:left w:val="none" w:sz="0" w:space="0" w:color="auto"/>
        <w:bottom w:val="none" w:sz="0" w:space="0" w:color="auto"/>
        <w:right w:val="none" w:sz="0" w:space="0" w:color="auto"/>
      </w:divBdr>
    </w:div>
    <w:div w:id="294217573">
      <w:bodyDiv w:val="1"/>
      <w:marLeft w:val="0"/>
      <w:marRight w:val="0"/>
      <w:marTop w:val="0"/>
      <w:marBottom w:val="0"/>
      <w:divBdr>
        <w:top w:val="none" w:sz="0" w:space="0" w:color="auto"/>
        <w:left w:val="none" w:sz="0" w:space="0" w:color="auto"/>
        <w:bottom w:val="none" w:sz="0" w:space="0" w:color="auto"/>
        <w:right w:val="none" w:sz="0" w:space="0" w:color="auto"/>
      </w:divBdr>
    </w:div>
    <w:div w:id="440955908">
      <w:bodyDiv w:val="1"/>
      <w:marLeft w:val="0"/>
      <w:marRight w:val="0"/>
      <w:marTop w:val="0"/>
      <w:marBottom w:val="0"/>
      <w:divBdr>
        <w:top w:val="none" w:sz="0" w:space="0" w:color="auto"/>
        <w:left w:val="none" w:sz="0" w:space="0" w:color="auto"/>
        <w:bottom w:val="none" w:sz="0" w:space="0" w:color="auto"/>
        <w:right w:val="none" w:sz="0" w:space="0" w:color="auto"/>
      </w:divBdr>
    </w:div>
    <w:div w:id="518087269">
      <w:bodyDiv w:val="1"/>
      <w:marLeft w:val="0"/>
      <w:marRight w:val="0"/>
      <w:marTop w:val="0"/>
      <w:marBottom w:val="0"/>
      <w:divBdr>
        <w:top w:val="none" w:sz="0" w:space="0" w:color="auto"/>
        <w:left w:val="none" w:sz="0" w:space="0" w:color="auto"/>
        <w:bottom w:val="none" w:sz="0" w:space="0" w:color="auto"/>
        <w:right w:val="none" w:sz="0" w:space="0" w:color="auto"/>
      </w:divBdr>
    </w:div>
    <w:div w:id="530730630">
      <w:bodyDiv w:val="1"/>
      <w:marLeft w:val="0"/>
      <w:marRight w:val="0"/>
      <w:marTop w:val="0"/>
      <w:marBottom w:val="0"/>
      <w:divBdr>
        <w:top w:val="none" w:sz="0" w:space="0" w:color="auto"/>
        <w:left w:val="none" w:sz="0" w:space="0" w:color="auto"/>
        <w:bottom w:val="none" w:sz="0" w:space="0" w:color="auto"/>
        <w:right w:val="none" w:sz="0" w:space="0" w:color="auto"/>
      </w:divBdr>
    </w:div>
    <w:div w:id="601376709">
      <w:bodyDiv w:val="1"/>
      <w:marLeft w:val="0"/>
      <w:marRight w:val="0"/>
      <w:marTop w:val="0"/>
      <w:marBottom w:val="0"/>
      <w:divBdr>
        <w:top w:val="none" w:sz="0" w:space="0" w:color="auto"/>
        <w:left w:val="none" w:sz="0" w:space="0" w:color="auto"/>
        <w:bottom w:val="none" w:sz="0" w:space="0" w:color="auto"/>
        <w:right w:val="none" w:sz="0" w:space="0" w:color="auto"/>
      </w:divBdr>
    </w:div>
    <w:div w:id="657534987">
      <w:bodyDiv w:val="1"/>
      <w:marLeft w:val="0"/>
      <w:marRight w:val="0"/>
      <w:marTop w:val="0"/>
      <w:marBottom w:val="0"/>
      <w:divBdr>
        <w:top w:val="none" w:sz="0" w:space="0" w:color="auto"/>
        <w:left w:val="none" w:sz="0" w:space="0" w:color="auto"/>
        <w:bottom w:val="none" w:sz="0" w:space="0" w:color="auto"/>
        <w:right w:val="none" w:sz="0" w:space="0" w:color="auto"/>
      </w:divBdr>
    </w:div>
    <w:div w:id="666791710">
      <w:bodyDiv w:val="1"/>
      <w:marLeft w:val="0"/>
      <w:marRight w:val="0"/>
      <w:marTop w:val="0"/>
      <w:marBottom w:val="0"/>
      <w:divBdr>
        <w:top w:val="none" w:sz="0" w:space="0" w:color="auto"/>
        <w:left w:val="none" w:sz="0" w:space="0" w:color="auto"/>
        <w:bottom w:val="none" w:sz="0" w:space="0" w:color="auto"/>
        <w:right w:val="none" w:sz="0" w:space="0" w:color="auto"/>
      </w:divBdr>
    </w:div>
    <w:div w:id="688802575">
      <w:bodyDiv w:val="1"/>
      <w:marLeft w:val="0"/>
      <w:marRight w:val="0"/>
      <w:marTop w:val="0"/>
      <w:marBottom w:val="0"/>
      <w:divBdr>
        <w:top w:val="none" w:sz="0" w:space="0" w:color="auto"/>
        <w:left w:val="none" w:sz="0" w:space="0" w:color="auto"/>
        <w:bottom w:val="none" w:sz="0" w:space="0" w:color="auto"/>
        <w:right w:val="none" w:sz="0" w:space="0" w:color="auto"/>
      </w:divBdr>
    </w:div>
    <w:div w:id="872352619">
      <w:bodyDiv w:val="1"/>
      <w:marLeft w:val="0"/>
      <w:marRight w:val="0"/>
      <w:marTop w:val="0"/>
      <w:marBottom w:val="0"/>
      <w:divBdr>
        <w:top w:val="none" w:sz="0" w:space="0" w:color="auto"/>
        <w:left w:val="none" w:sz="0" w:space="0" w:color="auto"/>
        <w:bottom w:val="none" w:sz="0" w:space="0" w:color="auto"/>
        <w:right w:val="none" w:sz="0" w:space="0" w:color="auto"/>
      </w:divBdr>
    </w:div>
    <w:div w:id="1089693109">
      <w:bodyDiv w:val="1"/>
      <w:marLeft w:val="0"/>
      <w:marRight w:val="0"/>
      <w:marTop w:val="0"/>
      <w:marBottom w:val="0"/>
      <w:divBdr>
        <w:top w:val="none" w:sz="0" w:space="0" w:color="auto"/>
        <w:left w:val="none" w:sz="0" w:space="0" w:color="auto"/>
        <w:bottom w:val="none" w:sz="0" w:space="0" w:color="auto"/>
        <w:right w:val="none" w:sz="0" w:space="0" w:color="auto"/>
      </w:divBdr>
    </w:div>
    <w:div w:id="1106000622">
      <w:bodyDiv w:val="1"/>
      <w:marLeft w:val="0"/>
      <w:marRight w:val="0"/>
      <w:marTop w:val="0"/>
      <w:marBottom w:val="0"/>
      <w:divBdr>
        <w:top w:val="none" w:sz="0" w:space="0" w:color="auto"/>
        <w:left w:val="none" w:sz="0" w:space="0" w:color="auto"/>
        <w:bottom w:val="none" w:sz="0" w:space="0" w:color="auto"/>
        <w:right w:val="none" w:sz="0" w:space="0" w:color="auto"/>
      </w:divBdr>
    </w:div>
    <w:div w:id="1146967521">
      <w:bodyDiv w:val="1"/>
      <w:marLeft w:val="0"/>
      <w:marRight w:val="0"/>
      <w:marTop w:val="0"/>
      <w:marBottom w:val="0"/>
      <w:divBdr>
        <w:top w:val="none" w:sz="0" w:space="0" w:color="auto"/>
        <w:left w:val="none" w:sz="0" w:space="0" w:color="auto"/>
        <w:bottom w:val="none" w:sz="0" w:space="0" w:color="auto"/>
        <w:right w:val="none" w:sz="0" w:space="0" w:color="auto"/>
      </w:divBdr>
    </w:div>
    <w:div w:id="1187983768">
      <w:bodyDiv w:val="1"/>
      <w:marLeft w:val="0"/>
      <w:marRight w:val="0"/>
      <w:marTop w:val="0"/>
      <w:marBottom w:val="0"/>
      <w:divBdr>
        <w:top w:val="none" w:sz="0" w:space="0" w:color="auto"/>
        <w:left w:val="none" w:sz="0" w:space="0" w:color="auto"/>
        <w:bottom w:val="none" w:sz="0" w:space="0" w:color="auto"/>
        <w:right w:val="none" w:sz="0" w:space="0" w:color="auto"/>
      </w:divBdr>
    </w:div>
    <w:div w:id="1202590732">
      <w:bodyDiv w:val="1"/>
      <w:marLeft w:val="0"/>
      <w:marRight w:val="0"/>
      <w:marTop w:val="0"/>
      <w:marBottom w:val="0"/>
      <w:divBdr>
        <w:top w:val="none" w:sz="0" w:space="0" w:color="auto"/>
        <w:left w:val="none" w:sz="0" w:space="0" w:color="auto"/>
        <w:bottom w:val="none" w:sz="0" w:space="0" w:color="auto"/>
        <w:right w:val="none" w:sz="0" w:space="0" w:color="auto"/>
      </w:divBdr>
    </w:div>
    <w:div w:id="1239902713">
      <w:bodyDiv w:val="1"/>
      <w:marLeft w:val="0"/>
      <w:marRight w:val="0"/>
      <w:marTop w:val="0"/>
      <w:marBottom w:val="0"/>
      <w:divBdr>
        <w:top w:val="none" w:sz="0" w:space="0" w:color="auto"/>
        <w:left w:val="none" w:sz="0" w:space="0" w:color="auto"/>
        <w:bottom w:val="none" w:sz="0" w:space="0" w:color="auto"/>
        <w:right w:val="none" w:sz="0" w:space="0" w:color="auto"/>
      </w:divBdr>
    </w:div>
    <w:div w:id="1355882112">
      <w:bodyDiv w:val="1"/>
      <w:marLeft w:val="0"/>
      <w:marRight w:val="0"/>
      <w:marTop w:val="0"/>
      <w:marBottom w:val="0"/>
      <w:divBdr>
        <w:top w:val="none" w:sz="0" w:space="0" w:color="auto"/>
        <w:left w:val="none" w:sz="0" w:space="0" w:color="auto"/>
        <w:bottom w:val="none" w:sz="0" w:space="0" w:color="auto"/>
        <w:right w:val="none" w:sz="0" w:space="0" w:color="auto"/>
      </w:divBdr>
    </w:div>
    <w:div w:id="1480728421">
      <w:bodyDiv w:val="1"/>
      <w:marLeft w:val="0"/>
      <w:marRight w:val="0"/>
      <w:marTop w:val="0"/>
      <w:marBottom w:val="0"/>
      <w:divBdr>
        <w:top w:val="none" w:sz="0" w:space="0" w:color="auto"/>
        <w:left w:val="none" w:sz="0" w:space="0" w:color="auto"/>
        <w:bottom w:val="none" w:sz="0" w:space="0" w:color="auto"/>
        <w:right w:val="none" w:sz="0" w:space="0" w:color="auto"/>
      </w:divBdr>
    </w:div>
    <w:div w:id="1795320906">
      <w:bodyDiv w:val="1"/>
      <w:marLeft w:val="0"/>
      <w:marRight w:val="0"/>
      <w:marTop w:val="0"/>
      <w:marBottom w:val="0"/>
      <w:divBdr>
        <w:top w:val="none" w:sz="0" w:space="0" w:color="auto"/>
        <w:left w:val="none" w:sz="0" w:space="0" w:color="auto"/>
        <w:bottom w:val="none" w:sz="0" w:space="0" w:color="auto"/>
        <w:right w:val="none" w:sz="0" w:space="0" w:color="auto"/>
      </w:divBdr>
    </w:div>
    <w:div w:id="1805348887">
      <w:bodyDiv w:val="1"/>
      <w:marLeft w:val="0"/>
      <w:marRight w:val="0"/>
      <w:marTop w:val="0"/>
      <w:marBottom w:val="0"/>
      <w:divBdr>
        <w:top w:val="none" w:sz="0" w:space="0" w:color="auto"/>
        <w:left w:val="none" w:sz="0" w:space="0" w:color="auto"/>
        <w:bottom w:val="none" w:sz="0" w:space="0" w:color="auto"/>
        <w:right w:val="none" w:sz="0" w:space="0" w:color="auto"/>
      </w:divBdr>
    </w:div>
    <w:div w:id="1933931086">
      <w:bodyDiv w:val="1"/>
      <w:marLeft w:val="0"/>
      <w:marRight w:val="0"/>
      <w:marTop w:val="0"/>
      <w:marBottom w:val="0"/>
      <w:divBdr>
        <w:top w:val="none" w:sz="0" w:space="0" w:color="auto"/>
        <w:left w:val="none" w:sz="0" w:space="0" w:color="auto"/>
        <w:bottom w:val="none" w:sz="0" w:space="0" w:color="auto"/>
        <w:right w:val="none" w:sz="0" w:space="0" w:color="auto"/>
      </w:divBdr>
    </w:div>
    <w:div w:id="1969117004">
      <w:bodyDiv w:val="1"/>
      <w:marLeft w:val="0"/>
      <w:marRight w:val="0"/>
      <w:marTop w:val="0"/>
      <w:marBottom w:val="0"/>
      <w:divBdr>
        <w:top w:val="none" w:sz="0" w:space="0" w:color="auto"/>
        <w:left w:val="none" w:sz="0" w:space="0" w:color="auto"/>
        <w:bottom w:val="none" w:sz="0" w:space="0" w:color="auto"/>
        <w:right w:val="none" w:sz="0" w:space="0" w:color="auto"/>
      </w:divBdr>
    </w:div>
    <w:div w:id="2007629865">
      <w:bodyDiv w:val="1"/>
      <w:marLeft w:val="0"/>
      <w:marRight w:val="0"/>
      <w:marTop w:val="0"/>
      <w:marBottom w:val="0"/>
      <w:divBdr>
        <w:top w:val="none" w:sz="0" w:space="0" w:color="auto"/>
        <w:left w:val="none" w:sz="0" w:space="0" w:color="auto"/>
        <w:bottom w:val="none" w:sz="0" w:space="0" w:color="auto"/>
        <w:right w:val="none" w:sz="0" w:space="0" w:color="auto"/>
      </w:divBdr>
    </w:div>
    <w:div w:id="2079597764">
      <w:bodyDiv w:val="1"/>
      <w:marLeft w:val="0"/>
      <w:marRight w:val="0"/>
      <w:marTop w:val="0"/>
      <w:marBottom w:val="0"/>
      <w:divBdr>
        <w:top w:val="none" w:sz="0" w:space="0" w:color="auto"/>
        <w:left w:val="none" w:sz="0" w:space="0" w:color="auto"/>
        <w:bottom w:val="none" w:sz="0" w:space="0" w:color="auto"/>
        <w:right w:val="none" w:sz="0" w:space="0" w:color="auto"/>
      </w:divBdr>
    </w:div>
    <w:div w:id="2094738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pubs.er.usgs.gov/publication/sir20235003" TargetMode="External"/><Relationship Id="rId13" Type="http://schemas.openxmlformats.org/officeDocument/2006/relationships/hyperlink" Target="https://doi.org/10.1016/j.ecolind.2021.107601" TargetMode="External"/><Relationship Id="rId3" Type="http://schemas.openxmlformats.org/officeDocument/2006/relationships/styles" Target="styles.xml"/><Relationship Id="rId7" Type="http://schemas.openxmlformats.org/officeDocument/2006/relationships/hyperlink" Target="https://doi.org/10.1016/j.jglr.2014.05.001" TargetMode="External"/><Relationship Id="rId12" Type="http://schemas.openxmlformats.org/officeDocument/2006/relationships/hyperlink" Target="https://www.R-project.org/"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hyperlink" Target="https://doi.org/10.5281/zenodo.6606950"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doi.org/10.1111/j.1752-1688.2010.00482.x" TargetMode="External"/><Relationship Id="rId4" Type="http://schemas.openxmlformats.org/officeDocument/2006/relationships/settings" Target="settings.xml"/><Relationship Id="rId9" Type="http://schemas.openxmlformats.org/officeDocument/2006/relationships/hyperlink" Target="https://doi.org/10.1016/j.envsoft.2015.07.017"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1CD32B-1DB0-4211-A763-727BF8D12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3308</TotalTime>
  <Pages>17</Pages>
  <Words>5262</Words>
  <Characters>30000</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Kamrath, Brock</dc:creator>
  <cp:keywords/>
  <dc:description/>
  <cp:lastModifiedBy>Kamrath, Brock</cp:lastModifiedBy>
  <cp:revision>49</cp:revision>
  <dcterms:created xsi:type="dcterms:W3CDTF">2023-08-04T13:11:00Z</dcterms:created>
  <dcterms:modified xsi:type="dcterms:W3CDTF">2023-08-24T18:26:00Z</dcterms:modified>
</cp:coreProperties>
</file>