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1699BF0" w14:textId="77777777" w:rsidR="00000000" w:rsidRDefault="000B56E5">
      <w:pPr>
        <w:pStyle w:val="Heading2"/>
        <w:divId w:val="982151137"/>
        <w:rPr>
          <w:rFonts w:eastAsia="Times New Roman" w:cs="Arial"/>
          <w:color w:val="333333"/>
        </w:rPr>
      </w:pPr>
      <w:r>
        <w:rPr>
          <w:rFonts w:eastAsia="Times New Roman" w:cs="Arial"/>
          <w:color w:val="333333"/>
        </w:rPr>
        <w:t>Title</w:t>
      </w:r>
    </w:p>
    <w:p w14:paraId="4B9003EE" w14:textId="77777777" w:rsidR="00000000" w:rsidRDefault="000B56E5">
      <w:pPr>
        <w:pStyle w:val="NormalWeb"/>
        <w:spacing w:line="480" w:lineRule="auto"/>
        <w:divId w:val="982151137"/>
        <w:rPr>
          <w:rFonts w:ascii="Helvetica" w:hAnsi="Helvetica" w:cs="Arial"/>
          <w:color w:val="333333"/>
          <w:sz w:val="22"/>
          <w:szCs w:val="22"/>
        </w:rPr>
      </w:pPr>
      <w:r>
        <w:rPr>
          <w:rFonts w:ascii="Helvetica" w:hAnsi="Helvetica" w:cs="Arial"/>
          <w:color w:val="333333"/>
          <w:sz w:val="22"/>
          <w:szCs w:val="22"/>
        </w:rPr>
        <w:t>Respiratory microbiome disruption and risk for ventilator-associated lower respiratory tract infection</w:t>
      </w:r>
    </w:p>
    <w:p w14:paraId="6EF38EB6" w14:textId="77777777" w:rsidR="00000000" w:rsidRDefault="000B56E5">
      <w:pPr>
        <w:pStyle w:val="Heading2"/>
        <w:divId w:val="741559227"/>
        <w:rPr>
          <w:rFonts w:eastAsia="Times New Roman" w:cs="Arial"/>
          <w:color w:val="333333"/>
        </w:rPr>
      </w:pPr>
      <w:r>
        <w:rPr>
          <w:rFonts w:eastAsia="Times New Roman" w:cs="Arial"/>
          <w:color w:val="333333"/>
        </w:rPr>
        <w:t>Abbreviated Title</w:t>
      </w:r>
    </w:p>
    <w:p w14:paraId="10B6CBD7" w14:textId="77777777" w:rsidR="00000000" w:rsidRDefault="000B56E5">
      <w:pPr>
        <w:pStyle w:val="NormalWeb"/>
        <w:spacing w:line="480" w:lineRule="auto"/>
        <w:divId w:val="741559227"/>
        <w:rPr>
          <w:rFonts w:ascii="Helvetica" w:hAnsi="Helvetica" w:cs="Arial"/>
          <w:color w:val="333333"/>
          <w:sz w:val="22"/>
          <w:szCs w:val="22"/>
        </w:rPr>
      </w:pPr>
      <w:r>
        <w:rPr>
          <w:rFonts w:ascii="Helvetica" w:hAnsi="Helvetica" w:cs="Arial"/>
          <w:color w:val="333333"/>
          <w:sz w:val="22"/>
          <w:szCs w:val="22"/>
        </w:rPr>
        <w:t>MDI Stability and Predictive Utility</w:t>
      </w:r>
    </w:p>
    <w:p w14:paraId="4FB6A3FD" w14:textId="77777777" w:rsidR="00000000" w:rsidRDefault="000B56E5">
      <w:pPr>
        <w:pStyle w:val="Heading2"/>
        <w:divId w:val="1547793957"/>
        <w:rPr>
          <w:rFonts w:eastAsia="Times New Roman" w:cs="Arial"/>
          <w:color w:val="333333"/>
        </w:rPr>
      </w:pPr>
      <w:r>
        <w:rPr>
          <w:rFonts w:eastAsia="Times New Roman" w:cs="Arial"/>
          <w:color w:val="333333"/>
        </w:rPr>
        <w:t>Authors</w:t>
      </w:r>
    </w:p>
    <w:p w14:paraId="2CBDF32F" w14:textId="77777777" w:rsidR="00000000" w:rsidRDefault="000B56E5">
      <w:pPr>
        <w:pStyle w:val="NormalWeb"/>
        <w:spacing w:line="480" w:lineRule="auto"/>
        <w:divId w:val="1547793957"/>
        <w:rPr>
          <w:rFonts w:ascii="Helvetica" w:hAnsi="Helvetica" w:cs="Arial"/>
          <w:color w:val="333333"/>
          <w:sz w:val="22"/>
          <w:szCs w:val="22"/>
        </w:rPr>
      </w:pPr>
      <w:r>
        <w:rPr>
          <w:rFonts w:ascii="Helvetica" w:hAnsi="Helvetica" w:cs="Arial"/>
          <w:color w:val="333333"/>
          <w:sz w:val="22"/>
          <w:szCs w:val="22"/>
        </w:rPr>
        <w:t xml:space="preserve">James J. Harrigan, MD, PharmD (1); Hatem Abdallah (1); Erik L. Clarke, PhD (2); Arman </w:t>
      </w:r>
      <w:proofErr w:type="spellStart"/>
      <w:r>
        <w:rPr>
          <w:rFonts w:ascii="Helvetica" w:hAnsi="Helvetica" w:cs="Arial"/>
          <w:color w:val="333333"/>
          <w:sz w:val="22"/>
          <w:szCs w:val="22"/>
        </w:rPr>
        <w:t>Oganisian</w:t>
      </w:r>
      <w:proofErr w:type="spellEnd"/>
      <w:r>
        <w:rPr>
          <w:rFonts w:ascii="Helvetica" w:hAnsi="Helvetica" w:cs="Arial"/>
          <w:color w:val="333333"/>
          <w:sz w:val="22"/>
          <w:szCs w:val="22"/>
        </w:rPr>
        <w:t xml:space="preserve">, MS (2); Jason A. Roy, PhD (4); Ebbing Lautenbach, MD, MPH, MS (1,2); Emily </w:t>
      </w:r>
      <w:proofErr w:type="spellStart"/>
      <w:r>
        <w:rPr>
          <w:rFonts w:ascii="Helvetica" w:hAnsi="Helvetica" w:cs="Arial"/>
          <w:color w:val="333333"/>
          <w:sz w:val="22"/>
          <w:szCs w:val="22"/>
        </w:rPr>
        <w:t>Reesey</w:t>
      </w:r>
      <w:proofErr w:type="spellEnd"/>
      <w:r>
        <w:rPr>
          <w:rFonts w:ascii="Helvetica" w:hAnsi="Helvetica" w:cs="Arial"/>
          <w:color w:val="333333"/>
          <w:sz w:val="22"/>
          <w:szCs w:val="22"/>
        </w:rPr>
        <w:t xml:space="preserve">, MS (2); Magda </w:t>
      </w:r>
      <w:proofErr w:type="spellStart"/>
      <w:r>
        <w:rPr>
          <w:rFonts w:ascii="Helvetica" w:hAnsi="Helvetica" w:cs="Arial"/>
          <w:color w:val="333333"/>
          <w:sz w:val="22"/>
          <w:szCs w:val="22"/>
        </w:rPr>
        <w:t>Wernovsky</w:t>
      </w:r>
      <w:proofErr w:type="spellEnd"/>
      <w:r>
        <w:rPr>
          <w:rFonts w:ascii="Helvetica" w:hAnsi="Helvetica" w:cs="Arial"/>
          <w:color w:val="333333"/>
          <w:sz w:val="22"/>
          <w:szCs w:val="22"/>
        </w:rPr>
        <w:t xml:space="preserve"> (1); Pam </w:t>
      </w:r>
      <w:proofErr w:type="spellStart"/>
      <w:r>
        <w:rPr>
          <w:rFonts w:ascii="Helvetica" w:hAnsi="Helvetica" w:cs="Arial"/>
          <w:color w:val="333333"/>
          <w:sz w:val="22"/>
          <w:szCs w:val="22"/>
        </w:rPr>
        <w:t>Tolomeo</w:t>
      </w:r>
      <w:proofErr w:type="spellEnd"/>
      <w:r>
        <w:rPr>
          <w:rFonts w:ascii="Helvetica" w:hAnsi="Helvetica" w:cs="Arial"/>
          <w:color w:val="333333"/>
          <w:sz w:val="22"/>
          <w:szCs w:val="22"/>
        </w:rPr>
        <w:t xml:space="preserve"> (2); Zygmunt </w:t>
      </w:r>
      <w:proofErr w:type="spellStart"/>
      <w:r>
        <w:rPr>
          <w:rFonts w:ascii="Helvetica" w:hAnsi="Helvetica" w:cs="Arial"/>
          <w:color w:val="333333"/>
          <w:sz w:val="22"/>
          <w:szCs w:val="22"/>
        </w:rPr>
        <w:t>Morawski</w:t>
      </w:r>
      <w:proofErr w:type="spellEnd"/>
      <w:r>
        <w:rPr>
          <w:rFonts w:ascii="Helvetica" w:hAnsi="Helvetica" w:cs="Arial"/>
          <w:color w:val="333333"/>
          <w:sz w:val="22"/>
          <w:szCs w:val="22"/>
        </w:rPr>
        <w:t xml:space="preserve"> (5); Jerry Ja</w:t>
      </w:r>
      <w:r>
        <w:rPr>
          <w:rFonts w:ascii="Helvetica" w:hAnsi="Helvetica" w:cs="Arial"/>
          <w:color w:val="333333"/>
          <w:sz w:val="22"/>
          <w:szCs w:val="22"/>
        </w:rPr>
        <w:t xml:space="preserve">cob (1,5); Michael A. </w:t>
      </w:r>
      <w:proofErr w:type="spellStart"/>
      <w:r>
        <w:rPr>
          <w:rFonts w:ascii="Helvetica" w:hAnsi="Helvetica" w:cs="Arial"/>
          <w:color w:val="333333"/>
          <w:sz w:val="22"/>
          <w:szCs w:val="22"/>
        </w:rPr>
        <w:t>Grippi</w:t>
      </w:r>
      <w:proofErr w:type="spellEnd"/>
      <w:r>
        <w:rPr>
          <w:rFonts w:ascii="Helvetica" w:hAnsi="Helvetica" w:cs="Arial"/>
          <w:color w:val="333333"/>
          <w:sz w:val="22"/>
          <w:szCs w:val="22"/>
        </w:rPr>
        <w:t>, MD (3,5); Brendan J. Kelly, MD, MS (1,2)</w:t>
      </w:r>
    </w:p>
    <w:p w14:paraId="0E27167D" w14:textId="77777777" w:rsidR="00000000" w:rsidRDefault="000B56E5">
      <w:pPr>
        <w:pStyle w:val="Heading2"/>
        <w:divId w:val="614101603"/>
        <w:rPr>
          <w:rFonts w:eastAsia="Times New Roman" w:cs="Arial"/>
          <w:color w:val="333333"/>
        </w:rPr>
      </w:pPr>
      <w:r>
        <w:rPr>
          <w:rFonts w:eastAsia="Times New Roman" w:cs="Arial"/>
          <w:color w:val="333333"/>
        </w:rPr>
        <w:t>Affiliations</w:t>
      </w:r>
    </w:p>
    <w:p w14:paraId="0C9666AC" w14:textId="77777777" w:rsidR="00000000" w:rsidRDefault="000B56E5">
      <w:pPr>
        <w:pStyle w:val="NormalWeb"/>
        <w:spacing w:line="480" w:lineRule="auto"/>
        <w:divId w:val="614101603"/>
        <w:rPr>
          <w:rFonts w:ascii="Helvetica" w:hAnsi="Helvetica" w:cs="Arial"/>
          <w:color w:val="333333"/>
          <w:sz w:val="22"/>
          <w:szCs w:val="22"/>
        </w:rPr>
      </w:pPr>
      <w:r>
        <w:rPr>
          <w:rFonts w:ascii="Helvetica" w:hAnsi="Helvetica" w:cs="Arial"/>
          <w:color w:val="333333"/>
          <w:sz w:val="22"/>
          <w:szCs w:val="22"/>
        </w:rPr>
        <w:t>1 - Division of Infectious Diseases, Department of Medicine;</w:t>
      </w:r>
      <w:r>
        <w:rPr>
          <w:rFonts w:ascii="Helvetica" w:hAnsi="Helvetica" w:cs="Arial"/>
          <w:color w:val="333333"/>
          <w:sz w:val="22"/>
          <w:szCs w:val="22"/>
        </w:rPr>
        <w:br/>
        <w:t>2 - Department of Biostatistics, Epidemiology, and Informatics;</w:t>
      </w:r>
      <w:r>
        <w:rPr>
          <w:rFonts w:ascii="Helvetica" w:hAnsi="Helvetica" w:cs="Arial"/>
          <w:color w:val="333333"/>
          <w:sz w:val="22"/>
          <w:szCs w:val="22"/>
        </w:rPr>
        <w:br/>
        <w:t>3 - Division of Pulmonary, Allergy, and Critica</w:t>
      </w:r>
      <w:r>
        <w:rPr>
          <w:rFonts w:ascii="Helvetica" w:hAnsi="Helvetica" w:cs="Arial"/>
          <w:color w:val="333333"/>
          <w:sz w:val="22"/>
          <w:szCs w:val="22"/>
        </w:rPr>
        <w:t>l Care, Department of Medicine, Perelman School of Medicine, University of Pennsylvania, Philadelphia, PA;</w:t>
      </w:r>
      <w:r>
        <w:rPr>
          <w:rFonts w:ascii="Helvetica" w:hAnsi="Helvetica" w:cs="Arial"/>
          <w:color w:val="333333"/>
          <w:sz w:val="22"/>
          <w:szCs w:val="22"/>
        </w:rPr>
        <w:br/>
        <w:t xml:space="preserve">4 - Department of Biostatistics and Epidemiology, Rutgers School of Public Health, </w:t>
      </w:r>
      <w:proofErr w:type="spellStart"/>
      <w:r>
        <w:rPr>
          <w:rFonts w:ascii="Helvetica" w:hAnsi="Helvetica" w:cs="Arial"/>
          <w:color w:val="333333"/>
          <w:sz w:val="22"/>
          <w:szCs w:val="22"/>
        </w:rPr>
        <w:t>Ruthers</w:t>
      </w:r>
      <w:proofErr w:type="spellEnd"/>
      <w:r>
        <w:rPr>
          <w:rFonts w:ascii="Helvetica" w:hAnsi="Helvetica" w:cs="Arial"/>
          <w:color w:val="333333"/>
          <w:sz w:val="22"/>
          <w:szCs w:val="22"/>
        </w:rPr>
        <w:t xml:space="preserve"> University, Piscataway, NJ;</w:t>
      </w:r>
      <w:r>
        <w:rPr>
          <w:rFonts w:ascii="Helvetica" w:hAnsi="Helvetica" w:cs="Arial"/>
          <w:color w:val="333333"/>
          <w:sz w:val="22"/>
          <w:szCs w:val="22"/>
        </w:rPr>
        <w:br/>
        <w:t>5 - Good Shepherd Penn-Partner</w:t>
      </w:r>
      <w:r>
        <w:rPr>
          <w:rFonts w:ascii="Helvetica" w:hAnsi="Helvetica" w:cs="Arial"/>
          <w:color w:val="333333"/>
          <w:sz w:val="22"/>
          <w:szCs w:val="22"/>
        </w:rPr>
        <w:t>s Specialty Hospital, Philadelphia, PA</w:t>
      </w:r>
    </w:p>
    <w:p w14:paraId="00ED7CE0" w14:textId="77777777" w:rsidR="00000000" w:rsidRDefault="000B56E5">
      <w:pPr>
        <w:pStyle w:val="Heading2"/>
        <w:divId w:val="1960798794"/>
        <w:rPr>
          <w:rFonts w:eastAsia="Times New Roman" w:cs="Arial"/>
          <w:color w:val="333333"/>
        </w:rPr>
      </w:pPr>
      <w:r>
        <w:rPr>
          <w:rFonts w:eastAsia="Times New Roman" w:cs="Arial"/>
          <w:color w:val="333333"/>
        </w:rPr>
        <w:t>Corresponding Author Contact</w:t>
      </w:r>
    </w:p>
    <w:p w14:paraId="31DC4D2E" w14:textId="77777777" w:rsidR="00000000" w:rsidRDefault="000B56E5">
      <w:pPr>
        <w:pStyle w:val="NormalWeb"/>
        <w:spacing w:line="480" w:lineRule="auto"/>
        <w:divId w:val="1960798794"/>
        <w:rPr>
          <w:rFonts w:ascii="Helvetica" w:hAnsi="Helvetica" w:cs="Arial"/>
          <w:color w:val="333333"/>
          <w:sz w:val="22"/>
          <w:szCs w:val="22"/>
        </w:rPr>
      </w:pPr>
      <w:r>
        <w:rPr>
          <w:rFonts w:ascii="Helvetica" w:hAnsi="Helvetica" w:cs="Arial"/>
          <w:color w:val="333333"/>
          <w:sz w:val="22"/>
          <w:szCs w:val="22"/>
        </w:rPr>
        <w:t xml:space="preserve">Brendan J. Kelly, MD, MS - </w:t>
      </w:r>
      <w:hyperlink r:id="rId7" w:history="1">
        <w:r>
          <w:rPr>
            <w:rStyle w:val="Hyperlink"/>
            <w:rFonts w:ascii="Helvetica" w:hAnsi="Helvetica" w:cs="Arial"/>
            <w:sz w:val="22"/>
            <w:szCs w:val="22"/>
          </w:rPr>
          <w:t>brendank@pennmedicine.upenn.edu</w:t>
        </w:r>
      </w:hyperlink>
    </w:p>
    <w:p w14:paraId="6B89B334" w14:textId="77777777" w:rsidR="00000000" w:rsidRDefault="000B56E5">
      <w:pPr>
        <w:pStyle w:val="Heading2"/>
        <w:divId w:val="862137025"/>
        <w:rPr>
          <w:rFonts w:eastAsia="Times New Roman" w:cs="Arial"/>
          <w:color w:val="333333"/>
        </w:rPr>
      </w:pPr>
      <w:r>
        <w:rPr>
          <w:rFonts w:eastAsia="Times New Roman" w:cs="Arial"/>
          <w:color w:val="333333"/>
        </w:rPr>
        <w:t>Authors’ Contributions</w:t>
      </w:r>
    </w:p>
    <w:p w14:paraId="1CACC0E6" w14:textId="77777777" w:rsidR="00000000" w:rsidRDefault="000B56E5">
      <w:pPr>
        <w:pStyle w:val="NormalWeb"/>
        <w:spacing w:line="480" w:lineRule="auto"/>
        <w:divId w:val="862137025"/>
        <w:rPr>
          <w:rFonts w:ascii="Helvetica" w:hAnsi="Helvetica" w:cs="Arial"/>
          <w:color w:val="333333"/>
          <w:sz w:val="22"/>
          <w:szCs w:val="22"/>
        </w:rPr>
      </w:pPr>
      <w:r>
        <w:rPr>
          <w:rFonts w:ascii="Helvetica" w:hAnsi="Helvetica" w:cs="Arial"/>
          <w:color w:val="333333"/>
          <w:sz w:val="22"/>
          <w:szCs w:val="22"/>
        </w:rPr>
        <w:t>JJH - analysis, manuscript;</w:t>
      </w:r>
      <w:r>
        <w:rPr>
          <w:rFonts w:ascii="Helvetica" w:hAnsi="Helvetica" w:cs="Arial"/>
          <w:color w:val="333333"/>
          <w:sz w:val="22"/>
          <w:szCs w:val="22"/>
        </w:rPr>
        <w:br/>
        <w:t>HA - analysis, manuscri</w:t>
      </w:r>
      <w:r>
        <w:rPr>
          <w:rFonts w:ascii="Helvetica" w:hAnsi="Helvetica" w:cs="Arial"/>
          <w:color w:val="333333"/>
          <w:sz w:val="22"/>
          <w:szCs w:val="22"/>
        </w:rPr>
        <w:t>pt;</w:t>
      </w:r>
      <w:r>
        <w:rPr>
          <w:rFonts w:ascii="Helvetica" w:hAnsi="Helvetica" w:cs="Arial"/>
          <w:color w:val="333333"/>
          <w:sz w:val="22"/>
          <w:szCs w:val="22"/>
        </w:rPr>
        <w:br/>
        <w:t>ELC - analysis, manuscript;</w:t>
      </w:r>
      <w:r>
        <w:rPr>
          <w:rFonts w:ascii="Helvetica" w:hAnsi="Helvetica" w:cs="Arial"/>
          <w:color w:val="333333"/>
          <w:sz w:val="22"/>
          <w:szCs w:val="22"/>
        </w:rPr>
        <w:br/>
        <w:t>AO - analysis, manuscript;</w:t>
      </w:r>
      <w:r>
        <w:rPr>
          <w:rFonts w:ascii="Helvetica" w:hAnsi="Helvetica" w:cs="Arial"/>
          <w:color w:val="333333"/>
          <w:sz w:val="22"/>
          <w:szCs w:val="22"/>
        </w:rPr>
        <w:br/>
        <w:t>JAR - analysis, manuscript;</w:t>
      </w:r>
      <w:r>
        <w:rPr>
          <w:rFonts w:ascii="Helvetica" w:hAnsi="Helvetica" w:cs="Arial"/>
          <w:color w:val="333333"/>
          <w:sz w:val="22"/>
          <w:szCs w:val="22"/>
        </w:rPr>
        <w:br/>
      </w:r>
      <w:r>
        <w:rPr>
          <w:rFonts w:ascii="Helvetica" w:hAnsi="Helvetica" w:cs="Arial"/>
          <w:color w:val="333333"/>
          <w:sz w:val="22"/>
          <w:szCs w:val="22"/>
        </w:rPr>
        <w:lastRenderedPageBreak/>
        <w:t>EL - study design, manuscript;</w:t>
      </w:r>
      <w:r>
        <w:rPr>
          <w:rFonts w:ascii="Helvetica" w:hAnsi="Helvetica" w:cs="Arial"/>
          <w:color w:val="333333"/>
          <w:sz w:val="22"/>
          <w:szCs w:val="22"/>
        </w:rPr>
        <w:br/>
        <w:t>ER - specimen process, manuscript;</w:t>
      </w:r>
      <w:r>
        <w:rPr>
          <w:rFonts w:ascii="Helvetica" w:hAnsi="Helvetica" w:cs="Arial"/>
          <w:color w:val="333333"/>
          <w:sz w:val="22"/>
          <w:szCs w:val="22"/>
        </w:rPr>
        <w:br/>
        <w:t>MW - study enrollment, specimen processing, data collection, manuscript;</w:t>
      </w:r>
      <w:r>
        <w:rPr>
          <w:rFonts w:ascii="Helvetica" w:hAnsi="Helvetica" w:cs="Arial"/>
          <w:color w:val="333333"/>
          <w:sz w:val="22"/>
          <w:szCs w:val="22"/>
        </w:rPr>
        <w:br/>
        <w:t>PT - study enrollment, manuscr</w:t>
      </w:r>
      <w:r>
        <w:rPr>
          <w:rFonts w:ascii="Helvetica" w:hAnsi="Helvetica" w:cs="Arial"/>
          <w:color w:val="333333"/>
          <w:sz w:val="22"/>
          <w:szCs w:val="22"/>
        </w:rPr>
        <w:t>ipt;</w:t>
      </w:r>
      <w:r>
        <w:rPr>
          <w:rFonts w:ascii="Helvetica" w:hAnsi="Helvetica" w:cs="Arial"/>
          <w:color w:val="333333"/>
          <w:sz w:val="22"/>
          <w:szCs w:val="22"/>
        </w:rPr>
        <w:br/>
        <w:t>ZM - study enrollment, manuscript;</w:t>
      </w:r>
      <w:r>
        <w:rPr>
          <w:rFonts w:ascii="Helvetica" w:hAnsi="Helvetica" w:cs="Arial"/>
          <w:color w:val="333333"/>
          <w:sz w:val="22"/>
          <w:szCs w:val="22"/>
        </w:rPr>
        <w:br/>
        <w:t>JJ - study enrollment, manuscript;</w:t>
      </w:r>
      <w:r>
        <w:rPr>
          <w:rFonts w:ascii="Helvetica" w:hAnsi="Helvetica" w:cs="Arial"/>
          <w:color w:val="333333"/>
          <w:sz w:val="22"/>
          <w:szCs w:val="22"/>
        </w:rPr>
        <w:br/>
        <w:t>MAG - study enrollment, manuscript;</w:t>
      </w:r>
      <w:r>
        <w:rPr>
          <w:rFonts w:ascii="Helvetica" w:hAnsi="Helvetica" w:cs="Arial"/>
          <w:color w:val="333333"/>
          <w:sz w:val="22"/>
          <w:szCs w:val="22"/>
        </w:rPr>
        <w:br/>
        <w:t>BJK - study design, data analysis, manuscript</w:t>
      </w:r>
    </w:p>
    <w:p w14:paraId="2A71021C" w14:textId="77777777" w:rsidR="00000000" w:rsidRDefault="000B56E5">
      <w:pPr>
        <w:pStyle w:val="Heading2"/>
        <w:divId w:val="1207763781"/>
        <w:rPr>
          <w:rFonts w:eastAsia="Times New Roman" w:cs="Arial"/>
          <w:color w:val="333333"/>
        </w:rPr>
      </w:pPr>
      <w:r>
        <w:rPr>
          <w:rFonts w:eastAsia="Times New Roman" w:cs="Arial"/>
          <w:color w:val="333333"/>
        </w:rPr>
        <w:t>Disclosures</w:t>
      </w:r>
    </w:p>
    <w:p w14:paraId="4C6ABBBF" w14:textId="77777777" w:rsidR="00000000" w:rsidRDefault="000B56E5">
      <w:pPr>
        <w:pStyle w:val="NormalWeb"/>
        <w:spacing w:line="480" w:lineRule="auto"/>
        <w:divId w:val="1207763781"/>
        <w:rPr>
          <w:rFonts w:ascii="Helvetica" w:hAnsi="Helvetica" w:cs="Arial"/>
          <w:color w:val="333333"/>
          <w:sz w:val="22"/>
          <w:szCs w:val="22"/>
        </w:rPr>
      </w:pPr>
      <w:r>
        <w:rPr>
          <w:rFonts w:ascii="Helvetica" w:hAnsi="Helvetica" w:cs="Arial"/>
          <w:color w:val="333333"/>
          <w:sz w:val="22"/>
          <w:szCs w:val="22"/>
        </w:rPr>
        <w:t>The authors report no relevant disclosures.</w:t>
      </w:r>
    </w:p>
    <w:p w14:paraId="35B1647B" w14:textId="77777777" w:rsidR="00000000" w:rsidRDefault="000B56E5">
      <w:pPr>
        <w:pStyle w:val="Heading2"/>
        <w:divId w:val="2029484678"/>
        <w:rPr>
          <w:rFonts w:eastAsia="Times New Roman" w:cs="Arial"/>
          <w:color w:val="333333"/>
        </w:rPr>
      </w:pPr>
      <w:r>
        <w:rPr>
          <w:rFonts w:eastAsia="Times New Roman" w:cs="Arial"/>
          <w:color w:val="333333"/>
        </w:rPr>
        <w:t>Data Availability</w:t>
      </w:r>
    </w:p>
    <w:p w14:paraId="71689135" w14:textId="77777777" w:rsidR="00000000" w:rsidRDefault="000B56E5">
      <w:pPr>
        <w:pStyle w:val="NormalWeb"/>
        <w:spacing w:line="480" w:lineRule="auto"/>
        <w:divId w:val="2029484678"/>
        <w:rPr>
          <w:rFonts w:ascii="Helvetica" w:hAnsi="Helvetica" w:cs="Arial"/>
          <w:color w:val="333333"/>
          <w:sz w:val="22"/>
          <w:szCs w:val="22"/>
        </w:rPr>
      </w:pPr>
      <w:r>
        <w:rPr>
          <w:rFonts w:ascii="Helvetica" w:hAnsi="Helvetica" w:cs="Arial"/>
          <w:color w:val="333333"/>
          <w:sz w:val="22"/>
          <w:szCs w:val="22"/>
        </w:rPr>
        <w:t>Processed clinical and mi</w:t>
      </w:r>
      <w:r>
        <w:rPr>
          <w:rFonts w:ascii="Helvetica" w:hAnsi="Helvetica" w:cs="Arial"/>
          <w:color w:val="333333"/>
          <w:sz w:val="22"/>
          <w:szCs w:val="22"/>
        </w:rPr>
        <w:t>crobiome data, as well as analysis scripts and model code are available at github.com/</w:t>
      </w:r>
      <w:proofErr w:type="spellStart"/>
      <w:r>
        <w:rPr>
          <w:rFonts w:ascii="Helvetica" w:hAnsi="Helvetica" w:cs="Arial"/>
          <w:color w:val="333333"/>
          <w:sz w:val="22"/>
          <w:szCs w:val="22"/>
        </w:rPr>
        <w:t>bjklab</w:t>
      </w:r>
      <w:proofErr w:type="spellEnd"/>
      <w:r>
        <w:rPr>
          <w:rFonts w:ascii="Helvetica" w:hAnsi="Helvetica" w:cs="Arial"/>
          <w:color w:val="333333"/>
          <w:sz w:val="22"/>
          <w:szCs w:val="22"/>
        </w:rPr>
        <w:t xml:space="preserve">. Raw 16S rRNA gene sequence data have been made publicly available at the National Center for Biotechnology Information’s Sequence Read Archive (NCBI SRA) with </w:t>
      </w:r>
      <w:proofErr w:type="spellStart"/>
      <w:r>
        <w:rPr>
          <w:rFonts w:ascii="Helvetica" w:hAnsi="Helvetica" w:cs="Arial"/>
          <w:color w:val="333333"/>
          <w:sz w:val="22"/>
          <w:szCs w:val="22"/>
        </w:rPr>
        <w:t>Bio</w:t>
      </w:r>
      <w:r>
        <w:rPr>
          <w:rFonts w:ascii="Helvetica" w:hAnsi="Helvetica" w:cs="Arial"/>
          <w:color w:val="333333"/>
          <w:sz w:val="22"/>
          <w:szCs w:val="22"/>
        </w:rPr>
        <w:t>Project</w:t>
      </w:r>
      <w:proofErr w:type="spellEnd"/>
      <w:r>
        <w:rPr>
          <w:rFonts w:ascii="Helvetica" w:hAnsi="Helvetica" w:cs="Arial"/>
          <w:color w:val="333333"/>
          <w:sz w:val="22"/>
          <w:szCs w:val="22"/>
        </w:rPr>
        <w:t xml:space="preserve"> ID: PRJNA529220.</w:t>
      </w:r>
    </w:p>
    <w:p w14:paraId="539785E1" w14:textId="77777777" w:rsidR="00000000" w:rsidRDefault="000B56E5">
      <w:pPr>
        <w:pStyle w:val="Heading2"/>
        <w:divId w:val="1359239206"/>
        <w:rPr>
          <w:rFonts w:eastAsia="Times New Roman" w:cs="Arial"/>
          <w:color w:val="333333"/>
        </w:rPr>
      </w:pPr>
      <w:r>
        <w:rPr>
          <w:rFonts w:eastAsia="Times New Roman" w:cs="Arial"/>
          <w:color w:val="333333"/>
        </w:rPr>
        <w:t>Keywords</w:t>
      </w:r>
    </w:p>
    <w:p w14:paraId="76F7EAAB" w14:textId="77777777" w:rsidR="00000000" w:rsidRDefault="000B56E5">
      <w:pPr>
        <w:pStyle w:val="NormalWeb"/>
        <w:spacing w:line="480" w:lineRule="auto"/>
        <w:divId w:val="1359239206"/>
        <w:rPr>
          <w:rFonts w:ascii="Helvetica" w:hAnsi="Helvetica" w:cs="Arial"/>
          <w:color w:val="333333"/>
          <w:sz w:val="22"/>
          <w:szCs w:val="22"/>
        </w:rPr>
      </w:pPr>
      <w:r>
        <w:rPr>
          <w:rFonts w:ascii="Helvetica" w:hAnsi="Helvetica" w:cs="Arial"/>
          <w:color w:val="333333"/>
          <w:sz w:val="22"/>
          <w:szCs w:val="22"/>
        </w:rPr>
        <w:t>microbiome, ventilator-associated pneumonia, mechanical ventilation, long-term acute care</w:t>
      </w:r>
    </w:p>
    <w:p w14:paraId="1FF28B79" w14:textId="77777777" w:rsidR="00000000" w:rsidRDefault="000B56E5">
      <w:pPr>
        <w:pStyle w:val="Heading3"/>
        <w:divId w:val="514614067"/>
        <w:rPr>
          <w:rFonts w:eastAsia="Times New Roman" w:cs="Arial"/>
          <w:color w:val="333333"/>
        </w:rPr>
      </w:pPr>
      <w:r>
        <w:rPr>
          <w:rFonts w:eastAsia="Times New Roman" w:cs="Arial"/>
          <w:color w:val="333333"/>
        </w:rPr>
        <w:t>Acknowledgements:</w:t>
      </w:r>
    </w:p>
    <w:p w14:paraId="36DD636B" w14:textId="77777777" w:rsidR="00000000" w:rsidRDefault="000B56E5">
      <w:pPr>
        <w:pStyle w:val="NormalWeb"/>
        <w:spacing w:line="480" w:lineRule="auto"/>
        <w:divId w:val="514614067"/>
        <w:rPr>
          <w:rFonts w:ascii="Helvetica" w:hAnsi="Helvetica" w:cs="Arial"/>
          <w:color w:val="333333"/>
          <w:sz w:val="22"/>
          <w:szCs w:val="22"/>
        </w:rPr>
      </w:pPr>
      <w:r>
        <w:rPr>
          <w:rFonts w:ascii="Helvetica" w:hAnsi="Helvetica" w:cs="Arial"/>
          <w:color w:val="333333"/>
          <w:sz w:val="22"/>
          <w:szCs w:val="22"/>
        </w:rPr>
        <w:t xml:space="preserve">This study was funded by Centers for Disease Control and Prevention (CDC) contract awards (BAA 200-2016-91964 and </w:t>
      </w:r>
      <w:r>
        <w:rPr>
          <w:rFonts w:ascii="Helvetica" w:hAnsi="Helvetica" w:cs="Arial"/>
          <w:color w:val="333333"/>
          <w:sz w:val="22"/>
          <w:szCs w:val="22"/>
        </w:rPr>
        <w:t xml:space="preserve">200-2018-02919). BJK is supported by the National Institute for Allergy and Infectious Diseases (K23 AI121485 and L30 AI120149). BJK and EL are supported by the CDC Healthcare-Associated Infection Prevention Epicenters Program (U54CK000485). </w:t>
      </w:r>
      <w:r>
        <w:rPr>
          <w:rFonts w:ascii="Helvetica" w:hAnsi="Helvetica" w:cs="Arial"/>
          <w:color w:val="333333"/>
          <w:sz w:val="22"/>
          <w:szCs w:val="22"/>
          <w:shd w:val="clear" w:color="auto" w:fill="FFFF00"/>
        </w:rPr>
        <w:t>[insert your s</w:t>
      </w:r>
      <w:r>
        <w:rPr>
          <w:rFonts w:ascii="Helvetica" w:hAnsi="Helvetica" w:cs="Arial"/>
          <w:color w:val="333333"/>
          <w:sz w:val="22"/>
          <w:szCs w:val="22"/>
          <w:shd w:val="clear" w:color="auto" w:fill="FFFF00"/>
        </w:rPr>
        <w:t xml:space="preserve">upport here] </w:t>
      </w:r>
    </w:p>
    <w:p w14:paraId="663BDE21" w14:textId="152996F7" w:rsidR="00000000" w:rsidRDefault="000B56E5">
      <w:pPr>
        <w:spacing w:before="300" w:after="300" w:line="480" w:lineRule="auto"/>
        <w:divId w:val="514614067"/>
        <w:rPr>
          <w:rFonts w:ascii="Helvetica" w:eastAsia="Times New Roman" w:hAnsi="Helvetica" w:cs="Arial"/>
          <w:color w:val="333333"/>
          <w:sz w:val="22"/>
          <w:szCs w:val="22"/>
        </w:rPr>
      </w:pPr>
    </w:p>
    <w:p w14:paraId="21C58529" w14:textId="77777777" w:rsidR="00000000" w:rsidRDefault="000B56E5">
      <w:pPr>
        <w:pStyle w:val="Heading2"/>
        <w:divId w:val="1254703431"/>
        <w:rPr>
          <w:rFonts w:eastAsia="Times New Roman" w:cs="Arial"/>
          <w:color w:val="333333"/>
        </w:rPr>
      </w:pPr>
      <w:r>
        <w:rPr>
          <w:rFonts w:eastAsia="Times New Roman" w:cs="Arial"/>
          <w:color w:val="333333"/>
        </w:rPr>
        <w:t>Manuscript</w:t>
      </w:r>
    </w:p>
    <w:p w14:paraId="31924253" w14:textId="77777777" w:rsidR="00000000" w:rsidRDefault="000B56E5">
      <w:pPr>
        <w:pStyle w:val="Heading3"/>
        <w:divId w:val="292180551"/>
        <w:rPr>
          <w:rFonts w:eastAsia="Times New Roman" w:cs="Arial"/>
          <w:color w:val="333333"/>
        </w:rPr>
      </w:pPr>
      <w:r>
        <w:rPr>
          <w:rFonts w:eastAsia="Times New Roman" w:cs="Arial"/>
          <w:color w:val="333333"/>
        </w:rPr>
        <w:lastRenderedPageBreak/>
        <w:t>Abstract</w:t>
      </w:r>
    </w:p>
    <w:p w14:paraId="5307281E" w14:textId="77777777" w:rsidR="00000000" w:rsidRDefault="000B56E5" w:rsidP="0056604D">
      <w:pPr>
        <w:pStyle w:val="NormalWeb"/>
        <w:spacing w:line="480" w:lineRule="auto"/>
        <w:divId w:val="292180551"/>
        <w:rPr>
          <w:rFonts w:ascii="Helvetica" w:hAnsi="Helvetica" w:cs="Arial"/>
          <w:color w:val="333333"/>
          <w:sz w:val="22"/>
          <w:szCs w:val="22"/>
        </w:rPr>
      </w:pPr>
      <w:r>
        <w:rPr>
          <w:rStyle w:val="Strong"/>
          <w:rFonts w:ascii="Helvetica" w:hAnsi="Helvetica" w:cs="Arial"/>
          <w:color w:val="333333"/>
          <w:sz w:val="22"/>
          <w:szCs w:val="22"/>
        </w:rPr>
        <w:t>Background</w:t>
      </w:r>
      <w:r>
        <w:rPr>
          <w:rFonts w:ascii="Helvetica" w:hAnsi="Helvetica" w:cs="Arial"/>
          <w:color w:val="333333"/>
          <w:sz w:val="22"/>
          <w:szCs w:val="22"/>
        </w:rPr>
        <w:t xml:space="preserve">: Ventilator-associated lower respiratory tract infection (VA-LRTI) is a common cause of antibiotic treatment among critically ill patients and has been associated with increased morbidity and mortality. In the setting of acute critical illness, </w:t>
      </w:r>
      <w:r>
        <w:rPr>
          <w:rFonts w:ascii="Helvetica" w:hAnsi="Helvetica" w:cs="Arial"/>
          <w:color w:val="333333"/>
          <w:sz w:val="22"/>
          <w:szCs w:val="22"/>
        </w:rPr>
        <w:t>microbiome disruption indices (MDIs) that characterize the lower respiratory tract community have been shown to predict risk for VA-LRTI, but their utility beyond the first days of critical illness is unknown. We sought to characterize how MDIs change duri</w:t>
      </w:r>
      <w:r>
        <w:rPr>
          <w:rFonts w:ascii="Helvetica" w:hAnsi="Helvetica" w:cs="Arial"/>
          <w:color w:val="333333"/>
          <w:sz w:val="22"/>
          <w:szCs w:val="22"/>
        </w:rPr>
        <w:t>ng prolonged mechanical ventilation and whether they remain associated with VA-LRTI risk.</w:t>
      </w:r>
    </w:p>
    <w:p w14:paraId="549AE90E" w14:textId="77777777" w:rsidR="00000000" w:rsidRDefault="000B56E5" w:rsidP="0056604D">
      <w:pPr>
        <w:pStyle w:val="NormalWeb"/>
        <w:spacing w:line="480" w:lineRule="auto"/>
        <w:divId w:val="292180551"/>
        <w:rPr>
          <w:rFonts w:ascii="Helvetica" w:hAnsi="Helvetica" w:cs="Arial"/>
          <w:color w:val="333333"/>
          <w:sz w:val="22"/>
          <w:szCs w:val="22"/>
        </w:rPr>
      </w:pPr>
      <w:r>
        <w:rPr>
          <w:rStyle w:val="Strong"/>
          <w:rFonts w:ascii="Helvetica" w:hAnsi="Helvetica" w:cs="Arial"/>
          <w:color w:val="333333"/>
          <w:sz w:val="22"/>
          <w:szCs w:val="22"/>
        </w:rPr>
        <w:t>Methods</w:t>
      </w:r>
      <w:r>
        <w:rPr>
          <w:rFonts w:ascii="Helvetica" w:hAnsi="Helvetica" w:cs="Arial"/>
          <w:color w:val="333333"/>
          <w:sz w:val="22"/>
          <w:szCs w:val="22"/>
        </w:rPr>
        <w:t>: We developed a cohort of 83 subjects admitted to a long-term acute care hospital due to their prolonged dependence on mechanical ventilation; performed dense</w:t>
      </w:r>
      <w:r>
        <w:rPr>
          <w:rFonts w:ascii="Helvetica" w:hAnsi="Helvetica" w:cs="Arial"/>
          <w:color w:val="333333"/>
          <w:sz w:val="22"/>
          <w:szCs w:val="22"/>
        </w:rPr>
        <w:t>, longitudinal sampling of the lower respiratory tract, collecting 1066 specimens; and characterized the lower respiratory microbiome by 16S rRNA sequencing as well as total bacterial abundance by 16S rRNA qPCR.</w:t>
      </w:r>
    </w:p>
    <w:p w14:paraId="55EB95FA" w14:textId="77777777" w:rsidR="00000000" w:rsidRDefault="000B56E5" w:rsidP="0056604D">
      <w:pPr>
        <w:pStyle w:val="NormalWeb"/>
        <w:spacing w:line="480" w:lineRule="auto"/>
        <w:divId w:val="292180551"/>
        <w:rPr>
          <w:rFonts w:ascii="Helvetica" w:hAnsi="Helvetica" w:cs="Arial"/>
          <w:color w:val="333333"/>
          <w:sz w:val="22"/>
          <w:szCs w:val="22"/>
        </w:rPr>
      </w:pPr>
      <w:r>
        <w:rPr>
          <w:rStyle w:val="Strong"/>
          <w:rFonts w:ascii="Helvetica" w:hAnsi="Helvetica" w:cs="Arial"/>
          <w:color w:val="333333"/>
          <w:sz w:val="22"/>
          <w:szCs w:val="22"/>
        </w:rPr>
        <w:t>Results</w:t>
      </w:r>
      <w:r>
        <w:rPr>
          <w:rFonts w:ascii="Helvetica" w:hAnsi="Helvetica" w:cs="Arial"/>
          <w:color w:val="333333"/>
          <w:sz w:val="22"/>
          <w:szCs w:val="22"/>
        </w:rPr>
        <w:t>: Cross-sectional MDIs, including low</w:t>
      </w:r>
      <w:r>
        <w:rPr>
          <w:rFonts w:ascii="Helvetica" w:hAnsi="Helvetica" w:cs="Arial"/>
          <w:color w:val="333333"/>
          <w:sz w:val="22"/>
          <w:szCs w:val="22"/>
        </w:rPr>
        <w:t xml:space="preserve"> Shannon diversity and high total bacterial abundance, were associated with risk for VA-LRTI, but the observed associations had wide posterior credible intervals. Persistence lower respiratory microbiome disruption, on the other hand, showed a more robust </w:t>
      </w:r>
      <w:r>
        <w:rPr>
          <w:rFonts w:ascii="Helvetica" w:hAnsi="Helvetica" w:cs="Arial"/>
          <w:color w:val="333333"/>
          <w:sz w:val="22"/>
          <w:szCs w:val="22"/>
        </w:rPr>
        <w:t>association with VA-LRTI risk, with each day of (base e) Shannon diversity &lt; 2.0 associated with a VA-LRTI odds ratio of 1.14 (95%CI 1.01 to 1.30). The observed association was consistent across multiple clinical definitions of VA-LRTI.</w:t>
      </w:r>
    </w:p>
    <w:p w14:paraId="49E57422" w14:textId="77777777" w:rsidR="00000000" w:rsidRDefault="000B56E5" w:rsidP="0056604D">
      <w:pPr>
        <w:pStyle w:val="NormalWeb"/>
        <w:spacing w:line="480" w:lineRule="auto"/>
        <w:divId w:val="292180551"/>
        <w:rPr>
          <w:rFonts w:ascii="Helvetica" w:hAnsi="Helvetica" w:cs="Arial"/>
          <w:color w:val="333333"/>
          <w:sz w:val="22"/>
          <w:szCs w:val="22"/>
        </w:rPr>
      </w:pPr>
      <w:r>
        <w:rPr>
          <w:rStyle w:val="Strong"/>
          <w:rFonts w:ascii="Helvetica" w:hAnsi="Helvetica" w:cs="Arial"/>
          <w:color w:val="333333"/>
          <w:sz w:val="22"/>
          <w:szCs w:val="22"/>
        </w:rPr>
        <w:t>Conclusions</w:t>
      </w:r>
      <w:r>
        <w:rPr>
          <w:rFonts w:ascii="Helvetica" w:hAnsi="Helvetica" w:cs="Arial"/>
          <w:color w:val="333333"/>
          <w:sz w:val="22"/>
          <w:szCs w:val="22"/>
        </w:rPr>
        <w:t>: Cross-</w:t>
      </w:r>
      <w:r>
        <w:rPr>
          <w:rFonts w:ascii="Helvetica" w:hAnsi="Helvetica" w:cs="Arial"/>
          <w:color w:val="333333"/>
          <w:sz w:val="22"/>
          <w:szCs w:val="22"/>
        </w:rPr>
        <w:t>sectional MDIs have limited ability to discriminate VA-LRTI risk during long-term acute care and prolonged mechanical ventilation, but persistent lower respiratory tract microbiome disruption, best characterized by consecutive days with low Shannon diversi</w:t>
      </w:r>
      <w:r>
        <w:rPr>
          <w:rFonts w:ascii="Helvetica" w:hAnsi="Helvetica" w:cs="Arial"/>
          <w:color w:val="333333"/>
          <w:sz w:val="22"/>
          <w:szCs w:val="22"/>
        </w:rPr>
        <w:t>ty, may identify a population at high risk for infection and may help target infection prevention interventions.</w:t>
      </w:r>
    </w:p>
    <w:p w14:paraId="02A50DCD" w14:textId="7791446A" w:rsidR="00000000" w:rsidRDefault="000B56E5">
      <w:pPr>
        <w:spacing w:before="300" w:after="300" w:line="480" w:lineRule="auto"/>
        <w:divId w:val="292180551"/>
        <w:rPr>
          <w:rFonts w:ascii="Helvetica" w:eastAsia="Times New Roman" w:hAnsi="Helvetica" w:cs="Arial"/>
          <w:color w:val="333333"/>
          <w:sz w:val="22"/>
          <w:szCs w:val="22"/>
        </w:rPr>
      </w:pPr>
    </w:p>
    <w:p w14:paraId="110F35F6" w14:textId="77777777" w:rsidR="00000000" w:rsidRDefault="000B56E5">
      <w:pPr>
        <w:pStyle w:val="Heading3"/>
        <w:divId w:val="265581761"/>
        <w:rPr>
          <w:rFonts w:eastAsia="Times New Roman" w:cs="Arial"/>
          <w:color w:val="333333"/>
        </w:rPr>
      </w:pPr>
      <w:r>
        <w:rPr>
          <w:rFonts w:eastAsia="Times New Roman" w:cs="Arial"/>
          <w:color w:val="333333"/>
        </w:rPr>
        <w:t>Introduction:</w:t>
      </w:r>
    </w:p>
    <w:p w14:paraId="0F95D299" w14:textId="77777777" w:rsidR="00000000" w:rsidRDefault="000B56E5">
      <w:pPr>
        <w:pStyle w:val="NormalWeb"/>
        <w:spacing w:line="480" w:lineRule="auto"/>
        <w:divId w:val="265581761"/>
        <w:rPr>
          <w:rFonts w:ascii="Helvetica" w:hAnsi="Helvetica" w:cs="Arial"/>
          <w:color w:val="333333"/>
          <w:sz w:val="22"/>
          <w:szCs w:val="22"/>
        </w:rPr>
      </w:pPr>
      <w:r>
        <w:rPr>
          <w:rFonts w:ascii="Helvetica" w:hAnsi="Helvetica" w:cs="Arial"/>
          <w:color w:val="333333"/>
          <w:sz w:val="22"/>
          <w:szCs w:val="22"/>
        </w:rPr>
        <w:lastRenderedPageBreak/>
        <w:t>Alterations in lower respiratory tract microbial community structure and membership have been found to be associated with risk for ventilator-associated lower respiratory tract infection (VA-LRTI) among critically ill subjects dependent on mechanical venti</w:t>
      </w:r>
      <w:r>
        <w:rPr>
          <w:rFonts w:ascii="Helvetica" w:hAnsi="Helvetica" w:cs="Arial"/>
          <w:color w:val="333333"/>
          <w:sz w:val="22"/>
          <w:szCs w:val="22"/>
        </w:rPr>
        <w:t xml:space="preserve">lation </w:t>
      </w:r>
      <w:r>
        <w:rPr>
          <w:rStyle w:val="citation"/>
          <w:rFonts w:ascii="Helvetica" w:hAnsi="Helvetica" w:cs="Arial"/>
          <w:color w:val="333333"/>
          <w:sz w:val="22"/>
          <w:szCs w:val="22"/>
        </w:rPr>
        <w:t>[1–4]</w:t>
      </w:r>
      <w:r>
        <w:rPr>
          <w:rFonts w:ascii="Helvetica" w:hAnsi="Helvetica" w:cs="Arial"/>
          <w:color w:val="333333"/>
          <w:sz w:val="22"/>
          <w:szCs w:val="22"/>
        </w:rPr>
        <w:t>.</w:t>
      </w:r>
    </w:p>
    <w:p w14:paraId="01BCF2DB" w14:textId="77777777" w:rsidR="00000000" w:rsidRDefault="000B56E5">
      <w:pPr>
        <w:pStyle w:val="NormalWeb"/>
        <w:spacing w:line="480" w:lineRule="auto"/>
        <w:divId w:val="265581761"/>
        <w:rPr>
          <w:rFonts w:ascii="Helvetica" w:hAnsi="Helvetica" w:cs="Arial"/>
          <w:color w:val="333333"/>
          <w:sz w:val="22"/>
          <w:szCs w:val="22"/>
        </w:rPr>
      </w:pPr>
      <w:r>
        <w:rPr>
          <w:rFonts w:ascii="Helvetica" w:hAnsi="Helvetica" w:cs="Arial"/>
          <w:color w:val="333333"/>
          <w:sz w:val="22"/>
          <w:szCs w:val="22"/>
        </w:rPr>
        <w:t xml:space="preserve">Approximately 15% (9-27%) of critically ill patients receive antibiotics for VA-LRTI, and these patients have approximately two-fold increased mortality relative to patients dependent on mechanical ventilation who do not develop LRTI </w:t>
      </w:r>
      <w:r>
        <w:rPr>
          <w:rStyle w:val="citation"/>
          <w:rFonts w:ascii="Helvetica" w:hAnsi="Helvetica" w:cs="Arial"/>
          <w:color w:val="333333"/>
          <w:sz w:val="22"/>
          <w:szCs w:val="22"/>
        </w:rPr>
        <w:t>[5–9]</w:t>
      </w:r>
      <w:r>
        <w:rPr>
          <w:rFonts w:ascii="Helvetica" w:hAnsi="Helvetica" w:cs="Arial"/>
          <w:color w:val="333333"/>
          <w:sz w:val="22"/>
          <w:szCs w:val="22"/>
        </w:rPr>
        <w:t>. M</w:t>
      </w:r>
      <w:r>
        <w:rPr>
          <w:rFonts w:ascii="Helvetica" w:hAnsi="Helvetica" w:cs="Arial"/>
          <w:color w:val="333333"/>
          <w:sz w:val="22"/>
          <w:szCs w:val="22"/>
        </w:rPr>
        <w:t xml:space="preserve">icrobiome disruption indices (MDIs), which quantify the degree of perturbation in the respiratory microbial community, may permit early recognition, intervention, and prevention of VA-LRTI, thus alleviating associated morbidity and mortality </w:t>
      </w:r>
      <w:r>
        <w:rPr>
          <w:rStyle w:val="citation"/>
          <w:rFonts w:ascii="Helvetica" w:hAnsi="Helvetica" w:cs="Arial"/>
          <w:color w:val="333333"/>
          <w:sz w:val="22"/>
          <w:szCs w:val="22"/>
        </w:rPr>
        <w:t>[10]</w:t>
      </w:r>
      <w:r>
        <w:rPr>
          <w:rFonts w:ascii="Helvetica" w:hAnsi="Helvetica" w:cs="Arial"/>
          <w:color w:val="333333"/>
          <w:sz w:val="22"/>
          <w:szCs w:val="22"/>
        </w:rPr>
        <w:t>.</w:t>
      </w:r>
    </w:p>
    <w:p w14:paraId="48BD62AC" w14:textId="77777777" w:rsidR="00000000" w:rsidRDefault="000B56E5">
      <w:pPr>
        <w:pStyle w:val="NormalWeb"/>
        <w:spacing w:line="480" w:lineRule="auto"/>
        <w:divId w:val="265581761"/>
        <w:rPr>
          <w:rFonts w:ascii="Helvetica" w:hAnsi="Helvetica" w:cs="Arial"/>
          <w:color w:val="333333"/>
          <w:sz w:val="22"/>
          <w:szCs w:val="22"/>
        </w:rPr>
      </w:pPr>
      <w:r>
        <w:rPr>
          <w:rFonts w:ascii="Helvetica" w:hAnsi="Helvetica" w:cs="Arial"/>
          <w:color w:val="333333"/>
          <w:sz w:val="22"/>
          <w:szCs w:val="22"/>
        </w:rPr>
        <w:t>To date,</w:t>
      </w:r>
      <w:r>
        <w:rPr>
          <w:rFonts w:ascii="Helvetica" w:hAnsi="Helvetica" w:cs="Arial"/>
          <w:color w:val="333333"/>
          <w:sz w:val="22"/>
          <w:szCs w:val="22"/>
        </w:rPr>
        <w:t xml:space="preserve"> studies of respiratory microbiome disruption and VA-LRTI have focused on subjects with acute critical illness, and respiratory microbiome measures have typically been performed around the time of intubation and mechanical ventilation onset </w:t>
      </w:r>
      <w:r>
        <w:rPr>
          <w:rStyle w:val="citation"/>
          <w:rFonts w:ascii="Helvetica" w:hAnsi="Helvetica" w:cs="Arial"/>
          <w:color w:val="333333"/>
          <w:sz w:val="22"/>
          <w:szCs w:val="22"/>
        </w:rPr>
        <w:t>[3,11]</w:t>
      </w:r>
      <w:r>
        <w:rPr>
          <w:rFonts w:ascii="Helvetica" w:hAnsi="Helvetica" w:cs="Arial"/>
          <w:color w:val="333333"/>
          <w:sz w:val="22"/>
          <w:szCs w:val="22"/>
        </w:rPr>
        <w:t>. The res</w:t>
      </w:r>
      <w:r>
        <w:rPr>
          <w:rFonts w:ascii="Helvetica" w:hAnsi="Helvetica" w:cs="Arial"/>
          <w:color w:val="333333"/>
          <w:sz w:val="22"/>
          <w:szCs w:val="22"/>
        </w:rPr>
        <w:t xml:space="preserve">piratory microbiome disruption observed during this period may reflect true ventilator-associated infection, or it may reflect incipient pneumonia that contributed to the incident respiratory failure and critical illness </w:t>
      </w:r>
      <w:r>
        <w:rPr>
          <w:rStyle w:val="citation"/>
          <w:rFonts w:ascii="Helvetica" w:hAnsi="Helvetica" w:cs="Arial"/>
          <w:color w:val="333333"/>
          <w:sz w:val="22"/>
          <w:szCs w:val="22"/>
        </w:rPr>
        <w:t>[12,13]</w:t>
      </w:r>
      <w:r>
        <w:rPr>
          <w:rFonts w:ascii="Helvetica" w:hAnsi="Helvetica" w:cs="Arial"/>
          <w:color w:val="333333"/>
          <w:sz w:val="22"/>
          <w:szCs w:val="22"/>
        </w:rPr>
        <w:t>. However, prolonged mechani</w:t>
      </w:r>
      <w:r>
        <w:rPr>
          <w:rFonts w:ascii="Helvetica" w:hAnsi="Helvetica" w:cs="Arial"/>
          <w:color w:val="333333"/>
          <w:sz w:val="22"/>
          <w:szCs w:val="22"/>
        </w:rPr>
        <w:t xml:space="preserve">cal ventilation has itself been shown to be associated with respiratory microbiome disruption even in the absence of infection </w:t>
      </w:r>
      <w:r>
        <w:rPr>
          <w:rStyle w:val="citation"/>
          <w:rFonts w:ascii="Helvetica" w:hAnsi="Helvetica" w:cs="Arial"/>
          <w:color w:val="333333"/>
          <w:sz w:val="22"/>
          <w:szCs w:val="22"/>
        </w:rPr>
        <w:t>[1]</w:t>
      </w:r>
      <w:r>
        <w:rPr>
          <w:rFonts w:ascii="Helvetica" w:hAnsi="Helvetica" w:cs="Arial"/>
          <w:color w:val="333333"/>
          <w:sz w:val="22"/>
          <w:szCs w:val="22"/>
        </w:rPr>
        <w:t>, and the utility of microbiome disruption as a marker for infection risk later in critical illness remains poorly understood.</w:t>
      </w:r>
    </w:p>
    <w:p w14:paraId="247F3349" w14:textId="77777777" w:rsidR="00000000" w:rsidRDefault="000B56E5">
      <w:pPr>
        <w:pStyle w:val="NormalWeb"/>
        <w:spacing w:line="480" w:lineRule="auto"/>
        <w:divId w:val="265581761"/>
        <w:rPr>
          <w:rFonts w:ascii="Helvetica" w:hAnsi="Helvetica" w:cs="Arial"/>
          <w:color w:val="333333"/>
          <w:sz w:val="22"/>
          <w:szCs w:val="22"/>
        </w:rPr>
      </w:pPr>
      <w:r>
        <w:rPr>
          <w:rFonts w:ascii="Helvetica" w:hAnsi="Helvetica" w:cs="Arial"/>
          <w:color w:val="333333"/>
          <w:sz w:val="22"/>
          <w:szCs w:val="22"/>
        </w:rPr>
        <w:t xml:space="preserve">We sought to define the stability and predictive utility of three MDIs during prolonged critical illness. We enrolled 83 subjects and collected 1066 longitudinal respiratory tract samples to understand how (1) bacterial community diversity, (2) dominance </w:t>
      </w:r>
      <w:r>
        <w:rPr>
          <w:rFonts w:ascii="Helvetica" w:hAnsi="Helvetica" w:cs="Arial"/>
          <w:color w:val="333333"/>
          <w:sz w:val="22"/>
          <w:szCs w:val="22"/>
        </w:rPr>
        <w:t>of the lower respiratory tract bacterial community by a single taxon, and (3) total bacterial abundance relate to risk for VA-LRTI. Below we report the results of our investigation.</w:t>
      </w:r>
    </w:p>
    <w:p w14:paraId="3EDF36FC" w14:textId="1AFA89AD" w:rsidR="00000000" w:rsidRDefault="000B56E5">
      <w:pPr>
        <w:spacing w:before="300" w:after="300" w:line="480" w:lineRule="auto"/>
        <w:divId w:val="265581761"/>
        <w:rPr>
          <w:rFonts w:ascii="Helvetica" w:eastAsia="Times New Roman" w:hAnsi="Helvetica" w:cs="Arial"/>
          <w:color w:val="333333"/>
          <w:sz w:val="22"/>
          <w:szCs w:val="22"/>
        </w:rPr>
      </w:pPr>
    </w:p>
    <w:p w14:paraId="144D359F" w14:textId="77777777" w:rsidR="00000000" w:rsidRDefault="000B56E5">
      <w:pPr>
        <w:pStyle w:val="Heading3"/>
        <w:divId w:val="603003758"/>
        <w:rPr>
          <w:rFonts w:eastAsia="Times New Roman" w:cs="Arial"/>
          <w:color w:val="333333"/>
        </w:rPr>
      </w:pPr>
      <w:r>
        <w:rPr>
          <w:rFonts w:eastAsia="Times New Roman" w:cs="Arial"/>
          <w:color w:val="333333"/>
        </w:rPr>
        <w:t>Materials and Methods:</w:t>
      </w:r>
    </w:p>
    <w:p w14:paraId="710EC098"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t>Study Design and Setting</w:t>
      </w:r>
      <w:r>
        <w:rPr>
          <w:rFonts w:ascii="Helvetica" w:hAnsi="Helvetica" w:cs="Arial"/>
          <w:color w:val="333333"/>
          <w:sz w:val="22"/>
          <w:szCs w:val="22"/>
        </w:rPr>
        <w:t>: To understand how respiratory microbiome disruption impacts risk for VA-LRTI, we performed a prospective cohort study, enrolling subjects admitted to a long-term acute care hospital (LTACH) affiliated with the University of Pennsylvania, in Philadelphia,</w:t>
      </w:r>
      <w:r>
        <w:rPr>
          <w:rFonts w:ascii="Helvetica" w:hAnsi="Helvetica" w:cs="Arial"/>
          <w:color w:val="333333"/>
          <w:sz w:val="22"/>
          <w:szCs w:val="22"/>
        </w:rPr>
        <w:t xml:space="preserve"> PA, USA. Initial endotracheal (ET) </w:t>
      </w:r>
      <w:r>
        <w:rPr>
          <w:rFonts w:ascii="Helvetica" w:hAnsi="Helvetica" w:cs="Arial"/>
          <w:color w:val="333333"/>
          <w:sz w:val="22"/>
          <w:szCs w:val="22"/>
        </w:rPr>
        <w:lastRenderedPageBreak/>
        <w:t>specimens were obtained at enrollment, and specimen collection was repeated at 24- to 72-hour intervals thereafter until mechanical ventilation was discontinued or 30 days elapsed. Informed consent was obtained from subj</w:t>
      </w:r>
      <w:r>
        <w:rPr>
          <w:rFonts w:ascii="Helvetica" w:hAnsi="Helvetica" w:cs="Arial"/>
          <w:color w:val="333333"/>
          <w:sz w:val="22"/>
          <w:szCs w:val="22"/>
        </w:rPr>
        <w:t>ects or their surrogates. The protocols were reviewed and approved by the University of Pennsylvania IRB (protocol #826629).</w:t>
      </w:r>
    </w:p>
    <w:p w14:paraId="5DFF6B06"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t>Study Population</w:t>
      </w:r>
      <w:r>
        <w:rPr>
          <w:rFonts w:ascii="Helvetica" w:hAnsi="Helvetica" w:cs="Arial"/>
          <w:color w:val="333333"/>
          <w:sz w:val="22"/>
          <w:szCs w:val="22"/>
        </w:rPr>
        <w:t xml:space="preserve">: Subjects were eligible for inclusion with (1) age &gt;= 18 years, (2) dependence on mechanical ventilation, and (3) </w:t>
      </w:r>
      <w:r>
        <w:rPr>
          <w:rFonts w:ascii="Helvetica" w:hAnsi="Helvetica" w:cs="Arial"/>
          <w:color w:val="333333"/>
          <w:sz w:val="22"/>
          <w:szCs w:val="22"/>
        </w:rPr>
        <w:t>admission to LTACH with goal of ventilator weaning. Tracheostomy had been performed on all subjects prior to LTACH admission. Duration of critical care and mechanical ventilation prior to LTACH admission varied across subjects.</w:t>
      </w:r>
    </w:p>
    <w:p w14:paraId="2AB99CEC"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t>Clinical Data Collection</w:t>
      </w:r>
      <w:r>
        <w:rPr>
          <w:rFonts w:ascii="Helvetica" w:hAnsi="Helvetica" w:cs="Arial"/>
          <w:color w:val="333333"/>
          <w:sz w:val="22"/>
          <w:szCs w:val="22"/>
        </w:rPr>
        <w:t>: Us</w:t>
      </w:r>
      <w:r>
        <w:rPr>
          <w:rFonts w:ascii="Helvetica" w:hAnsi="Helvetica" w:cs="Arial"/>
          <w:color w:val="333333"/>
          <w:sz w:val="22"/>
          <w:szCs w:val="22"/>
        </w:rPr>
        <w:t>ing the Penn Data Store, a repository of clinical data compiled from the electronic medical record, we measured subject demographics, including age, sex, race, and ethnicity; underlying medical diagnoses; antibiotic exposure prior to enrollment; and baseli</w:t>
      </w:r>
      <w:r>
        <w:rPr>
          <w:rFonts w:ascii="Helvetica" w:hAnsi="Helvetica" w:cs="Arial"/>
          <w:color w:val="333333"/>
          <w:sz w:val="22"/>
          <w:szCs w:val="22"/>
        </w:rPr>
        <w:t>ne laboratory values. Clinical respiratory culture data, antibiotic administration data, and vital sign data were captured for 30-days from subject enrollment.</w:t>
      </w:r>
    </w:p>
    <w:p w14:paraId="2DC5D81C"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t>Specimen Collection, Data Collection, and Processing</w:t>
      </w:r>
      <w:r>
        <w:rPr>
          <w:rFonts w:ascii="Helvetica" w:hAnsi="Helvetica" w:cs="Arial"/>
          <w:color w:val="333333"/>
          <w:sz w:val="22"/>
          <w:szCs w:val="22"/>
        </w:rPr>
        <w:t>: ET specimens were collected during routine</w:t>
      </w:r>
      <w:r>
        <w:rPr>
          <w:rFonts w:ascii="Helvetica" w:hAnsi="Helvetica" w:cs="Arial"/>
          <w:color w:val="333333"/>
          <w:sz w:val="22"/>
          <w:szCs w:val="22"/>
        </w:rPr>
        <w:t xml:space="preserve"> daily suctioning of the subjects’ tracheal tubes. During suctioning, 1-5mL of sterile saline were introduced as a sterile catheter was advanced into the mid-trachea and then suctioned back into a Lukens trap. ET specimens were stored immediately on ice an</w:t>
      </w:r>
      <w:r>
        <w:rPr>
          <w:rFonts w:ascii="Helvetica" w:hAnsi="Helvetica" w:cs="Arial"/>
          <w:color w:val="333333"/>
          <w:sz w:val="22"/>
          <w:szCs w:val="22"/>
        </w:rPr>
        <w:t xml:space="preserve">d transferred to −80°C storage within 2 hours of collection. After DNA extraction (QIAGEN </w:t>
      </w:r>
      <w:proofErr w:type="spellStart"/>
      <w:r>
        <w:rPr>
          <w:rFonts w:ascii="Helvetica" w:hAnsi="Helvetica" w:cs="Arial"/>
          <w:color w:val="333333"/>
          <w:sz w:val="22"/>
          <w:szCs w:val="22"/>
        </w:rPr>
        <w:t>DNeasy</w:t>
      </w:r>
      <w:proofErr w:type="spellEnd"/>
      <w:r>
        <w:rPr>
          <w:rFonts w:ascii="Helvetica" w:hAnsi="Helvetica" w:cs="Arial"/>
          <w:color w:val="333333"/>
          <w:sz w:val="22"/>
          <w:szCs w:val="22"/>
        </w:rPr>
        <w:t xml:space="preserve"> </w:t>
      </w:r>
      <w:proofErr w:type="spellStart"/>
      <w:r>
        <w:rPr>
          <w:rFonts w:ascii="Helvetica" w:hAnsi="Helvetica" w:cs="Arial"/>
          <w:color w:val="333333"/>
          <w:sz w:val="22"/>
          <w:szCs w:val="22"/>
        </w:rPr>
        <w:t>Powersoil</w:t>
      </w:r>
      <w:proofErr w:type="spellEnd"/>
      <w:r>
        <w:rPr>
          <w:rFonts w:ascii="Helvetica" w:hAnsi="Helvetica" w:cs="Arial"/>
          <w:color w:val="333333"/>
          <w:sz w:val="22"/>
          <w:szCs w:val="22"/>
        </w:rPr>
        <w:t xml:space="preserve">) and amplification of the V1-V2 16S ribosomal RNA (rRNA) gene hypervariable region (27F - 338R) as previously described </w:t>
      </w:r>
      <w:r>
        <w:rPr>
          <w:rStyle w:val="citation"/>
          <w:rFonts w:ascii="Helvetica" w:hAnsi="Helvetica" w:cs="Arial"/>
          <w:color w:val="333333"/>
          <w:sz w:val="22"/>
          <w:szCs w:val="22"/>
        </w:rPr>
        <w:t>[1]</w:t>
      </w:r>
      <w:r>
        <w:rPr>
          <w:rFonts w:ascii="Helvetica" w:hAnsi="Helvetica" w:cs="Arial"/>
          <w:color w:val="333333"/>
          <w:sz w:val="22"/>
          <w:szCs w:val="22"/>
        </w:rPr>
        <w:t xml:space="preserve">, we performed paired-end </w:t>
      </w:r>
      <w:r>
        <w:rPr>
          <w:rFonts w:ascii="Helvetica" w:hAnsi="Helvetica" w:cs="Arial"/>
          <w:color w:val="333333"/>
          <w:sz w:val="22"/>
          <w:szCs w:val="22"/>
        </w:rPr>
        <w:t xml:space="preserve">250bp sequencing (Illumina </w:t>
      </w:r>
      <w:proofErr w:type="spellStart"/>
      <w:r>
        <w:rPr>
          <w:rFonts w:ascii="Helvetica" w:hAnsi="Helvetica" w:cs="Arial"/>
          <w:color w:val="333333"/>
          <w:sz w:val="22"/>
          <w:szCs w:val="22"/>
        </w:rPr>
        <w:t>HiSeq</w:t>
      </w:r>
      <w:proofErr w:type="spellEnd"/>
      <w:r>
        <w:rPr>
          <w:rFonts w:ascii="Helvetica" w:hAnsi="Helvetica" w:cs="Arial"/>
          <w:color w:val="333333"/>
          <w:sz w:val="22"/>
          <w:szCs w:val="22"/>
        </w:rPr>
        <w:t>), sequence demultiplexing and alignment (QIIME2), sequence denoising and amplicon sequence-variant (ASV) binning (DADA2 with trimming to bases 13-200). ASVs were used to permit granular analysis and to improve compatibility</w:t>
      </w:r>
      <w:r>
        <w:rPr>
          <w:rFonts w:ascii="Helvetica" w:hAnsi="Helvetica" w:cs="Arial"/>
          <w:color w:val="333333"/>
          <w:sz w:val="22"/>
          <w:szCs w:val="22"/>
        </w:rPr>
        <w:t xml:space="preserve"> across studies </w:t>
      </w:r>
      <w:r>
        <w:rPr>
          <w:rStyle w:val="citation"/>
          <w:rFonts w:ascii="Helvetica" w:hAnsi="Helvetica" w:cs="Arial"/>
          <w:color w:val="333333"/>
          <w:sz w:val="22"/>
          <w:szCs w:val="22"/>
        </w:rPr>
        <w:t>[14,15]</w:t>
      </w:r>
      <w:r>
        <w:rPr>
          <w:rFonts w:ascii="Helvetica" w:hAnsi="Helvetica" w:cs="Arial"/>
          <w:color w:val="333333"/>
          <w:sz w:val="22"/>
          <w:szCs w:val="22"/>
        </w:rPr>
        <w:t xml:space="preserve">. Genus-level taxonomic assignments were performed by QIIME 2’s default classifier (Project SILVA_132_SSURef_Nr99 database) </w:t>
      </w:r>
      <w:r>
        <w:rPr>
          <w:rStyle w:val="citation"/>
          <w:rFonts w:ascii="Helvetica" w:hAnsi="Helvetica" w:cs="Arial"/>
          <w:color w:val="333333"/>
          <w:sz w:val="22"/>
          <w:szCs w:val="22"/>
        </w:rPr>
        <w:t>[16,17]</w:t>
      </w:r>
      <w:r>
        <w:rPr>
          <w:rFonts w:ascii="Helvetica" w:hAnsi="Helvetica" w:cs="Arial"/>
          <w:color w:val="333333"/>
          <w:sz w:val="22"/>
          <w:szCs w:val="22"/>
        </w:rPr>
        <w:t xml:space="preserve">. 16S rRNA gene quantitative PCR (qPCR) was performed using the same amplicon </w:t>
      </w:r>
      <w:r>
        <w:rPr>
          <w:rStyle w:val="citation"/>
          <w:rFonts w:ascii="Helvetica" w:hAnsi="Helvetica" w:cs="Arial"/>
          <w:color w:val="333333"/>
          <w:sz w:val="22"/>
          <w:szCs w:val="22"/>
        </w:rPr>
        <w:t>[18]</w:t>
      </w:r>
      <w:r>
        <w:rPr>
          <w:rFonts w:ascii="Helvetica" w:hAnsi="Helvetica" w:cs="Arial"/>
          <w:color w:val="333333"/>
          <w:sz w:val="22"/>
          <w:szCs w:val="22"/>
        </w:rPr>
        <w:t>.</w:t>
      </w:r>
    </w:p>
    <w:p w14:paraId="1A0083DD"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lastRenderedPageBreak/>
        <w:t>Definition of Expo</w:t>
      </w:r>
      <w:r>
        <w:rPr>
          <w:rStyle w:val="Strong"/>
          <w:rFonts w:ascii="Helvetica" w:hAnsi="Helvetica" w:cs="Arial"/>
          <w:color w:val="333333"/>
          <w:sz w:val="22"/>
          <w:szCs w:val="22"/>
        </w:rPr>
        <w:t>sures</w:t>
      </w:r>
      <w:r>
        <w:rPr>
          <w:rFonts w:ascii="Helvetica" w:hAnsi="Helvetica" w:cs="Arial"/>
          <w:color w:val="333333"/>
          <w:sz w:val="22"/>
          <w:szCs w:val="22"/>
        </w:rPr>
        <w:t>: At each timepoint, we measured bacterial community as the Shannon diversity (base e) of the bacterial community defined by 16S rRNA gene ASVs. We defined dominance of the lower respiratory tract bacterial community as the proportional abundance of t</w:t>
      </w:r>
      <w:r>
        <w:rPr>
          <w:rFonts w:ascii="Helvetica" w:hAnsi="Helvetica" w:cs="Arial"/>
          <w:color w:val="333333"/>
          <w:sz w:val="22"/>
          <w:szCs w:val="22"/>
        </w:rPr>
        <w:t xml:space="preserve">he most abundant ASV; communities were considered dominated by a single taxon if maximum proportional abundance exceeded 50%. We defined the total bacterial abundance as the </w:t>
      </w:r>
      <w:proofErr w:type="spellStart"/>
      <w:r>
        <w:rPr>
          <w:rFonts w:ascii="Helvetica" w:hAnsi="Helvetica" w:cs="Arial"/>
          <w:color w:val="333333"/>
          <w:sz w:val="22"/>
          <w:szCs w:val="22"/>
        </w:rPr>
        <w:t>the</w:t>
      </w:r>
      <w:proofErr w:type="spellEnd"/>
      <w:r>
        <w:rPr>
          <w:rFonts w:ascii="Helvetica" w:hAnsi="Helvetica" w:cs="Arial"/>
          <w:color w:val="333333"/>
          <w:sz w:val="22"/>
          <w:szCs w:val="22"/>
        </w:rPr>
        <w:t xml:space="preserve"> 16S rRNA gene copy number per mL of endotracheal aspirate.</w:t>
      </w:r>
    </w:p>
    <w:p w14:paraId="20CF7906"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t>Definition of Outco</w:t>
      </w:r>
      <w:r>
        <w:rPr>
          <w:rStyle w:val="Strong"/>
          <w:rFonts w:ascii="Helvetica" w:hAnsi="Helvetica" w:cs="Arial"/>
          <w:color w:val="333333"/>
          <w:sz w:val="22"/>
          <w:szCs w:val="22"/>
        </w:rPr>
        <w:t>me</w:t>
      </w:r>
      <w:r>
        <w:rPr>
          <w:rFonts w:ascii="Helvetica" w:hAnsi="Helvetica" w:cs="Arial"/>
          <w:color w:val="333333"/>
          <w:sz w:val="22"/>
          <w:szCs w:val="22"/>
        </w:rPr>
        <w:t xml:space="preserve">: A challenge to understanding the relationship between respiratory microbiome disruption and infection is the absence of a gold standard definition for infection </w:t>
      </w:r>
      <w:r>
        <w:rPr>
          <w:rStyle w:val="citation"/>
          <w:rFonts w:ascii="Helvetica" w:hAnsi="Helvetica" w:cs="Arial"/>
          <w:color w:val="333333"/>
          <w:sz w:val="22"/>
          <w:szCs w:val="22"/>
        </w:rPr>
        <w:t>[12,19]</w:t>
      </w:r>
      <w:r>
        <w:rPr>
          <w:rFonts w:ascii="Helvetica" w:hAnsi="Helvetica" w:cs="Arial"/>
          <w:color w:val="333333"/>
          <w:sz w:val="22"/>
          <w:szCs w:val="22"/>
        </w:rPr>
        <w:t>. We defined VA-LRTI by three criteria: (1) the order of a clinical respiratory cult</w:t>
      </w:r>
      <w:r>
        <w:rPr>
          <w:rFonts w:ascii="Helvetica" w:hAnsi="Helvetica" w:cs="Arial"/>
          <w:color w:val="333333"/>
          <w:sz w:val="22"/>
          <w:szCs w:val="22"/>
        </w:rPr>
        <w:t>ure to indicate suspicion for respiratory infection, (2) identification and reporting of a bacterial growth from culture by the clinical microbiology lab, and (3) vital or laboratory signs of infection (white blood cell (WBC) count outside normal range, or</w:t>
      </w:r>
      <w:r>
        <w:rPr>
          <w:rFonts w:ascii="Helvetica" w:hAnsi="Helvetica" w:cs="Arial"/>
          <w:color w:val="333333"/>
          <w:sz w:val="22"/>
          <w:szCs w:val="22"/>
        </w:rPr>
        <w:t xml:space="preserve"> fever). As a sensitivity analysis, we also evaluated alternate definitions of VA-LRTI: (a) VA-LRTI defined by ordering a respiratory culture alone, or (b) respiratory culture order and bacterial growth with concomitant signs of infection (as above) and in</w:t>
      </w:r>
      <w:r>
        <w:rPr>
          <w:rFonts w:ascii="Helvetica" w:hAnsi="Helvetica" w:cs="Arial"/>
          <w:color w:val="333333"/>
          <w:sz w:val="22"/>
          <w:szCs w:val="22"/>
        </w:rPr>
        <w:t>itiation or alteration of antibiotic prescription within 48 hours of culture collection.</w:t>
      </w:r>
    </w:p>
    <w:p w14:paraId="52629672"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t>Statistical Methods</w:t>
      </w:r>
      <w:r>
        <w:rPr>
          <w:rFonts w:ascii="Helvetica" w:hAnsi="Helvetica" w:cs="Arial"/>
          <w:color w:val="333333"/>
          <w:sz w:val="22"/>
          <w:szCs w:val="22"/>
        </w:rPr>
        <w:t xml:space="preserve">: Data were organized using R statistical software version 4.0.3 </w:t>
      </w:r>
      <w:r>
        <w:rPr>
          <w:rStyle w:val="citation"/>
          <w:rFonts w:ascii="Helvetica" w:hAnsi="Helvetica" w:cs="Arial"/>
          <w:color w:val="333333"/>
          <w:sz w:val="22"/>
          <w:szCs w:val="22"/>
        </w:rPr>
        <w:t>[20]</w:t>
      </w:r>
      <w:r>
        <w:rPr>
          <w:rFonts w:ascii="Helvetica" w:hAnsi="Helvetica" w:cs="Arial"/>
          <w:color w:val="333333"/>
          <w:sz w:val="22"/>
          <w:szCs w:val="22"/>
        </w:rPr>
        <w:t xml:space="preserve">, and plots generated using the “ggplot2” package </w:t>
      </w:r>
      <w:r>
        <w:rPr>
          <w:rStyle w:val="citation"/>
          <w:rFonts w:ascii="Helvetica" w:hAnsi="Helvetica" w:cs="Arial"/>
          <w:color w:val="333333"/>
          <w:sz w:val="22"/>
          <w:szCs w:val="22"/>
        </w:rPr>
        <w:t>[21]</w:t>
      </w:r>
      <w:r>
        <w:rPr>
          <w:rFonts w:ascii="Helvetica" w:hAnsi="Helvetica" w:cs="Arial"/>
          <w:color w:val="333333"/>
          <w:sz w:val="22"/>
          <w:szCs w:val="22"/>
        </w:rPr>
        <w:t>. Potential confounders w</w:t>
      </w:r>
      <w:r>
        <w:rPr>
          <w:rFonts w:ascii="Helvetica" w:hAnsi="Helvetica" w:cs="Arial"/>
          <w:color w:val="333333"/>
          <w:sz w:val="22"/>
          <w:szCs w:val="22"/>
        </w:rPr>
        <w:t>ere compared between exposure groups using Wilcoxon rank-sum testing (continuous variables) and Fisher’s exact test (categorical variables). Bayesian mixed effects regression models were applied to understand the relationship between MDIs and VA-LRTI, inco</w:t>
      </w:r>
      <w:r>
        <w:rPr>
          <w:rFonts w:ascii="Helvetica" w:hAnsi="Helvetica" w:cs="Arial"/>
          <w:color w:val="333333"/>
          <w:sz w:val="22"/>
          <w:szCs w:val="22"/>
        </w:rPr>
        <w:t>rporating random effects for subjects to account for the longitudinal nature of the data. For all analyses related to VA-LRTI, data were censored at the time of first VA-LRTI diagnosis. For analysis of microbiome disruption persistence, missing MDIs were i</w:t>
      </w:r>
      <w:r>
        <w:rPr>
          <w:rFonts w:ascii="Helvetica" w:hAnsi="Helvetica" w:cs="Arial"/>
          <w:color w:val="333333"/>
          <w:sz w:val="22"/>
          <w:szCs w:val="22"/>
        </w:rPr>
        <w:t xml:space="preserve">mputed as the last measured MDI. Models were fit using Stan Hamiltonian Monte Carlo (HMC) version 2.25 via the “brms” package </w:t>
      </w:r>
      <w:r>
        <w:rPr>
          <w:rStyle w:val="citation"/>
          <w:rFonts w:ascii="Helvetica" w:hAnsi="Helvetica" w:cs="Arial"/>
          <w:color w:val="333333"/>
          <w:sz w:val="22"/>
          <w:szCs w:val="22"/>
        </w:rPr>
        <w:t>[22–24]</w:t>
      </w:r>
      <w:r>
        <w:rPr>
          <w:rFonts w:ascii="Helvetica" w:hAnsi="Helvetica" w:cs="Arial"/>
          <w:color w:val="333333"/>
          <w:sz w:val="22"/>
          <w:szCs w:val="22"/>
        </w:rPr>
        <w:t>. After prior predictive checks, models were fit with 4 chains of 1000 iterations, confirmed with HMC diagnostics (no diver</w:t>
      </w:r>
      <w:r>
        <w:rPr>
          <w:rFonts w:ascii="Helvetica" w:hAnsi="Helvetica" w:cs="Arial"/>
          <w:color w:val="333333"/>
          <w:sz w:val="22"/>
          <w:szCs w:val="22"/>
        </w:rPr>
        <w:t xml:space="preserve">gent iterations, </w:t>
      </w:r>
      <w:proofErr w:type="spellStart"/>
      <w:r>
        <w:rPr>
          <w:rFonts w:ascii="Helvetica" w:hAnsi="Helvetica" w:cs="Arial"/>
          <w:color w:val="333333"/>
          <w:sz w:val="22"/>
          <w:szCs w:val="22"/>
        </w:rPr>
        <w:t>Rhat</w:t>
      </w:r>
      <w:proofErr w:type="spellEnd"/>
      <w:r>
        <w:rPr>
          <w:rFonts w:ascii="Helvetica" w:hAnsi="Helvetica" w:cs="Arial"/>
          <w:color w:val="333333"/>
          <w:sz w:val="22"/>
          <w:szCs w:val="22"/>
        </w:rPr>
        <w:t xml:space="preserve"> statistic &lt; 1.1 for all parameters, and E-BFMI &gt; 0.2), and by examining the posterior distributions </w:t>
      </w:r>
      <w:r>
        <w:rPr>
          <w:rStyle w:val="citation"/>
          <w:rFonts w:ascii="Helvetica" w:hAnsi="Helvetica" w:cs="Arial"/>
          <w:color w:val="333333"/>
          <w:sz w:val="22"/>
          <w:szCs w:val="22"/>
        </w:rPr>
        <w:t>[25,26]</w:t>
      </w:r>
      <w:r>
        <w:rPr>
          <w:rFonts w:ascii="Helvetica" w:hAnsi="Helvetica" w:cs="Arial"/>
          <w:color w:val="333333"/>
          <w:sz w:val="22"/>
          <w:szCs w:val="22"/>
        </w:rPr>
        <w:t>. Point estimates of parameters (posterior median) are presented, with 95% posterior credible intervals (95%CI).</w:t>
      </w:r>
    </w:p>
    <w:p w14:paraId="2B328741"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lastRenderedPageBreak/>
        <w:t>Power and Samp</w:t>
      </w:r>
      <w:r>
        <w:rPr>
          <w:rStyle w:val="Strong"/>
          <w:rFonts w:ascii="Helvetica" w:hAnsi="Helvetica" w:cs="Arial"/>
          <w:color w:val="333333"/>
          <w:sz w:val="22"/>
          <w:szCs w:val="22"/>
        </w:rPr>
        <w:t>le Size</w:t>
      </w:r>
      <w:r>
        <w:rPr>
          <w:rFonts w:ascii="Helvetica" w:hAnsi="Helvetica" w:cs="Arial"/>
          <w:color w:val="333333"/>
          <w:sz w:val="22"/>
          <w:szCs w:val="22"/>
        </w:rPr>
        <w:t xml:space="preserve">: Based on the median duration of LTACH admission, the observed incidence of VA-LRTI at the study site, and our prior study of respiratory microbiome disruption among mechanically ventilated patients </w:t>
      </w:r>
      <w:r>
        <w:rPr>
          <w:rStyle w:val="citation"/>
          <w:rFonts w:ascii="Helvetica" w:hAnsi="Helvetica" w:cs="Arial"/>
          <w:color w:val="333333"/>
          <w:sz w:val="22"/>
          <w:szCs w:val="22"/>
        </w:rPr>
        <w:t>[1]</w:t>
      </w:r>
      <w:r>
        <w:rPr>
          <w:rFonts w:ascii="Helvetica" w:hAnsi="Helvetica" w:cs="Arial"/>
          <w:color w:val="333333"/>
          <w:sz w:val="22"/>
          <w:szCs w:val="22"/>
        </w:rPr>
        <w:t>, we estimated that 70 subjects would yield po</w:t>
      </w:r>
      <w:r>
        <w:rPr>
          <w:rFonts w:ascii="Helvetica" w:hAnsi="Helvetica" w:cs="Arial"/>
          <w:color w:val="333333"/>
          <w:sz w:val="22"/>
          <w:szCs w:val="22"/>
        </w:rPr>
        <w:t xml:space="preserve">sterior precision to detect an MDI-associated odds ratio of 1.4 with type S error &lt; 0.05 </w:t>
      </w:r>
      <w:r>
        <w:rPr>
          <w:rStyle w:val="citation"/>
          <w:rFonts w:ascii="Helvetica" w:hAnsi="Helvetica" w:cs="Arial"/>
          <w:color w:val="333333"/>
          <w:sz w:val="22"/>
          <w:szCs w:val="22"/>
        </w:rPr>
        <w:t>[27–29]</w:t>
      </w:r>
      <w:r>
        <w:rPr>
          <w:rFonts w:ascii="Helvetica" w:hAnsi="Helvetica" w:cs="Arial"/>
          <w:color w:val="333333"/>
          <w:sz w:val="22"/>
          <w:szCs w:val="22"/>
        </w:rPr>
        <w:t>. We exceeded the target enrollment with 83 subjects.</w:t>
      </w:r>
    </w:p>
    <w:p w14:paraId="4C7B9B69" w14:textId="77777777" w:rsidR="00000000" w:rsidRDefault="000B56E5" w:rsidP="0056604D">
      <w:pPr>
        <w:pStyle w:val="NormalWeb"/>
        <w:spacing w:line="480" w:lineRule="auto"/>
        <w:divId w:val="603003758"/>
        <w:rPr>
          <w:rFonts w:ascii="Helvetica" w:hAnsi="Helvetica" w:cs="Arial"/>
          <w:color w:val="333333"/>
          <w:sz w:val="22"/>
          <w:szCs w:val="22"/>
        </w:rPr>
      </w:pPr>
      <w:r>
        <w:rPr>
          <w:rStyle w:val="Strong"/>
          <w:rFonts w:ascii="Helvetica" w:hAnsi="Helvetica" w:cs="Arial"/>
          <w:color w:val="333333"/>
          <w:sz w:val="22"/>
          <w:szCs w:val="22"/>
        </w:rPr>
        <w:t>Availability of Data</w:t>
      </w:r>
      <w:r>
        <w:rPr>
          <w:rFonts w:ascii="Helvetica" w:hAnsi="Helvetica" w:cs="Arial"/>
          <w:color w:val="333333"/>
          <w:sz w:val="22"/>
          <w:szCs w:val="22"/>
        </w:rPr>
        <w:t>: Sequence data is publicly available on the National Center for Biotechnology Informa</w:t>
      </w:r>
      <w:r>
        <w:rPr>
          <w:rFonts w:ascii="Helvetica" w:hAnsi="Helvetica" w:cs="Arial"/>
          <w:color w:val="333333"/>
          <w:sz w:val="22"/>
          <w:szCs w:val="22"/>
        </w:rPr>
        <w:t xml:space="preserve">tion’s Sequence Read Archive (NCBI SRA) with </w:t>
      </w:r>
      <w:proofErr w:type="spellStart"/>
      <w:r>
        <w:rPr>
          <w:rFonts w:ascii="Helvetica" w:hAnsi="Helvetica" w:cs="Arial"/>
          <w:color w:val="333333"/>
          <w:sz w:val="22"/>
          <w:szCs w:val="22"/>
        </w:rPr>
        <w:t>BioProject</w:t>
      </w:r>
      <w:proofErr w:type="spellEnd"/>
      <w:r>
        <w:rPr>
          <w:rFonts w:ascii="Helvetica" w:hAnsi="Helvetica" w:cs="Arial"/>
          <w:color w:val="333333"/>
          <w:sz w:val="22"/>
          <w:szCs w:val="22"/>
        </w:rPr>
        <w:t xml:space="preserve"> ID: </w:t>
      </w:r>
      <w:r>
        <w:rPr>
          <w:rFonts w:ascii="Helvetica" w:hAnsi="Helvetica" w:cs="Arial"/>
          <w:color w:val="333333"/>
          <w:sz w:val="22"/>
          <w:szCs w:val="22"/>
          <w:shd w:val="clear" w:color="auto" w:fill="FFFF00"/>
        </w:rPr>
        <w:t xml:space="preserve">[insert </w:t>
      </w:r>
      <w:proofErr w:type="spellStart"/>
      <w:r>
        <w:rPr>
          <w:rFonts w:ascii="Helvetica" w:hAnsi="Helvetica" w:cs="Arial"/>
          <w:color w:val="333333"/>
          <w:sz w:val="22"/>
          <w:szCs w:val="22"/>
          <w:shd w:val="clear" w:color="auto" w:fill="FFFF00"/>
        </w:rPr>
        <w:t>BioProject</w:t>
      </w:r>
      <w:proofErr w:type="spellEnd"/>
      <w:r>
        <w:rPr>
          <w:rFonts w:ascii="Helvetica" w:hAnsi="Helvetica" w:cs="Arial"/>
          <w:color w:val="333333"/>
          <w:sz w:val="22"/>
          <w:szCs w:val="22"/>
          <w:shd w:val="clear" w:color="auto" w:fill="FFFF00"/>
        </w:rPr>
        <w:t xml:space="preserve"> ID</w:t>
      </w:r>
      <w:proofErr w:type="gramStart"/>
      <w:r>
        <w:rPr>
          <w:rFonts w:ascii="Helvetica" w:hAnsi="Helvetica" w:cs="Arial"/>
          <w:color w:val="333333"/>
          <w:sz w:val="22"/>
          <w:szCs w:val="22"/>
          <w:shd w:val="clear" w:color="auto" w:fill="FFFF00"/>
        </w:rPr>
        <w:t xml:space="preserve">] </w:t>
      </w:r>
      <w:r>
        <w:rPr>
          <w:rFonts w:ascii="Helvetica" w:hAnsi="Helvetica" w:cs="Arial"/>
          <w:color w:val="333333"/>
          <w:sz w:val="22"/>
          <w:szCs w:val="22"/>
        </w:rPr>
        <w:t>.</w:t>
      </w:r>
      <w:proofErr w:type="gramEnd"/>
      <w:r>
        <w:rPr>
          <w:rFonts w:ascii="Helvetica" w:hAnsi="Helvetica" w:cs="Arial"/>
          <w:color w:val="333333"/>
          <w:sz w:val="22"/>
          <w:szCs w:val="22"/>
        </w:rPr>
        <w:t xml:space="preserve"> Model code, as well as code used to produce the manuscript and figures, is available at github.com/</w:t>
      </w:r>
      <w:proofErr w:type="spellStart"/>
      <w:r>
        <w:rPr>
          <w:rFonts w:ascii="Helvetica" w:hAnsi="Helvetica" w:cs="Arial"/>
          <w:color w:val="333333"/>
          <w:sz w:val="22"/>
          <w:szCs w:val="22"/>
        </w:rPr>
        <w:t>bjkellyio</w:t>
      </w:r>
      <w:proofErr w:type="spellEnd"/>
      <w:r>
        <w:rPr>
          <w:rFonts w:ascii="Helvetica" w:hAnsi="Helvetica" w:cs="Arial"/>
          <w:color w:val="333333"/>
          <w:sz w:val="22"/>
          <w:szCs w:val="22"/>
        </w:rPr>
        <w:t>.</w:t>
      </w:r>
    </w:p>
    <w:p w14:paraId="3D05D9F8" w14:textId="18806C5F" w:rsidR="00000000" w:rsidRDefault="000B56E5">
      <w:pPr>
        <w:spacing w:before="300" w:after="300" w:line="480" w:lineRule="auto"/>
        <w:divId w:val="603003758"/>
        <w:rPr>
          <w:rFonts w:ascii="Helvetica" w:eastAsia="Times New Roman" w:hAnsi="Helvetica" w:cs="Arial"/>
          <w:color w:val="333333"/>
          <w:sz w:val="22"/>
          <w:szCs w:val="22"/>
        </w:rPr>
      </w:pPr>
    </w:p>
    <w:p w14:paraId="2487DC3B" w14:textId="77777777" w:rsidR="00000000" w:rsidRDefault="000B56E5">
      <w:pPr>
        <w:pStyle w:val="Heading3"/>
        <w:divId w:val="80419766"/>
        <w:rPr>
          <w:rFonts w:eastAsia="Times New Roman" w:cs="Arial"/>
          <w:color w:val="333333"/>
        </w:rPr>
      </w:pPr>
      <w:r>
        <w:rPr>
          <w:rFonts w:eastAsia="Times New Roman" w:cs="Arial"/>
          <w:color w:val="333333"/>
        </w:rPr>
        <w:t>Results:</w:t>
      </w:r>
    </w:p>
    <w:p w14:paraId="0B1894CF" w14:textId="77777777" w:rsidR="00000000" w:rsidRDefault="000B56E5" w:rsidP="0056604D">
      <w:pPr>
        <w:pStyle w:val="NormalWeb"/>
        <w:spacing w:line="480" w:lineRule="auto"/>
        <w:divId w:val="80419766"/>
        <w:rPr>
          <w:rFonts w:ascii="Helvetica" w:hAnsi="Helvetica" w:cs="Arial"/>
          <w:color w:val="333333"/>
          <w:sz w:val="22"/>
          <w:szCs w:val="22"/>
        </w:rPr>
      </w:pPr>
      <w:r>
        <w:rPr>
          <w:rStyle w:val="Strong"/>
          <w:rFonts w:ascii="Helvetica" w:hAnsi="Helvetica" w:cs="Arial"/>
          <w:color w:val="333333"/>
          <w:sz w:val="22"/>
          <w:szCs w:val="22"/>
        </w:rPr>
        <w:t>Clinical characteristics are similar across subjects admitted to long-term acute care with higher or lower respiratory tract bacterial community diversity</w:t>
      </w:r>
      <w:r>
        <w:rPr>
          <w:rFonts w:ascii="Helvetica" w:hAnsi="Helvetica" w:cs="Arial"/>
          <w:color w:val="333333"/>
          <w:sz w:val="22"/>
          <w:szCs w:val="22"/>
        </w:rPr>
        <w:t>: We enrolled 83 subjects and collected 1066 ET specimens, with 371 specimens collected in the first w</w:t>
      </w:r>
      <w:r>
        <w:rPr>
          <w:rFonts w:ascii="Helvetica" w:hAnsi="Helvetica" w:cs="Arial"/>
          <w:color w:val="333333"/>
          <w:sz w:val="22"/>
          <w:szCs w:val="22"/>
        </w:rPr>
        <w:t>eek after LTACH admission, 252 specimens collected (over 58 active subjects) in the second week after LTACH admission, and 443 specimens (over 58 active subjects) collected beyond the second week. We evaluated baseline demographic and clinical characterist</w:t>
      </w:r>
      <w:r>
        <w:rPr>
          <w:rFonts w:ascii="Helvetica" w:hAnsi="Helvetica" w:cs="Arial"/>
          <w:color w:val="333333"/>
          <w:sz w:val="22"/>
          <w:szCs w:val="22"/>
        </w:rPr>
        <w:t>ics for the whole cohort, and we compared clinical characteristics at time of enrollment across groups divided by the primary exposure of interest in order to identify potential confounders (</w:t>
      </w:r>
      <w:r>
        <w:rPr>
          <w:rStyle w:val="Strong"/>
          <w:rFonts w:ascii="Helvetica" w:hAnsi="Helvetica" w:cs="Arial"/>
          <w:color w:val="333333"/>
          <w:sz w:val="22"/>
          <w:szCs w:val="22"/>
        </w:rPr>
        <w:t>Table 1</w:t>
      </w:r>
      <w:r>
        <w:rPr>
          <w:rFonts w:ascii="Helvetica" w:hAnsi="Helvetica" w:cs="Arial"/>
          <w:color w:val="333333"/>
          <w:sz w:val="22"/>
          <w:szCs w:val="22"/>
        </w:rPr>
        <w:t>). We found that subjects admitted with high (above median</w:t>
      </w:r>
      <w:r>
        <w:rPr>
          <w:rFonts w:ascii="Helvetica" w:hAnsi="Helvetica" w:cs="Arial"/>
          <w:color w:val="333333"/>
          <w:sz w:val="22"/>
          <w:szCs w:val="22"/>
        </w:rPr>
        <w:t xml:space="preserve">) versus low (below median) respiratory tract bacterial community diversity had no significant differences in age, gender, leukocytosis (admission serum WBC count), kidney disease (admission serum creatinine), history of underlying lung disease, diabetes, </w:t>
      </w:r>
      <w:r>
        <w:rPr>
          <w:rFonts w:ascii="Helvetica" w:hAnsi="Helvetica" w:cs="Arial"/>
          <w:color w:val="333333"/>
          <w:sz w:val="22"/>
          <w:szCs w:val="22"/>
        </w:rPr>
        <w:t>congestive heart failure, or cirrhosis. We also found no significant differences in pre-enrollment (within 7-days prior to admission) antibiotic exposure between the groups.</w:t>
      </w:r>
    </w:p>
    <w:p w14:paraId="491186B7" w14:textId="77777777" w:rsidR="00000000" w:rsidRDefault="000B56E5" w:rsidP="0056604D">
      <w:pPr>
        <w:pStyle w:val="NormalWeb"/>
        <w:spacing w:line="480" w:lineRule="auto"/>
        <w:divId w:val="80419766"/>
        <w:rPr>
          <w:rFonts w:ascii="Helvetica" w:hAnsi="Helvetica" w:cs="Arial"/>
          <w:color w:val="333333"/>
          <w:sz w:val="22"/>
          <w:szCs w:val="22"/>
        </w:rPr>
      </w:pPr>
      <w:r>
        <w:rPr>
          <w:rStyle w:val="Strong"/>
          <w:rFonts w:ascii="Helvetica" w:hAnsi="Helvetica" w:cs="Arial"/>
          <w:color w:val="333333"/>
          <w:sz w:val="22"/>
          <w:szCs w:val="22"/>
        </w:rPr>
        <w:t>Microbiome disruption indices are stable over the course of prolonged mechanical v</w:t>
      </w:r>
      <w:r>
        <w:rPr>
          <w:rStyle w:val="Strong"/>
          <w:rFonts w:ascii="Helvetica" w:hAnsi="Helvetica" w:cs="Arial"/>
          <w:color w:val="333333"/>
          <w:sz w:val="22"/>
          <w:szCs w:val="22"/>
        </w:rPr>
        <w:t>entilation</w:t>
      </w:r>
      <w:r>
        <w:rPr>
          <w:rFonts w:ascii="Helvetica" w:hAnsi="Helvetica" w:cs="Arial"/>
          <w:color w:val="333333"/>
          <w:sz w:val="22"/>
          <w:szCs w:val="22"/>
        </w:rPr>
        <w:t xml:space="preserve">: Previous studies suggested a trend towards reduced lower respiratory tract bacterial community diversity during the early period after the onset of mechanical ventilation </w:t>
      </w:r>
      <w:r>
        <w:rPr>
          <w:rStyle w:val="citation"/>
          <w:rFonts w:ascii="Helvetica" w:hAnsi="Helvetica" w:cs="Arial"/>
          <w:color w:val="333333"/>
          <w:sz w:val="22"/>
          <w:szCs w:val="22"/>
        </w:rPr>
        <w:t>[1]</w:t>
      </w:r>
      <w:r>
        <w:rPr>
          <w:rFonts w:ascii="Helvetica" w:hAnsi="Helvetica" w:cs="Arial"/>
          <w:color w:val="333333"/>
          <w:sz w:val="22"/>
          <w:szCs w:val="22"/>
        </w:rPr>
        <w:t>, so we examined the impact of days on mechanical ventilation on the t</w:t>
      </w:r>
      <w:r>
        <w:rPr>
          <w:rFonts w:ascii="Helvetica" w:hAnsi="Helvetica" w:cs="Arial"/>
          <w:color w:val="333333"/>
          <w:sz w:val="22"/>
          <w:szCs w:val="22"/>
        </w:rPr>
        <w:t xml:space="preserve">hree MDIs of interest. </w:t>
      </w:r>
      <w:r>
        <w:rPr>
          <w:rStyle w:val="Strong"/>
          <w:rFonts w:ascii="Helvetica" w:hAnsi="Helvetica" w:cs="Arial"/>
          <w:color w:val="333333"/>
          <w:sz w:val="22"/>
          <w:szCs w:val="22"/>
        </w:rPr>
        <w:t>Figure 1</w:t>
      </w:r>
      <w:r>
        <w:rPr>
          <w:rFonts w:ascii="Helvetica" w:hAnsi="Helvetica" w:cs="Arial"/>
          <w:color w:val="333333"/>
          <w:sz w:val="22"/>
          <w:szCs w:val="22"/>
        </w:rPr>
        <w:t xml:space="preserve"> depicts the median and interquartile range (IQR) of lower </w:t>
      </w:r>
      <w:r>
        <w:rPr>
          <w:rFonts w:ascii="Helvetica" w:hAnsi="Helvetica" w:cs="Arial"/>
          <w:color w:val="333333"/>
          <w:sz w:val="22"/>
          <w:szCs w:val="22"/>
        </w:rPr>
        <w:lastRenderedPageBreak/>
        <w:t>respiratory tract Shannon diversity, maximum ASV proportional abundance (i.e., bacterial community dominance), and total bacterial abundance measured by 16S rRNA gene</w:t>
      </w:r>
      <w:r>
        <w:rPr>
          <w:rFonts w:ascii="Helvetica" w:hAnsi="Helvetica" w:cs="Arial"/>
          <w:color w:val="333333"/>
          <w:sz w:val="22"/>
          <w:szCs w:val="22"/>
        </w:rPr>
        <w:t xml:space="preserve"> qPCR, at subject enrollment and during each subsequent week of follow-up. In aggregate across all subjects, all three MDIs appeared stable over the course of prolonged mechanical ventilation. We confirmed this finding by evaluating the relationships betwe</w:t>
      </w:r>
      <w:r>
        <w:rPr>
          <w:rFonts w:ascii="Helvetica" w:hAnsi="Helvetica" w:cs="Arial"/>
          <w:color w:val="333333"/>
          <w:sz w:val="22"/>
          <w:szCs w:val="22"/>
        </w:rPr>
        <w:t>en duration of mechanical ventilation and each MDI, using a mixed effects regression model to account for inter-subject differences in MDI values at enrollment, and finding negligible associations (for Shannon diversity 0.0082 (95%CI 0.00083 to 0.016); for</w:t>
      </w:r>
      <w:r>
        <w:rPr>
          <w:rFonts w:ascii="Helvetica" w:hAnsi="Helvetica" w:cs="Arial"/>
          <w:color w:val="333333"/>
          <w:sz w:val="22"/>
          <w:szCs w:val="22"/>
        </w:rPr>
        <w:t xml:space="preserve"> maximum ASV abundance 0.001 (95%CI -0.00011 to 0.0028); for 16S rRNA qPCR 0.0011 (95%CI -0.00058 to 0.0079)).</w:t>
      </w:r>
    </w:p>
    <w:p w14:paraId="4069F931" w14:textId="77777777" w:rsidR="00000000" w:rsidRDefault="000B56E5" w:rsidP="0056604D">
      <w:pPr>
        <w:pStyle w:val="NormalWeb"/>
        <w:spacing w:line="480" w:lineRule="auto"/>
        <w:divId w:val="80419766"/>
        <w:rPr>
          <w:rFonts w:ascii="Helvetica" w:hAnsi="Helvetica" w:cs="Arial"/>
          <w:color w:val="333333"/>
          <w:sz w:val="22"/>
          <w:szCs w:val="22"/>
        </w:rPr>
      </w:pPr>
      <w:r>
        <w:rPr>
          <w:rStyle w:val="Strong"/>
          <w:rFonts w:ascii="Helvetica" w:hAnsi="Helvetica" w:cs="Arial"/>
          <w:color w:val="333333"/>
          <w:sz w:val="22"/>
          <w:szCs w:val="22"/>
        </w:rPr>
        <w:t>VA-LRTI occurs frequently during long-term acute care</w:t>
      </w:r>
      <w:r>
        <w:rPr>
          <w:rFonts w:ascii="Helvetica" w:hAnsi="Helvetica" w:cs="Arial"/>
          <w:color w:val="333333"/>
          <w:sz w:val="22"/>
          <w:szCs w:val="22"/>
        </w:rPr>
        <w:t>: Given the lack of gold standard for VA-LRTI, we evaluated several VA-LRTI definitions. Acr</w:t>
      </w:r>
      <w:r>
        <w:rPr>
          <w:rFonts w:ascii="Helvetica" w:hAnsi="Helvetica" w:cs="Arial"/>
          <w:color w:val="333333"/>
          <w:sz w:val="22"/>
          <w:szCs w:val="22"/>
        </w:rPr>
        <w:t>oss 83 subjects, 50 had clinical respiratory cultures ordered for suspected VA-LRTI, 46 had positive respiratory cultures and signs of infection (primary outcome definition), and 20 had positive respiratory cultures with signs of infection and new or alter</w:t>
      </w:r>
      <w:r>
        <w:rPr>
          <w:rFonts w:ascii="Helvetica" w:hAnsi="Helvetica" w:cs="Arial"/>
          <w:color w:val="333333"/>
          <w:sz w:val="22"/>
          <w:szCs w:val="22"/>
        </w:rPr>
        <w:t xml:space="preserve">ed antibiotic treatment within 48 hours of culture. By all definitions, VA-LRTI occurred frequently during long-term acute care. The mean (SD) time from study enrollment to VA-LRTI (primary outcome definition) was 9.9 (7.9) days. The most common bacterial </w:t>
      </w:r>
      <w:r>
        <w:rPr>
          <w:rFonts w:ascii="Helvetica" w:hAnsi="Helvetica" w:cs="Arial"/>
          <w:color w:val="333333"/>
          <w:sz w:val="22"/>
          <w:szCs w:val="22"/>
        </w:rPr>
        <w:t xml:space="preserve">pathogens identified by clinical respiratory cultures among subjects with VA-LRTI were </w:t>
      </w:r>
      <w:r>
        <w:rPr>
          <w:rStyle w:val="Emphasis"/>
          <w:rFonts w:ascii="Helvetica" w:hAnsi="Helvetica" w:cs="Arial"/>
          <w:color w:val="333333"/>
          <w:sz w:val="22"/>
          <w:szCs w:val="22"/>
        </w:rPr>
        <w:t>Pseudomonas</w:t>
      </w:r>
      <w:r>
        <w:rPr>
          <w:rFonts w:ascii="Helvetica" w:hAnsi="Helvetica" w:cs="Arial"/>
          <w:color w:val="333333"/>
          <w:sz w:val="22"/>
          <w:szCs w:val="22"/>
        </w:rPr>
        <w:t xml:space="preserve"> (31 isolates) and </w:t>
      </w:r>
      <w:r>
        <w:rPr>
          <w:rStyle w:val="Emphasis"/>
          <w:rFonts w:ascii="Helvetica" w:hAnsi="Helvetica" w:cs="Arial"/>
          <w:color w:val="333333"/>
          <w:sz w:val="22"/>
          <w:szCs w:val="22"/>
        </w:rPr>
        <w:t>Staphylococcus aureus</w:t>
      </w:r>
      <w:r>
        <w:rPr>
          <w:rFonts w:ascii="Helvetica" w:hAnsi="Helvetica" w:cs="Arial"/>
          <w:color w:val="333333"/>
          <w:sz w:val="22"/>
          <w:szCs w:val="22"/>
        </w:rPr>
        <w:t xml:space="preserve"> (9 isolates); </w:t>
      </w:r>
      <w:r>
        <w:rPr>
          <w:rStyle w:val="Emphasis"/>
          <w:rFonts w:ascii="Helvetica" w:hAnsi="Helvetica" w:cs="Arial"/>
          <w:color w:val="333333"/>
          <w:sz w:val="22"/>
          <w:szCs w:val="22"/>
        </w:rPr>
        <w:t>Neisseria</w:t>
      </w:r>
      <w:r>
        <w:rPr>
          <w:rFonts w:ascii="Helvetica" w:hAnsi="Helvetica" w:cs="Arial"/>
          <w:color w:val="333333"/>
          <w:sz w:val="22"/>
          <w:szCs w:val="22"/>
        </w:rPr>
        <w:t xml:space="preserve"> species were also commonly isolated by respiratory culture (21 isolates), often accompanying </w:t>
      </w:r>
      <w:r>
        <w:rPr>
          <w:rFonts w:ascii="Helvetica" w:hAnsi="Helvetica" w:cs="Arial"/>
          <w:color w:val="333333"/>
          <w:sz w:val="22"/>
          <w:szCs w:val="22"/>
        </w:rPr>
        <w:t>other bacterial pathogens, but occasionally alone.</w:t>
      </w:r>
    </w:p>
    <w:p w14:paraId="3C89970E" w14:textId="77777777" w:rsidR="00000000" w:rsidRDefault="000B56E5" w:rsidP="0056604D">
      <w:pPr>
        <w:pStyle w:val="NormalWeb"/>
        <w:spacing w:line="480" w:lineRule="auto"/>
        <w:divId w:val="80419766"/>
        <w:rPr>
          <w:rFonts w:ascii="Helvetica" w:hAnsi="Helvetica" w:cs="Arial"/>
          <w:color w:val="333333"/>
          <w:sz w:val="22"/>
          <w:szCs w:val="22"/>
        </w:rPr>
      </w:pPr>
      <w:r>
        <w:rPr>
          <w:rStyle w:val="Strong"/>
          <w:rFonts w:ascii="Helvetica" w:hAnsi="Helvetica" w:cs="Arial"/>
          <w:color w:val="333333"/>
          <w:sz w:val="22"/>
          <w:szCs w:val="22"/>
        </w:rPr>
        <w:t>Cross-sectional MDIs correlate with risk for VA-LRTI but have limited predictive utility</w:t>
      </w:r>
      <w:r>
        <w:rPr>
          <w:rFonts w:ascii="Helvetica" w:hAnsi="Helvetica" w:cs="Arial"/>
          <w:color w:val="333333"/>
          <w:sz w:val="22"/>
          <w:szCs w:val="22"/>
        </w:rPr>
        <w:t>: To understand the relationship between microbiome disruption and VA-LRTI risk, we performed mixed effect regression</w:t>
      </w:r>
      <w:r>
        <w:rPr>
          <w:rFonts w:ascii="Helvetica" w:hAnsi="Helvetica" w:cs="Arial"/>
          <w:color w:val="333333"/>
          <w:sz w:val="22"/>
          <w:szCs w:val="22"/>
        </w:rPr>
        <w:t xml:space="preserve"> with subject-level intercepts for each of the three MDIs. As shown in </w:t>
      </w:r>
      <w:r>
        <w:rPr>
          <w:rStyle w:val="Strong"/>
          <w:rFonts w:ascii="Helvetica" w:hAnsi="Helvetica" w:cs="Arial"/>
          <w:color w:val="333333"/>
          <w:sz w:val="22"/>
          <w:szCs w:val="22"/>
        </w:rPr>
        <w:t>Figure 2</w:t>
      </w:r>
      <w:r>
        <w:rPr>
          <w:rFonts w:ascii="Helvetica" w:hAnsi="Helvetica" w:cs="Arial"/>
          <w:color w:val="333333"/>
          <w:sz w:val="22"/>
          <w:szCs w:val="22"/>
        </w:rPr>
        <w:t xml:space="preserve"> and consistent with prior studies, we found that VA-LRTI risk increases with lower Shannon diversity and with high total bacterial burden in the respiratory tract (log 16S rRNA</w:t>
      </w:r>
      <w:r>
        <w:rPr>
          <w:rFonts w:ascii="Helvetica" w:hAnsi="Helvetica" w:cs="Arial"/>
          <w:color w:val="333333"/>
          <w:sz w:val="22"/>
          <w:szCs w:val="22"/>
        </w:rPr>
        <w:t xml:space="preserve"> gene copies). However, maximum ASV proportional abundance had no clear association with VA-LRTI, and at no threshold were any of the cross-sectional MDIs reliably associated with risk for VA-LRTI. A two standard-deviation increase in Shannon diversity was</w:t>
      </w:r>
      <w:r>
        <w:rPr>
          <w:rFonts w:ascii="Helvetica" w:hAnsi="Helvetica" w:cs="Arial"/>
          <w:color w:val="333333"/>
          <w:sz w:val="22"/>
          <w:szCs w:val="22"/>
        </w:rPr>
        <w:t xml:space="preserve"> found to be associated with only a 0.5% decrease in absolute VA-LRTI probability; a two standard-deviation increase in maximum ASV proportional abundance was found to be associated with a negligible change in VA-LRTI probability (-0.06%, </w:t>
      </w:r>
      <w:r>
        <w:rPr>
          <w:rFonts w:ascii="Helvetica" w:hAnsi="Helvetica" w:cs="Arial"/>
          <w:color w:val="333333"/>
          <w:sz w:val="22"/>
          <w:szCs w:val="22"/>
        </w:rPr>
        <w:lastRenderedPageBreak/>
        <w:t>95%CI -3.9% to 3.</w:t>
      </w:r>
      <w:r>
        <w:rPr>
          <w:rFonts w:ascii="Helvetica" w:hAnsi="Helvetica" w:cs="Arial"/>
          <w:color w:val="333333"/>
          <w:sz w:val="22"/>
          <w:szCs w:val="22"/>
        </w:rPr>
        <w:t xml:space="preserve">8%); and a two standard-deviation increase in total bacterial abundance was found to be associated with only a 0.8% increase in absolute VA-LRTI probability (95%CI -2.1% to 6.5%). We investigated whether maximum proportional ASV abundance performed better </w:t>
      </w:r>
      <w:r>
        <w:rPr>
          <w:rFonts w:ascii="Helvetica" w:hAnsi="Helvetica" w:cs="Arial"/>
          <w:color w:val="333333"/>
          <w:sz w:val="22"/>
          <w:szCs w:val="22"/>
        </w:rPr>
        <w:t xml:space="preserve">if restricted to certain ASVs and found that maximum proportional abundance of two ASVs (one assigned to </w:t>
      </w:r>
      <w:r>
        <w:rPr>
          <w:rStyle w:val="Emphasis"/>
          <w:rFonts w:ascii="Helvetica" w:hAnsi="Helvetica" w:cs="Arial"/>
          <w:color w:val="333333"/>
          <w:sz w:val="22"/>
          <w:szCs w:val="22"/>
        </w:rPr>
        <w:t>Staphylococcus aureus</w:t>
      </w:r>
      <w:r>
        <w:rPr>
          <w:rFonts w:ascii="Helvetica" w:hAnsi="Helvetica" w:cs="Arial"/>
          <w:color w:val="333333"/>
          <w:sz w:val="22"/>
          <w:szCs w:val="22"/>
        </w:rPr>
        <w:t xml:space="preserve">, the other to </w:t>
      </w:r>
      <w:r>
        <w:rPr>
          <w:rStyle w:val="Emphasis"/>
          <w:rFonts w:ascii="Helvetica" w:hAnsi="Helvetica" w:cs="Arial"/>
          <w:color w:val="333333"/>
          <w:sz w:val="22"/>
          <w:szCs w:val="22"/>
        </w:rPr>
        <w:t>Pseudomonas</w:t>
      </w:r>
      <w:r>
        <w:rPr>
          <w:rFonts w:ascii="Helvetica" w:hAnsi="Helvetica" w:cs="Arial"/>
          <w:color w:val="333333"/>
          <w:sz w:val="22"/>
          <w:szCs w:val="22"/>
        </w:rPr>
        <w:t>) did portend a higher risk of VA-LRTI, but the cross-sectional measure of their abundance still had lim</w:t>
      </w:r>
      <w:r>
        <w:rPr>
          <w:rFonts w:ascii="Helvetica" w:hAnsi="Helvetica" w:cs="Arial"/>
          <w:color w:val="333333"/>
          <w:sz w:val="22"/>
          <w:szCs w:val="22"/>
        </w:rPr>
        <w:t>ited predictive utility.</w:t>
      </w:r>
    </w:p>
    <w:p w14:paraId="0574CE27" w14:textId="77777777" w:rsidR="00000000" w:rsidRDefault="000B56E5" w:rsidP="0056604D">
      <w:pPr>
        <w:pStyle w:val="NormalWeb"/>
        <w:spacing w:line="480" w:lineRule="auto"/>
        <w:divId w:val="80419766"/>
        <w:rPr>
          <w:rFonts w:ascii="Helvetica" w:hAnsi="Helvetica" w:cs="Arial"/>
          <w:color w:val="333333"/>
          <w:sz w:val="22"/>
          <w:szCs w:val="22"/>
        </w:rPr>
      </w:pPr>
      <w:r>
        <w:rPr>
          <w:rStyle w:val="Strong"/>
          <w:rFonts w:ascii="Helvetica" w:hAnsi="Helvetica" w:cs="Arial"/>
          <w:color w:val="333333"/>
          <w:sz w:val="22"/>
          <w:szCs w:val="22"/>
        </w:rPr>
        <w:t>Persistent low bacterial community diversity portends significant risk for VA-LRTI</w:t>
      </w:r>
      <w:r>
        <w:rPr>
          <w:rFonts w:ascii="Helvetica" w:hAnsi="Helvetica" w:cs="Arial"/>
          <w:color w:val="333333"/>
          <w:sz w:val="22"/>
          <w:szCs w:val="22"/>
        </w:rPr>
        <w:t>: Though the predictive utility of cross-sectional MDIs was poor, we found that persistent microbiome disruption more reliably discriminated risk for</w:t>
      </w:r>
      <w:r>
        <w:rPr>
          <w:rFonts w:ascii="Helvetica" w:hAnsi="Helvetica" w:cs="Arial"/>
          <w:color w:val="333333"/>
          <w:sz w:val="22"/>
          <w:szCs w:val="22"/>
        </w:rPr>
        <w:t xml:space="preserve"> VA-LRTI. </w:t>
      </w:r>
      <w:r>
        <w:rPr>
          <w:rStyle w:val="Strong"/>
          <w:rFonts w:ascii="Helvetica" w:hAnsi="Helvetica" w:cs="Arial"/>
          <w:color w:val="333333"/>
          <w:sz w:val="22"/>
          <w:szCs w:val="22"/>
        </w:rPr>
        <w:t>Figure 3</w:t>
      </w:r>
      <w:r>
        <w:rPr>
          <w:rFonts w:ascii="Helvetica" w:hAnsi="Helvetica" w:cs="Arial"/>
          <w:color w:val="333333"/>
          <w:sz w:val="22"/>
          <w:szCs w:val="22"/>
        </w:rPr>
        <w:t xml:space="preserve"> shows the odds ratios of VA-LRTI associated with each 1-day increase of persistent microbiome disruption, with microbiome disruption defined as low (below median) Shannon diversity, high (above 50%) maximum ASV proportional abundance, or</w:t>
      </w:r>
      <w:r>
        <w:rPr>
          <w:rFonts w:ascii="Helvetica" w:hAnsi="Helvetica" w:cs="Arial"/>
          <w:color w:val="333333"/>
          <w:sz w:val="22"/>
          <w:szCs w:val="22"/>
        </w:rPr>
        <w:t xml:space="preserve"> high (above median) total bacterial abundance. Persistently low Shannon diversity had the strongest association with VA-LRTI risk (odds ratio 1.14, 95%CI 1.01 to 1.30). High maximum ASV proportional abundance (odds ratio 1.06, 95%CI 0.948 to 1.18) and tot</w:t>
      </w:r>
      <w:r>
        <w:rPr>
          <w:rFonts w:ascii="Helvetica" w:hAnsi="Helvetica" w:cs="Arial"/>
          <w:color w:val="333333"/>
          <w:sz w:val="22"/>
          <w:szCs w:val="22"/>
        </w:rPr>
        <w:t xml:space="preserve">al bacterial abundance (odds ratio 1.02, 95%CI 0.914 to 1.15) were also associated with increased risk for VA-LRTI, but with less certainty. We corroborated these findings by performing sensitivity analysis using two different VA-LRTI </w:t>
      </w:r>
      <w:proofErr w:type="gramStart"/>
      <w:r>
        <w:rPr>
          <w:rFonts w:ascii="Helvetica" w:hAnsi="Helvetica" w:cs="Arial"/>
          <w:color w:val="333333"/>
          <w:sz w:val="22"/>
          <w:szCs w:val="22"/>
        </w:rPr>
        <w:t>definitions, and</w:t>
      </w:r>
      <w:proofErr w:type="gramEnd"/>
      <w:r>
        <w:rPr>
          <w:rFonts w:ascii="Helvetica" w:hAnsi="Helvetica" w:cs="Arial"/>
          <w:color w:val="333333"/>
          <w:sz w:val="22"/>
          <w:szCs w:val="22"/>
        </w:rPr>
        <w:t xml:space="preserve"> foun</w:t>
      </w:r>
      <w:r>
        <w:rPr>
          <w:rFonts w:ascii="Helvetica" w:hAnsi="Helvetica" w:cs="Arial"/>
          <w:color w:val="333333"/>
          <w:sz w:val="22"/>
          <w:szCs w:val="22"/>
        </w:rPr>
        <w:t>d consistent effects with persistently low Shannon diversity demonstrating the strongest association with VA-LRTI risk (</w:t>
      </w:r>
      <w:r>
        <w:rPr>
          <w:rStyle w:val="Strong"/>
          <w:rFonts w:ascii="Helvetica" w:hAnsi="Helvetica" w:cs="Arial"/>
          <w:color w:val="333333"/>
          <w:sz w:val="22"/>
          <w:szCs w:val="22"/>
        </w:rPr>
        <w:t>Supplemental Figure 1</w:t>
      </w:r>
      <w:r>
        <w:rPr>
          <w:rFonts w:ascii="Helvetica" w:hAnsi="Helvetica" w:cs="Arial"/>
          <w:color w:val="333333"/>
          <w:sz w:val="22"/>
          <w:szCs w:val="22"/>
        </w:rPr>
        <w:t>).</w:t>
      </w:r>
    </w:p>
    <w:p w14:paraId="6D156E61" w14:textId="11CA26AC" w:rsidR="00000000" w:rsidRDefault="000B56E5">
      <w:pPr>
        <w:spacing w:before="300" w:after="300" w:line="480" w:lineRule="auto"/>
        <w:divId w:val="80419766"/>
        <w:rPr>
          <w:rFonts w:ascii="Helvetica" w:eastAsia="Times New Roman" w:hAnsi="Helvetica" w:cs="Arial"/>
          <w:color w:val="333333"/>
          <w:sz w:val="22"/>
          <w:szCs w:val="22"/>
        </w:rPr>
      </w:pPr>
    </w:p>
    <w:p w14:paraId="6A3872A0" w14:textId="77777777" w:rsidR="00000000" w:rsidRDefault="000B56E5">
      <w:pPr>
        <w:pStyle w:val="Heading3"/>
        <w:divId w:val="720518453"/>
        <w:rPr>
          <w:rFonts w:eastAsia="Times New Roman" w:cs="Arial"/>
          <w:color w:val="333333"/>
        </w:rPr>
      </w:pPr>
      <w:r>
        <w:rPr>
          <w:rFonts w:eastAsia="Times New Roman" w:cs="Arial"/>
          <w:color w:val="333333"/>
        </w:rPr>
        <w:t>Discussion:</w:t>
      </w:r>
    </w:p>
    <w:p w14:paraId="129259D7" w14:textId="77777777" w:rsidR="00000000" w:rsidRDefault="000B56E5">
      <w:pPr>
        <w:pStyle w:val="NormalWeb"/>
        <w:spacing w:line="480" w:lineRule="auto"/>
        <w:divId w:val="720518453"/>
        <w:rPr>
          <w:rFonts w:ascii="Helvetica" w:hAnsi="Helvetica" w:cs="Arial"/>
          <w:color w:val="333333"/>
          <w:sz w:val="22"/>
          <w:szCs w:val="22"/>
        </w:rPr>
      </w:pPr>
      <w:r>
        <w:rPr>
          <w:rFonts w:ascii="Helvetica" w:hAnsi="Helvetica" w:cs="Arial"/>
          <w:color w:val="333333"/>
          <w:sz w:val="22"/>
          <w:szCs w:val="22"/>
        </w:rPr>
        <w:t>We enrolled a cohort of subjects with prolonged dependence on mechanical ventilation at the time of their LTACH admission in order to understand how MDIs previously shown t</w:t>
      </w:r>
      <w:r>
        <w:rPr>
          <w:rFonts w:ascii="Helvetica" w:hAnsi="Helvetica" w:cs="Arial"/>
          <w:color w:val="333333"/>
          <w:sz w:val="22"/>
          <w:szCs w:val="22"/>
        </w:rPr>
        <w:t xml:space="preserve">o predict VA-LRTI at initiation of mechanical ventilation change with prolonged mechanical ventilation, and how strongly they remain associated with VA-LRTI risk. Consistent with preliminary studies </w:t>
      </w:r>
      <w:r>
        <w:rPr>
          <w:rStyle w:val="citation"/>
          <w:rFonts w:ascii="Helvetica" w:hAnsi="Helvetica" w:cs="Arial"/>
          <w:color w:val="333333"/>
          <w:sz w:val="22"/>
          <w:szCs w:val="22"/>
        </w:rPr>
        <w:t>[1]</w:t>
      </w:r>
      <w:r>
        <w:rPr>
          <w:rFonts w:ascii="Helvetica" w:hAnsi="Helvetica" w:cs="Arial"/>
          <w:color w:val="333333"/>
          <w:sz w:val="22"/>
          <w:szCs w:val="22"/>
        </w:rPr>
        <w:t>, we found that lower respiratory tract bacterial comm</w:t>
      </w:r>
      <w:r>
        <w:rPr>
          <w:rFonts w:ascii="Helvetica" w:hAnsi="Helvetica" w:cs="Arial"/>
          <w:color w:val="333333"/>
          <w:sz w:val="22"/>
          <w:szCs w:val="22"/>
        </w:rPr>
        <w:t xml:space="preserve">unity diversity is reduced among subjects requiring prolonged mechanical ventilation relative to newly intubated patients </w:t>
      </w:r>
      <w:r>
        <w:rPr>
          <w:rStyle w:val="citation"/>
          <w:rFonts w:ascii="Helvetica" w:hAnsi="Helvetica" w:cs="Arial"/>
          <w:color w:val="333333"/>
          <w:sz w:val="22"/>
          <w:szCs w:val="22"/>
        </w:rPr>
        <w:t>[</w:t>
      </w:r>
      <w:r>
        <w:rPr>
          <w:rStyle w:val="Strong"/>
          <w:rFonts w:ascii="Helvetica" w:hAnsi="Helvetica" w:cs="Arial"/>
          <w:color w:val="333333"/>
          <w:sz w:val="22"/>
          <w:szCs w:val="22"/>
        </w:rPr>
        <w:t>??</w:t>
      </w:r>
      <w:r>
        <w:rPr>
          <w:rStyle w:val="Strong"/>
          <w:rFonts w:ascii="Helvetica" w:hAnsi="Helvetica" w:cs="Arial"/>
          <w:color w:val="333333"/>
          <w:sz w:val="22"/>
          <w:szCs w:val="22"/>
        </w:rPr>
        <w:t>?</w:t>
      </w:r>
      <w:r>
        <w:rPr>
          <w:rStyle w:val="citation"/>
          <w:rFonts w:ascii="Helvetica" w:hAnsi="Helvetica" w:cs="Arial"/>
          <w:color w:val="333333"/>
          <w:sz w:val="22"/>
          <w:szCs w:val="22"/>
        </w:rPr>
        <w:t>,3,4]</w:t>
      </w:r>
      <w:r>
        <w:rPr>
          <w:rFonts w:ascii="Helvetica" w:hAnsi="Helvetica" w:cs="Arial"/>
          <w:color w:val="333333"/>
          <w:sz w:val="22"/>
          <w:szCs w:val="22"/>
        </w:rPr>
        <w:t xml:space="preserve">, but median diversity remained stable over the course of long-term care. In this </w:t>
      </w:r>
      <w:r>
        <w:rPr>
          <w:rFonts w:ascii="Helvetica" w:hAnsi="Helvetica" w:cs="Arial"/>
          <w:color w:val="333333"/>
          <w:sz w:val="22"/>
          <w:szCs w:val="22"/>
        </w:rPr>
        <w:lastRenderedPageBreak/>
        <w:t>cohort, cross-sectional MDIs were only weak</w:t>
      </w:r>
      <w:r>
        <w:rPr>
          <w:rFonts w:ascii="Helvetica" w:hAnsi="Helvetica" w:cs="Arial"/>
          <w:color w:val="333333"/>
          <w:sz w:val="22"/>
          <w:szCs w:val="22"/>
        </w:rPr>
        <w:t>ly associated with risk for VA-LRTI. Lower Shannon diversity and high total bacterial burden in the respiratory tract (log 16S rRNA gene copies) were both associated with increased risk for VA-LRTI, but the 95% posterior credible intervals of their associa</w:t>
      </w:r>
      <w:r>
        <w:rPr>
          <w:rFonts w:ascii="Helvetica" w:hAnsi="Helvetica" w:cs="Arial"/>
          <w:color w:val="333333"/>
          <w:sz w:val="22"/>
          <w:szCs w:val="22"/>
        </w:rPr>
        <w:t>tions included a null effect. It was only persistent disruption of the lower respiratory tract bacterial community that more reliably discriminated risk for VA-LRTI, and low bacterial community diversity (base e Shannon index &lt; 2.0) performed best among th</w:t>
      </w:r>
      <w:r>
        <w:rPr>
          <w:rFonts w:ascii="Helvetica" w:hAnsi="Helvetica" w:cs="Arial"/>
          <w:color w:val="333333"/>
          <w:sz w:val="22"/>
          <w:szCs w:val="22"/>
        </w:rPr>
        <w:t>e MDIs with VA-LRTI odds ratio odds ratio 1.14 (95%CI 1.01 to 1.30) per day of persistent microbiome disruption. The association between low Shannon diversity and VA-LRTI risk was consistent across multiple definitions of VA-LRTI.</w:t>
      </w:r>
    </w:p>
    <w:p w14:paraId="138D4E4C" w14:textId="77777777" w:rsidR="00000000" w:rsidRDefault="000B56E5">
      <w:pPr>
        <w:pStyle w:val="NormalWeb"/>
        <w:spacing w:line="480" w:lineRule="auto"/>
        <w:divId w:val="720518453"/>
        <w:rPr>
          <w:rFonts w:ascii="Helvetica" w:hAnsi="Helvetica" w:cs="Arial"/>
          <w:color w:val="333333"/>
          <w:sz w:val="22"/>
          <w:szCs w:val="22"/>
        </w:rPr>
      </w:pPr>
      <w:r>
        <w:rPr>
          <w:rFonts w:ascii="Helvetica" w:hAnsi="Helvetica" w:cs="Arial"/>
          <w:color w:val="333333"/>
          <w:sz w:val="22"/>
          <w:szCs w:val="22"/>
        </w:rPr>
        <w:t>The finding that persiste</w:t>
      </w:r>
      <w:r>
        <w:rPr>
          <w:rFonts w:ascii="Helvetica" w:hAnsi="Helvetica" w:cs="Arial"/>
          <w:color w:val="333333"/>
          <w:sz w:val="22"/>
          <w:szCs w:val="22"/>
        </w:rPr>
        <w:t>nt lower respiratory tract microbiome disruption is significantly associated with VA-LRTI risk, even in an LTACH population with reduced baseline diversity, is significant for several reasons. First, our findings suggest that respiratory tract microbiome d</w:t>
      </w:r>
      <w:r>
        <w:rPr>
          <w:rFonts w:ascii="Helvetica" w:hAnsi="Helvetica" w:cs="Arial"/>
          <w:color w:val="333333"/>
          <w:sz w:val="22"/>
          <w:szCs w:val="22"/>
        </w:rPr>
        <w:t xml:space="preserve">isruption may be a valuable biomarker, not only in acute critical illness </w:t>
      </w:r>
      <w:r>
        <w:rPr>
          <w:rStyle w:val="citation"/>
          <w:rFonts w:ascii="Helvetica" w:hAnsi="Helvetica" w:cs="Arial"/>
          <w:color w:val="333333"/>
          <w:sz w:val="22"/>
          <w:szCs w:val="22"/>
        </w:rPr>
        <w:t>[3,4,11]</w:t>
      </w:r>
      <w:r>
        <w:rPr>
          <w:rFonts w:ascii="Helvetica" w:hAnsi="Helvetica" w:cs="Arial"/>
          <w:color w:val="333333"/>
          <w:sz w:val="22"/>
          <w:szCs w:val="22"/>
        </w:rPr>
        <w:t xml:space="preserve">, but also during prolonged critical illness and long-term mechanical ventilation. Second, our findings suggest that factors contributing to low respiratory tract diversity, </w:t>
      </w:r>
      <w:r>
        <w:rPr>
          <w:rFonts w:ascii="Helvetica" w:hAnsi="Helvetica" w:cs="Arial"/>
          <w:color w:val="333333"/>
          <w:sz w:val="22"/>
          <w:szCs w:val="22"/>
        </w:rPr>
        <w:t xml:space="preserve">including antibiotic exposure and pulmonary toilet practices, may contribute to the mechanism by which VA-LRTI occurs. These findings may inform and help target infection control practices for </w:t>
      </w:r>
      <w:proofErr w:type="gramStart"/>
      <w:r>
        <w:rPr>
          <w:rFonts w:ascii="Helvetica" w:hAnsi="Helvetica" w:cs="Arial"/>
          <w:color w:val="333333"/>
          <w:sz w:val="22"/>
          <w:szCs w:val="22"/>
        </w:rPr>
        <w:t>mechanically-ventilated</w:t>
      </w:r>
      <w:proofErr w:type="gramEnd"/>
      <w:r>
        <w:rPr>
          <w:rFonts w:ascii="Helvetica" w:hAnsi="Helvetica" w:cs="Arial"/>
          <w:color w:val="333333"/>
          <w:sz w:val="22"/>
          <w:szCs w:val="22"/>
        </w:rPr>
        <w:t xml:space="preserve"> patients. Third, the better discriminat</w:t>
      </w:r>
      <w:r>
        <w:rPr>
          <w:rFonts w:ascii="Helvetica" w:hAnsi="Helvetica" w:cs="Arial"/>
          <w:color w:val="333333"/>
          <w:sz w:val="22"/>
          <w:szCs w:val="22"/>
        </w:rPr>
        <w:t>ion of VA-LRTI risk observed with Shannon diversity, compared to maximum ASV proportional abundance (i.e., bacterial community dominance) and total bacterial abundance (copies of 16S rRNA per mL of sputum), may guide the implementation of future MDI-survei</w:t>
      </w:r>
      <w:r>
        <w:rPr>
          <w:rFonts w:ascii="Helvetica" w:hAnsi="Helvetica" w:cs="Arial"/>
          <w:color w:val="333333"/>
          <w:sz w:val="22"/>
          <w:szCs w:val="22"/>
        </w:rPr>
        <w:t xml:space="preserve">llance interventions </w:t>
      </w:r>
      <w:r>
        <w:rPr>
          <w:rStyle w:val="citation"/>
          <w:rFonts w:ascii="Helvetica" w:hAnsi="Helvetica" w:cs="Arial"/>
          <w:color w:val="333333"/>
          <w:sz w:val="22"/>
          <w:szCs w:val="22"/>
        </w:rPr>
        <w:t>[10]</w:t>
      </w:r>
      <w:r>
        <w:rPr>
          <w:rFonts w:ascii="Helvetica" w:hAnsi="Helvetica" w:cs="Arial"/>
          <w:color w:val="333333"/>
          <w:sz w:val="22"/>
          <w:szCs w:val="22"/>
        </w:rPr>
        <w:t>.</w:t>
      </w:r>
    </w:p>
    <w:p w14:paraId="2F016E23" w14:textId="77777777" w:rsidR="00000000" w:rsidRDefault="000B56E5">
      <w:pPr>
        <w:pStyle w:val="NormalWeb"/>
        <w:spacing w:line="480" w:lineRule="auto"/>
        <w:divId w:val="720518453"/>
        <w:rPr>
          <w:rFonts w:ascii="Helvetica" w:hAnsi="Helvetica" w:cs="Arial"/>
          <w:color w:val="333333"/>
          <w:sz w:val="22"/>
          <w:szCs w:val="22"/>
        </w:rPr>
      </w:pPr>
      <w:r>
        <w:rPr>
          <w:rFonts w:ascii="Helvetica" w:hAnsi="Helvetica" w:cs="Arial"/>
          <w:color w:val="333333"/>
          <w:sz w:val="22"/>
          <w:szCs w:val="22"/>
        </w:rPr>
        <w:t>Several weaknesses of our study must be noted. First, there is no gold standard for VA-LRTI, and we relied upon clinical features to define VA-LRTI in our cohort, scrutinizing our findings with a sensitivity analysis that compared alternative VA-LRTI defin</w:t>
      </w:r>
      <w:r>
        <w:rPr>
          <w:rFonts w:ascii="Helvetica" w:hAnsi="Helvetica" w:cs="Arial"/>
          <w:color w:val="333333"/>
          <w:sz w:val="22"/>
          <w:szCs w:val="22"/>
        </w:rPr>
        <w:t xml:space="preserve">itions. Second, our cohort was recruited from a single LTACH site, though patients at the time of enrollment patients had been received in </w:t>
      </w:r>
      <w:proofErr w:type="spellStart"/>
      <w:r>
        <w:rPr>
          <w:rFonts w:ascii="Helvetica" w:hAnsi="Helvetica" w:cs="Arial"/>
          <w:color w:val="333333"/>
          <w:sz w:val="22"/>
          <w:szCs w:val="22"/>
        </w:rPr>
        <w:t>transer</w:t>
      </w:r>
      <w:proofErr w:type="spellEnd"/>
      <w:r>
        <w:rPr>
          <w:rFonts w:ascii="Helvetica" w:hAnsi="Helvetica" w:cs="Arial"/>
          <w:color w:val="333333"/>
          <w:sz w:val="22"/>
          <w:szCs w:val="22"/>
        </w:rPr>
        <w:t xml:space="preserve"> from multiple referring hospitals. These weaknesses may limit the external validity of our findings. Third, w</w:t>
      </w:r>
      <w:r>
        <w:rPr>
          <w:rFonts w:ascii="Helvetica" w:hAnsi="Helvetica" w:cs="Arial"/>
          <w:color w:val="333333"/>
          <w:sz w:val="22"/>
          <w:szCs w:val="22"/>
        </w:rPr>
        <w:t>e evaluated MDIs with univariable regression because we were motivated to evaluate their utility as biomarkers for infection risk. But multivariable models that incorporate these MDIs may improve their predictive utility.</w:t>
      </w:r>
    </w:p>
    <w:p w14:paraId="64EAF4DA" w14:textId="77777777" w:rsidR="00000000" w:rsidRDefault="000B56E5">
      <w:pPr>
        <w:pStyle w:val="NormalWeb"/>
        <w:spacing w:line="480" w:lineRule="auto"/>
        <w:divId w:val="720518453"/>
        <w:rPr>
          <w:rFonts w:ascii="Helvetica" w:hAnsi="Helvetica" w:cs="Arial"/>
          <w:color w:val="333333"/>
          <w:sz w:val="22"/>
          <w:szCs w:val="22"/>
        </w:rPr>
      </w:pPr>
      <w:r>
        <w:rPr>
          <w:rFonts w:ascii="Helvetica" w:hAnsi="Helvetica" w:cs="Arial"/>
          <w:color w:val="333333"/>
          <w:sz w:val="22"/>
          <w:szCs w:val="22"/>
        </w:rPr>
        <w:lastRenderedPageBreak/>
        <w:t>We have demonstrated that persiste</w:t>
      </w:r>
      <w:r>
        <w:rPr>
          <w:rFonts w:ascii="Helvetica" w:hAnsi="Helvetica" w:cs="Arial"/>
          <w:color w:val="333333"/>
          <w:sz w:val="22"/>
          <w:szCs w:val="22"/>
        </w:rPr>
        <w:t>nt lower respiratory tract bacterial community disruption is associated with increased risk for VA-LRTI, even after prolonged critical illness and mechanical ventilation and even among subjects with much lower baseline bacterial community diversity than ob</w:t>
      </w:r>
      <w:r>
        <w:rPr>
          <w:rFonts w:ascii="Helvetica" w:hAnsi="Helvetica" w:cs="Arial"/>
          <w:color w:val="333333"/>
          <w:sz w:val="22"/>
          <w:szCs w:val="22"/>
        </w:rPr>
        <w:t>served during acute critical illness. The persistence of low Shannon diversity best discriminated risk for VA-LRTI in our cohort. Future studies must elucidate healthcare practices that drive persistent lower respiratory microbiome disruption and infection</w:t>
      </w:r>
      <w:r>
        <w:rPr>
          <w:rFonts w:ascii="Helvetica" w:hAnsi="Helvetica" w:cs="Arial"/>
          <w:color w:val="333333"/>
          <w:sz w:val="22"/>
          <w:szCs w:val="22"/>
        </w:rPr>
        <w:t xml:space="preserve"> control interventions that can correct it or mitigate its impact.</w:t>
      </w:r>
    </w:p>
    <w:p w14:paraId="24C03B9E" w14:textId="133A43C4" w:rsidR="00000000" w:rsidRDefault="000B56E5">
      <w:pPr>
        <w:spacing w:before="300" w:after="300" w:line="480" w:lineRule="auto"/>
        <w:divId w:val="720518453"/>
        <w:rPr>
          <w:rFonts w:ascii="Helvetica" w:eastAsia="Times New Roman" w:hAnsi="Helvetica" w:cs="Arial"/>
          <w:color w:val="333333"/>
          <w:sz w:val="22"/>
          <w:szCs w:val="22"/>
        </w:rPr>
      </w:pPr>
    </w:p>
    <w:p w14:paraId="7DBBEFDD" w14:textId="77777777" w:rsidR="00000000" w:rsidRDefault="000B56E5">
      <w:pPr>
        <w:pStyle w:val="Heading3"/>
        <w:divId w:val="1544708975"/>
        <w:rPr>
          <w:rFonts w:eastAsia="Times New Roman" w:cs="Arial"/>
          <w:color w:val="333333"/>
        </w:rPr>
      </w:pPr>
      <w:r>
        <w:rPr>
          <w:rFonts w:eastAsia="Times New Roman" w:cs="Arial"/>
          <w:color w:val="333333"/>
        </w:rPr>
        <w:t>Tables:</w:t>
      </w:r>
    </w:p>
    <w:p w14:paraId="5C6DEBDE" w14:textId="77777777" w:rsidR="0056604D" w:rsidRDefault="000B56E5" w:rsidP="0056604D">
      <w:pPr>
        <w:pStyle w:val="Heading4"/>
        <w:spacing w:after="90"/>
        <w:divId w:val="2142574399"/>
        <w:rPr>
          <w:rFonts w:eastAsia="Times New Roman" w:cs="Arial"/>
          <w:color w:val="333333"/>
        </w:rPr>
      </w:pPr>
      <w:r>
        <w:rPr>
          <w:rFonts w:eastAsia="Times New Roman" w:cs="Arial"/>
          <w:color w:val="333333"/>
        </w:rPr>
        <w:t>Table 1:</w:t>
      </w:r>
    </w:p>
    <w:tbl>
      <w:tblPr>
        <w:tblW w:w="10840" w:type="dxa"/>
        <w:tblLook w:val="04A0" w:firstRow="1" w:lastRow="0" w:firstColumn="1" w:lastColumn="0" w:noHBand="0" w:noVBand="1"/>
      </w:tblPr>
      <w:tblGrid>
        <w:gridCol w:w="3400"/>
        <w:gridCol w:w="2100"/>
        <w:gridCol w:w="2100"/>
        <w:gridCol w:w="2100"/>
        <w:gridCol w:w="1140"/>
      </w:tblGrid>
      <w:tr w:rsidR="0056604D" w:rsidRPr="0056604D" w14:paraId="533DBABB" w14:textId="77777777" w:rsidTr="0056604D">
        <w:trPr>
          <w:divId w:val="2142574399"/>
          <w:trHeight w:val="440"/>
        </w:trPr>
        <w:tc>
          <w:tcPr>
            <w:tcW w:w="3400" w:type="dxa"/>
            <w:vMerge w:val="restart"/>
            <w:tcBorders>
              <w:top w:val="single" w:sz="12" w:space="0" w:color="A8A8A8"/>
              <w:left w:val="nil"/>
              <w:bottom w:val="single" w:sz="12" w:space="0" w:color="D3D3D3"/>
              <w:right w:val="nil"/>
            </w:tcBorders>
            <w:shd w:val="clear" w:color="000000" w:fill="FFFFFF"/>
            <w:vAlign w:val="bottom"/>
            <w:hideMark/>
          </w:tcPr>
          <w:p w14:paraId="4AE3E32F" w14:textId="77777777" w:rsidR="0056604D" w:rsidRPr="0056604D" w:rsidRDefault="0056604D" w:rsidP="0056604D">
            <w:pPr>
              <w:jc w:val="center"/>
              <w:rPr>
                <w:rFonts w:ascii="Arial" w:eastAsia="Times New Roman" w:hAnsi="Arial" w:cs="Arial"/>
                <w:b/>
                <w:bCs/>
                <w:color w:val="333333"/>
                <w:sz w:val="20"/>
                <w:szCs w:val="20"/>
              </w:rPr>
            </w:pPr>
            <w:r w:rsidRPr="0056604D">
              <w:rPr>
                <w:rFonts w:ascii="Arial" w:eastAsia="Times New Roman" w:hAnsi="Arial" w:cs="Arial"/>
                <w:b/>
                <w:bCs/>
                <w:color w:val="333333"/>
                <w:sz w:val="20"/>
                <w:szCs w:val="20"/>
              </w:rPr>
              <w:t>Subject Characteristics</w:t>
            </w:r>
          </w:p>
        </w:tc>
        <w:tc>
          <w:tcPr>
            <w:tcW w:w="6300" w:type="dxa"/>
            <w:gridSpan w:val="3"/>
            <w:tcBorders>
              <w:top w:val="single" w:sz="12" w:space="0" w:color="A8A8A8"/>
              <w:left w:val="nil"/>
              <w:bottom w:val="nil"/>
              <w:right w:val="nil"/>
            </w:tcBorders>
            <w:shd w:val="clear" w:color="000000" w:fill="FFFFFF"/>
            <w:vAlign w:val="center"/>
            <w:hideMark/>
          </w:tcPr>
          <w:p w14:paraId="238F661B" w14:textId="77777777" w:rsidR="0056604D" w:rsidRPr="0056604D" w:rsidRDefault="0056604D" w:rsidP="0056604D">
            <w:pPr>
              <w:jc w:val="center"/>
              <w:rPr>
                <w:rFonts w:ascii="Arial" w:eastAsia="Times New Roman" w:hAnsi="Arial" w:cs="Arial"/>
                <w:b/>
                <w:bCs/>
                <w:color w:val="333333"/>
                <w:sz w:val="20"/>
                <w:szCs w:val="20"/>
              </w:rPr>
            </w:pPr>
            <w:r w:rsidRPr="0056604D">
              <w:rPr>
                <w:rFonts w:ascii="Arial" w:eastAsia="Times New Roman" w:hAnsi="Arial" w:cs="Arial"/>
                <w:b/>
                <w:bCs/>
                <w:color w:val="333333"/>
                <w:sz w:val="20"/>
                <w:szCs w:val="20"/>
              </w:rPr>
              <w:t>Subject Category &amp; Number</w:t>
            </w:r>
          </w:p>
        </w:tc>
        <w:tc>
          <w:tcPr>
            <w:tcW w:w="1140" w:type="dxa"/>
            <w:vMerge w:val="restart"/>
            <w:tcBorders>
              <w:top w:val="single" w:sz="12" w:space="0" w:color="A8A8A8"/>
              <w:left w:val="nil"/>
              <w:bottom w:val="single" w:sz="12" w:space="0" w:color="D3D3D3"/>
              <w:right w:val="nil"/>
            </w:tcBorders>
            <w:shd w:val="clear" w:color="000000" w:fill="FFFFFF"/>
            <w:vAlign w:val="bottom"/>
            <w:hideMark/>
          </w:tcPr>
          <w:p w14:paraId="4F4CE017" w14:textId="77777777" w:rsidR="0056604D" w:rsidRPr="0056604D" w:rsidRDefault="0056604D" w:rsidP="0056604D">
            <w:pPr>
              <w:jc w:val="center"/>
              <w:rPr>
                <w:rFonts w:ascii="Arial" w:eastAsia="Times New Roman" w:hAnsi="Arial" w:cs="Arial"/>
                <w:b/>
                <w:bCs/>
                <w:color w:val="333333"/>
                <w:sz w:val="20"/>
                <w:szCs w:val="20"/>
              </w:rPr>
            </w:pPr>
            <w:r w:rsidRPr="0056604D">
              <w:rPr>
                <w:rFonts w:ascii="Arial" w:eastAsia="Times New Roman" w:hAnsi="Arial" w:cs="Arial"/>
                <w:b/>
                <w:bCs/>
                <w:color w:val="333333"/>
                <w:sz w:val="20"/>
                <w:szCs w:val="20"/>
              </w:rPr>
              <w:t>p-value</w:t>
            </w:r>
            <w:r w:rsidRPr="0056604D">
              <w:rPr>
                <w:rFonts w:ascii="Arial" w:eastAsia="Times New Roman" w:hAnsi="Arial" w:cs="Arial"/>
                <w:i/>
                <w:iCs/>
                <w:color w:val="333333"/>
                <w:sz w:val="20"/>
                <w:szCs w:val="20"/>
                <w:vertAlign w:val="superscript"/>
              </w:rPr>
              <w:t>2</w:t>
            </w:r>
          </w:p>
        </w:tc>
      </w:tr>
      <w:tr w:rsidR="0056604D" w:rsidRPr="0056604D" w14:paraId="3AE61387" w14:textId="77777777" w:rsidTr="0056604D">
        <w:trPr>
          <w:divId w:val="2142574399"/>
          <w:trHeight w:val="940"/>
        </w:trPr>
        <w:tc>
          <w:tcPr>
            <w:tcW w:w="3400" w:type="dxa"/>
            <w:vMerge/>
            <w:tcBorders>
              <w:top w:val="single" w:sz="12" w:space="0" w:color="A8A8A8"/>
              <w:left w:val="nil"/>
              <w:bottom w:val="single" w:sz="12" w:space="0" w:color="D3D3D3"/>
              <w:right w:val="nil"/>
            </w:tcBorders>
            <w:vAlign w:val="center"/>
            <w:hideMark/>
          </w:tcPr>
          <w:p w14:paraId="023172C0" w14:textId="77777777" w:rsidR="0056604D" w:rsidRPr="0056604D" w:rsidRDefault="0056604D" w:rsidP="0056604D">
            <w:pPr>
              <w:rPr>
                <w:rFonts w:ascii="Arial" w:eastAsia="Times New Roman" w:hAnsi="Arial" w:cs="Arial"/>
                <w:b/>
                <w:bCs/>
                <w:color w:val="333333"/>
                <w:sz w:val="20"/>
                <w:szCs w:val="20"/>
              </w:rPr>
            </w:pPr>
          </w:p>
        </w:tc>
        <w:tc>
          <w:tcPr>
            <w:tcW w:w="2100" w:type="dxa"/>
            <w:tcBorders>
              <w:top w:val="nil"/>
              <w:left w:val="nil"/>
              <w:bottom w:val="nil"/>
              <w:right w:val="nil"/>
            </w:tcBorders>
            <w:shd w:val="clear" w:color="000000" w:fill="FFFFFF"/>
            <w:vAlign w:val="bottom"/>
            <w:hideMark/>
          </w:tcPr>
          <w:p w14:paraId="3E0BE8EC" w14:textId="77777777" w:rsidR="0056604D" w:rsidRPr="0056604D" w:rsidRDefault="0056604D" w:rsidP="0056604D">
            <w:pPr>
              <w:jc w:val="center"/>
              <w:rPr>
                <w:rFonts w:ascii="Arial" w:eastAsia="Times New Roman" w:hAnsi="Arial" w:cs="Arial"/>
                <w:b/>
                <w:bCs/>
                <w:color w:val="333333"/>
                <w:sz w:val="20"/>
                <w:szCs w:val="20"/>
              </w:rPr>
            </w:pPr>
            <w:r w:rsidRPr="0056604D">
              <w:rPr>
                <w:rFonts w:ascii="Arial" w:eastAsia="Times New Roman" w:hAnsi="Arial" w:cs="Arial"/>
                <w:b/>
                <w:bCs/>
                <w:color w:val="333333"/>
                <w:sz w:val="20"/>
                <w:szCs w:val="20"/>
              </w:rPr>
              <w:t>All Subjects</w:t>
            </w:r>
            <w:r w:rsidRPr="0056604D">
              <w:rPr>
                <w:rFonts w:ascii="Arial" w:eastAsia="Times New Roman" w:hAnsi="Arial" w:cs="Arial"/>
                <w:color w:val="333333"/>
                <w:sz w:val="20"/>
                <w:szCs w:val="20"/>
              </w:rPr>
              <w:t>, N = 83</w:t>
            </w:r>
            <w:r w:rsidRPr="0056604D">
              <w:rPr>
                <w:rFonts w:ascii="Arial" w:eastAsia="Times New Roman" w:hAnsi="Arial" w:cs="Arial"/>
                <w:i/>
                <w:iCs/>
                <w:color w:val="333333"/>
                <w:sz w:val="20"/>
                <w:szCs w:val="20"/>
                <w:vertAlign w:val="superscript"/>
              </w:rPr>
              <w:t>1</w:t>
            </w:r>
          </w:p>
        </w:tc>
        <w:tc>
          <w:tcPr>
            <w:tcW w:w="2100" w:type="dxa"/>
            <w:tcBorders>
              <w:top w:val="nil"/>
              <w:left w:val="nil"/>
              <w:bottom w:val="nil"/>
              <w:right w:val="nil"/>
            </w:tcBorders>
            <w:shd w:val="clear" w:color="000000" w:fill="FFFFFF"/>
            <w:vAlign w:val="bottom"/>
            <w:hideMark/>
          </w:tcPr>
          <w:p w14:paraId="69F36FEA" w14:textId="77777777" w:rsidR="0056604D" w:rsidRPr="0056604D" w:rsidRDefault="0056604D" w:rsidP="0056604D">
            <w:pPr>
              <w:jc w:val="center"/>
              <w:rPr>
                <w:rFonts w:ascii="Arial" w:eastAsia="Times New Roman" w:hAnsi="Arial" w:cs="Arial"/>
                <w:b/>
                <w:bCs/>
                <w:color w:val="333333"/>
                <w:sz w:val="20"/>
                <w:szCs w:val="20"/>
              </w:rPr>
            </w:pPr>
            <w:r w:rsidRPr="0056604D">
              <w:rPr>
                <w:rFonts w:ascii="Arial" w:eastAsia="Times New Roman" w:hAnsi="Arial" w:cs="Arial"/>
                <w:b/>
                <w:bCs/>
                <w:color w:val="333333"/>
                <w:sz w:val="20"/>
                <w:szCs w:val="20"/>
              </w:rPr>
              <w:t>High Admission Shannon Diversity</w:t>
            </w:r>
            <w:r w:rsidRPr="0056604D">
              <w:rPr>
                <w:rFonts w:ascii="Arial" w:eastAsia="Times New Roman" w:hAnsi="Arial" w:cs="Arial"/>
                <w:color w:val="333333"/>
                <w:sz w:val="20"/>
                <w:szCs w:val="20"/>
              </w:rPr>
              <w:t>, N = 41</w:t>
            </w:r>
            <w:r w:rsidRPr="0056604D">
              <w:rPr>
                <w:rFonts w:ascii="Arial" w:eastAsia="Times New Roman" w:hAnsi="Arial" w:cs="Arial"/>
                <w:i/>
                <w:iCs/>
                <w:color w:val="333333"/>
                <w:sz w:val="20"/>
                <w:szCs w:val="20"/>
                <w:vertAlign w:val="superscript"/>
              </w:rPr>
              <w:t>1</w:t>
            </w:r>
          </w:p>
        </w:tc>
        <w:tc>
          <w:tcPr>
            <w:tcW w:w="2100" w:type="dxa"/>
            <w:tcBorders>
              <w:top w:val="nil"/>
              <w:left w:val="nil"/>
              <w:bottom w:val="nil"/>
              <w:right w:val="nil"/>
            </w:tcBorders>
            <w:shd w:val="clear" w:color="000000" w:fill="FFFFFF"/>
            <w:vAlign w:val="bottom"/>
            <w:hideMark/>
          </w:tcPr>
          <w:p w14:paraId="3B194E1B" w14:textId="77777777" w:rsidR="0056604D" w:rsidRPr="0056604D" w:rsidRDefault="0056604D" w:rsidP="0056604D">
            <w:pPr>
              <w:jc w:val="center"/>
              <w:rPr>
                <w:rFonts w:ascii="Arial" w:eastAsia="Times New Roman" w:hAnsi="Arial" w:cs="Arial"/>
                <w:b/>
                <w:bCs/>
                <w:color w:val="333333"/>
                <w:sz w:val="20"/>
                <w:szCs w:val="20"/>
              </w:rPr>
            </w:pPr>
            <w:r w:rsidRPr="0056604D">
              <w:rPr>
                <w:rFonts w:ascii="Arial" w:eastAsia="Times New Roman" w:hAnsi="Arial" w:cs="Arial"/>
                <w:b/>
                <w:bCs/>
                <w:color w:val="333333"/>
                <w:sz w:val="20"/>
                <w:szCs w:val="20"/>
              </w:rPr>
              <w:t>Low Admission Shannon Diversity</w:t>
            </w:r>
            <w:r w:rsidRPr="0056604D">
              <w:rPr>
                <w:rFonts w:ascii="Arial" w:eastAsia="Times New Roman" w:hAnsi="Arial" w:cs="Arial"/>
                <w:color w:val="333333"/>
                <w:sz w:val="20"/>
                <w:szCs w:val="20"/>
              </w:rPr>
              <w:t>, N = 42</w:t>
            </w:r>
            <w:r w:rsidRPr="0056604D">
              <w:rPr>
                <w:rFonts w:ascii="Arial" w:eastAsia="Times New Roman" w:hAnsi="Arial" w:cs="Arial"/>
                <w:i/>
                <w:iCs/>
                <w:color w:val="333333"/>
                <w:sz w:val="20"/>
                <w:szCs w:val="20"/>
                <w:vertAlign w:val="superscript"/>
              </w:rPr>
              <w:t>1</w:t>
            </w:r>
          </w:p>
        </w:tc>
        <w:tc>
          <w:tcPr>
            <w:tcW w:w="1140" w:type="dxa"/>
            <w:vMerge/>
            <w:tcBorders>
              <w:top w:val="single" w:sz="12" w:space="0" w:color="A8A8A8"/>
              <w:left w:val="nil"/>
              <w:bottom w:val="single" w:sz="12" w:space="0" w:color="D3D3D3"/>
              <w:right w:val="nil"/>
            </w:tcBorders>
            <w:vAlign w:val="center"/>
            <w:hideMark/>
          </w:tcPr>
          <w:p w14:paraId="54D64370" w14:textId="77777777" w:rsidR="0056604D" w:rsidRPr="0056604D" w:rsidRDefault="0056604D" w:rsidP="0056604D">
            <w:pPr>
              <w:rPr>
                <w:rFonts w:ascii="Arial" w:eastAsia="Times New Roman" w:hAnsi="Arial" w:cs="Arial"/>
                <w:b/>
                <w:bCs/>
                <w:color w:val="333333"/>
                <w:sz w:val="20"/>
                <w:szCs w:val="20"/>
              </w:rPr>
            </w:pPr>
          </w:p>
        </w:tc>
      </w:tr>
      <w:tr w:rsidR="0056604D" w:rsidRPr="0056604D" w14:paraId="25C8AAEF" w14:textId="77777777" w:rsidTr="0056604D">
        <w:trPr>
          <w:divId w:val="2142574399"/>
          <w:trHeight w:val="460"/>
        </w:trPr>
        <w:tc>
          <w:tcPr>
            <w:tcW w:w="10840" w:type="dxa"/>
            <w:gridSpan w:val="5"/>
            <w:tcBorders>
              <w:top w:val="single" w:sz="12" w:space="0" w:color="D3D3D3"/>
              <w:left w:val="nil"/>
              <w:bottom w:val="single" w:sz="12" w:space="0" w:color="D3D3D3"/>
              <w:right w:val="nil"/>
            </w:tcBorders>
            <w:shd w:val="clear" w:color="000000" w:fill="FFFFFF"/>
            <w:vAlign w:val="center"/>
            <w:hideMark/>
          </w:tcPr>
          <w:p w14:paraId="2787F4D7" w14:textId="77777777" w:rsidR="0056604D" w:rsidRPr="0056604D" w:rsidRDefault="0056604D" w:rsidP="0056604D">
            <w:pPr>
              <w:rPr>
                <w:rFonts w:ascii="Arial" w:eastAsia="Times New Roman" w:hAnsi="Arial" w:cs="Arial"/>
                <w:color w:val="333333"/>
                <w:sz w:val="20"/>
                <w:szCs w:val="20"/>
              </w:rPr>
            </w:pPr>
            <w:r w:rsidRPr="0056604D">
              <w:rPr>
                <w:rFonts w:ascii="Arial" w:eastAsia="Times New Roman" w:hAnsi="Arial" w:cs="Arial"/>
                <w:color w:val="333333"/>
                <w:sz w:val="20"/>
                <w:szCs w:val="20"/>
              </w:rPr>
              <w:t>Primary Exposure and Enrollment Duration</w:t>
            </w:r>
          </w:p>
        </w:tc>
      </w:tr>
      <w:tr w:rsidR="0056604D" w:rsidRPr="0056604D" w14:paraId="2211162D" w14:textId="77777777" w:rsidTr="0056604D">
        <w:trPr>
          <w:divId w:val="2142574399"/>
          <w:trHeight w:val="600"/>
        </w:trPr>
        <w:tc>
          <w:tcPr>
            <w:tcW w:w="3400" w:type="dxa"/>
            <w:tcBorders>
              <w:top w:val="single" w:sz="8" w:space="0" w:color="D3D3D3"/>
              <w:left w:val="nil"/>
              <w:bottom w:val="nil"/>
              <w:right w:val="nil"/>
            </w:tcBorders>
            <w:shd w:val="clear" w:color="000000" w:fill="FFFFFF"/>
            <w:vAlign w:val="center"/>
            <w:hideMark/>
          </w:tcPr>
          <w:p w14:paraId="1E524999"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Admission Shannon Diversity (base e)</w:t>
            </w:r>
          </w:p>
        </w:tc>
        <w:tc>
          <w:tcPr>
            <w:tcW w:w="2100" w:type="dxa"/>
            <w:tcBorders>
              <w:top w:val="single" w:sz="8" w:space="0" w:color="D3D3D3"/>
              <w:left w:val="nil"/>
              <w:bottom w:val="nil"/>
              <w:right w:val="nil"/>
            </w:tcBorders>
            <w:shd w:val="clear" w:color="000000" w:fill="FFFFFF"/>
            <w:vAlign w:val="center"/>
            <w:hideMark/>
          </w:tcPr>
          <w:p w14:paraId="55DE43F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2.00 (0.90, 2.91)</w:t>
            </w:r>
          </w:p>
        </w:tc>
        <w:tc>
          <w:tcPr>
            <w:tcW w:w="2100" w:type="dxa"/>
            <w:tcBorders>
              <w:top w:val="single" w:sz="8" w:space="0" w:color="D3D3D3"/>
              <w:left w:val="nil"/>
              <w:bottom w:val="nil"/>
              <w:right w:val="nil"/>
            </w:tcBorders>
            <w:shd w:val="clear" w:color="000000" w:fill="FFFFFF"/>
            <w:vAlign w:val="center"/>
            <w:hideMark/>
          </w:tcPr>
          <w:p w14:paraId="4AE1CB85"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2.91 (2.49, 3.60)</w:t>
            </w:r>
          </w:p>
        </w:tc>
        <w:tc>
          <w:tcPr>
            <w:tcW w:w="2100" w:type="dxa"/>
            <w:tcBorders>
              <w:top w:val="single" w:sz="8" w:space="0" w:color="D3D3D3"/>
              <w:left w:val="nil"/>
              <w:bottom w:val="nil"/>
              <w:right w:val="nil"/>
            </w:tcBorders>
            <w:shd w:val="clear" w:color="000000" w:fill="FFFFFF"/>
            <w:vAlign w:val="center"/>
            <w:hideMark/>
          </w:tcPr>
          <w:p w14:paraId="53498C0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0.90 (0.17, 1.39)</w:t>
            </w:r>
          </w:p>
        </w:tc>
        <w:tc>
          <w:tcPr>
            <w:tcW w:w="1140" w:type="dxa"/>
            <w:tcBorders>
              <w:top w:val="single" w:sz="8" w:space="0" w:color="D3D3D3"/>
              <w:left w:val="nil"/>
              <w:bottom w:val="nil"/>
              <w:right w:val="nil"/>
            </w:tcBorders>
            <w:shd w:val="clear" w:color="000000" w:fill="FFFFFF"/>
            <w:vAlign w:val="center"/>
            <w:hideMark/>
          </w:tcPr>
          <w:p w14:paraId="478DB2C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&lt;0.001</w:t>
            </w:r>
          </w:p>
        </w:tc>
      </w:tr>
      <w:tr w:rsidR="0056604D" w:rsidRPr="0056604D" w14:paraId="5DD0DD70"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048C7C91"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Sampling Duration (days)</w:t>
            </w:r>
          </w:p>
        </w:tc>
        <w:tc>
          <w:tcPr>
            <w:tcW w:w="2100" w:type="dxa"/>
            <w:tcBorders>
              <w:top w:val="single" w:sz="8" w:space="0" w:color="D3D3D3"/>
              <w:left w:val="nil"/>
              <w:bottom w:val="nil"/>
              <w:right w:val="nil"/>
            </w:tcBorders>
            <w:shd w:val="clear" w:color="000000" w:fill="FFFFFF"/>
            <w:vAlign w:val="center"/>
            <w:hideMark/>
          </w:tcPr>
          <w:p w14:paraId="1C936D57"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21 (6, 42)</w:t>
            </w:r>
          </w:p>
        </w:tc>
        <w:tc>
          <w:tcPr>
            <w:tcW w:w="2100" w:type="dxa"/>
            <w:tcBorders>
              <w:top w:val="single" w:sz="8" w:space="0" w:color="D3D3D3"/>
              <w:left w:val="nil"/>
              <w:bottom w:val="nil"/>
              <w:right w:val="nil"/>
            </w:tcBorders>
            <w:shd w:val="clear" w:color="000000" w:fill="FFFFFF"/>
            <w:vAlign w:val="center"/>
            <w:hideMark/>
          </w:tcPr>
          <w:p w14:paraId="5ED671F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17 (5, 35)</w:t>
            </w:r>
          </w:p>
        </w:tc>
        <w:tc>
          <w:tcPr>
            <w:tcW w:w="2100" w:type="dxa"/>
            <w:tcBorders>
              <w:top w:val="single" w:sz="8" w:space="0" w:color="D3D3D3"/>
              <w:left w:val="nil"/>
              <w:bottom w:val="nil"/>
              <w:right w:val="nil"/>
            </w:tcBorders>
            <w:shd w:val="clear" w:color="000000" w:fill="FFFFFF"/>
            <w:vAlign w:val="center"/>
            <w:hideMark/>
          </w:tcPr>
          <w:p w14:paraId="63DE8531"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24 (14, 42)</w:t>
            </w:r>
          </w:p>
        </w:tc>
        <w:tc>
          <w:tcPr>
            <w:tcW w:w="1140" w:type="dxa"/>
            <w:tcBorders>
              <w:top w:val="single" w:sz="8" w:space="0" w:color="D3D3D3"/>
              <w:left w:val="nil"/>
              <w:bottom w:val="nil"/>
              <w:right w:val="nil"/>
            </w:tcBorders>
            <w:shd w:val="clear" w:color="000000" w:fill="FFFFFF"/>
            <w:vAlign w:val="center"/>
            <w:hideMark/>
          </w:tcPr>
          <w:p w14:paraId="6AA883B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0.25</w:t>
            </w:r>
          </w:p>
        </w:tc>
      </w:tr>
      <w:tr w:rsidR="0056604D" w:rsidRPr="0056604D" w14:paraId="1CE04BA5" w14:textId="77777777" w:rsidTr="0056604D">
        <w:trPr>
          <w:divId w:val="2142574399"/>
          <w:trHeight w:val="460"/>
        </w:trPr>
        <w:tc>
          <w:tcPr>
            <w:tcW w:w="10840" w:type="dxa"/>
            <w:gridSpan w:val="5"/>
            <w:tcBorders>
              <w:top w:val="single" w:sz="12" w:space="0" w:color="D3D3D3"/>
              <w:left w:val="nil"/>
              <w:bottom w:val="single" w:sz="12" w:space="0" w:color="D3D3D3"/>
              <w:right w:val="nil"/>
            </w:tcBorders>
            <w:shd w:val="clear" w:color="000000" w:fill="FFFFFF"/>
            <w:vAlign w:val="center"/>
            <w:hideMark/>
          </w:tcPr>
          <w:p w14:paraId="30CBFE1C" w14:textId="77777777" w:rsidR="0056604D" w:rsidRPr="0056604D" w:rsidRDefault="0056604D" w:rsidP="0056604D">
            <w:pPr>
              <w:rPr>
                <w:rFonts w:ascii="Arial" w:eastAsia="Times New Roman" w:hAnsi="Arial" w:cs="Arial"/>
                <w:color w:val="333333"/>
                <w:sz w:val="20"/>
                <w:szCs w:val="20"/>
              </w:rPr>
            </w:pPr>
            <w:r w:rsidRPr="0056604D">
              <w:rPr>
                <w:rFonts w:ascii="Arial" w:eastAsia="Times New Roman" w:hAnsi="Arial" w:cs="Arial"/>
                <w:color w:val="333333"/>
                <w:sz w:val="20"/>
                <w:szCs w:val="20"/>
              </w:rPr>
              <w:t>Demographics and Medical Comorbidities</w:t>
            </w:r>
          </w:p>
        </w:tc>
      </w:tr>
      <w:tr w:rsidR="0056604D" w:rsidRPr="0056604D" w14:paraId="6208AD68" w14:textId="77777777" w:rsidTr="0056604D">
        <w:trPr>
          <w:divId w:val="2142574399"/>
          <w:trHeight w:val="460"/>
        </w:trPr>
        <w:tc>
          <w:tcPr>
            <w:tcW w:w="3400" w:type="dxa"/>
            <w:tcBorders>
              <w:top w:val="single" w:sz="8" w:space="0" w:color="D3D3D3"/>
              <w:left w:val="nil"/>
              <w:bottom w:val="nil"/>
              <w:right w:val="nil"/>
            </w:tcBorders>
            <w:shd w:val="clear" w:color="000000" w:fill="FFFFFF"/>
            <w:vAlign w:val="center"/>
            <w:hideMark/>
          </w:tcPr>
          <w:p w14:paraId="63C2B9C1"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Age</w:t>
            </w:r>
          </w:p>
        </w:tc>
        <w:tc>
          <w:tcPr>
            <w:tcW w:w="2100" w:type="dxa"/>
            <w:tcBorders>
              <w:top w:val="single" w:sz="8" w:space="0" w:color="D3D3D3"/>
              <w:left w:val="nil"/>
              <w:bottom w:val="nil"/>
              <w:right w:val="nil"/>
            </w:tcBorders>
            <w:shd w:val="clear" w:color="000000" w:fill="FFFFFF"/>
            <w:vAlign w:val="center"/>
            <w:hideMark/>
          </w:tcPr>
          <w:p w14:paraId="405CFF8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69 (61, 74)</w:t>
            </w:r>
          </w:p>
        </w:tc>
        <w:tc>
          <w:tcPr>
            <w:tcW w:w="2100" w:type="dxa"/>
            <w:tcBorders>
              <w:top w:val="single" w:sz="8" w:space="0" w:color="D3D3D3"/>
              <w:left w:val="nil"/>
              <w:bottom w:val="nil"/>
              <w:right w:val="nil"/>
            </w:tcBorders>
            <w:shd w:val="clear" w:color="000000" w:fill="FFFFFF"/>
            <w:vAlign w:val="center"/>
            <w:hideMark/>
          </w:tcPr>
          <w:p w14:paraId="4AC38C6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68 (60, 74)</w:t>
            </w:r>
          </w:p>
        </w:tc>
        <w:tc>
          <w:tcPr>
            <w:tcW w:w="2100" w:type="dxa"/>
            <w:tcBorders>
              <w:top w:val="single" w:sz="8" w:space="0" w:color="D3D3D3"/>
              <w:left w:val="nil"/>
              <w:bottom w:val="nil"/>
              <w:right w:val="nil"/>
            </w:tcBorders>
            <w:shd w:val="clear" w:color="000000" w:fill="FFFFFF"/>
            <w:vAlign w:val="center"/>
            <w:hideMark/>
          </w:tcPr>
          <w:p w14:paraId="4AEEF5C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70 (61, 74)</w:t>
            </w:r>
          </w:p>
        </w:tc>
        <w:tc>
          <w:tcPr>
            <w:tcW w:w="1140" w:type="dxa"/>
            <w:tcBorders>
              <w:top w:val="single" w:sz="8" w:space="0" w:color="D3D3D3"/>
              <w:left w:val="nil"/>
              <w:bottom w:val="nil"/>
              <w:right w:val="nil"/>
            </w:tcBorders>
            <w:shd w:val="clear" w:color="000000" w:fill="FFFFFF"/>
            <w:vAlign w:val="center"/>
            <w:hideMark/>
          </w:tcPr>
          <w:p w14:paraId="4C57DEB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0.62</w:t>
            </w:r>
          </w:p>
        </w:tc>
      </w:tr>
      <w:tr w:rsidR="0056604D" w:rsidRPr="0056604D" w14:paraId="078906E0"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01F16A31"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Gender</w:t>
            </w:r>
          </w:p>
        </w:tc>
        <w:tc>
          <w:tcPr>
            <w:tcW w:w="2100" w:type="dxa"/>
            <w:tcBorders>
              <w:top w:val="single" w:sz="8" w:space="0" w:color="D3D3D3"/>
              <w:left w:val="nil"/>
              <w:bottom w:val="nil"/>
              <w:right w:val="nil"/>
            </w:tcBorders>
            <w:shd w:val="clear" w:color="000000" w:fill="FFFFFF"/>
            <w:vAlign w:val="center"/>
            <w:hideMark/>
          </w:tcPr>
          <w:p w14:paraId="2583937F"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c>
          <w:tcPr>
            <w:tcW w:w="2100" w:type="dxa"/>
            <w:tcBorders>
              <w:top w:val="single" w:sz="8" w:space="0" w:color="D3D3D3"/>
              <w:left w:val="nil"/>
              <w:bottom w:val="nil"/>
              <w:right w:val="nil"/>
            </w:tcBorders>
            <w:shd w:val="clear" w:color="000000" w:fill="FFFFFF"/>
            <w:vAlign w:val="center"/>
            <w:hideMark/>
          </w:tcPr>
          <w:p w14:paraId="43BE43B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c>
          <w:tcPr>
            <w:tcW w:w="2100" w:type="dxa"/>
            <w:tcBorders>
              <w:top w:val="single" w:sz="8" w:space="0" w:color="D3D3D3"/>
              <w:left w:val="nil"/>
              <w:bottom w:val="nil"/>
              <w:right w:val="nil"/>
            </w:tcBorders>
            <w:shd w:val="clear" w:color="000000" w:fill="FFFFFF"/>
            <w:vAlign w:val="center"/>
            <w:hideMark/>
          </w:tcPr>
          <w:p w14:paraId="7539508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c>
          <w:tcPr>
            <w:tcW w:w="1140" w:type="dxa"/>
            <w:tcBorders>
              <w:top w:val="single" w:sz="8" w:space="0" w:color="D3D3D3"/>
              <w:left w:val="nil"/>
              <w:bottom w:val="nil"/>
              <w:right w:val="nil"/>
            </w:tcBorders>
            <w:shd w:val="clear" w:color="000000" w:fill="FFFFFF"/>
            <w:vAlign w:val="center"/>
            <w:hideMark/>
          </w:tcPr>
          <w:p w14:paraId="32D3EF1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0.1</w:t>
            </w:r>
          </w:p>
        </w:tc>
      </w:tr>
      <w:tr w:rsidR="0056604D" w:rsidRPr="0056604D" w14:paraId="251191B6"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2ED982F6"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Female</w:t>
            </w:r>
          </w:p>
        </w:tc>
        <w:tc>
          <w:tcPr>
            <w:tcW w:w="2100" w:type="dxa"/>
            <w:tcBorders>
              <w:top w:val="single" w:sz="8" w:space="0" w:color="D3D3D3"/>
              <w:left w:val="nil"/>
              <w:bottom w:val="nil"/>
              <w:right w:val="nil"/>
            </w:tcBorders>
            <w:shd w:val="clear" w:color="000000" w:fill="FFFFFF"/>
            <w:vAlign w:val="center"/>
            <w:hideMark/>
          </w:tcPr>
          <w:p w14:paraId="6981EB0F"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37 (45%)</w:t>
            </w:r>
          </w:p>
        </w:tc>
        <w:tc>
          <w:tcPr>
            <w:tcW w:w="2100" w:type="dxa"/>
            <w:tcBorders>
              <w:top w:val="single" w:sz="8" w:space="0" w:color="D3D3D3"/>
              <w:left w:val="nil"/>
              <w:bottom w:val="nil"/>
              <w:right w:val="nil"/>
            </w:tcBorders>
            <w:shd w:val="clear" w:color="000000" w:fill="FFFFFF"/>
            <w:vAlign w:val="center"/>
            <w:hideMark/>
          </w:tcPr>
          <w:p w14:paraId="38239A8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14 (34%)</w:t>
            </w:r>
          </w:p>
        </w:tc>
        <w:tc>
          <w:tcPr>
            <w:tcW w:w="2100" w:type="dxa"/>
            <w:tcBorders>
              <w:top w:val="single" w:sz="8" w:space="0" w:color="D3D3D3"/>
              <w:left w:val="nil"/>
              <w:bottom w:val="nil"/>
              <w:right w:val="nil"/>
            </w:tcBorders>
            <w:shd w:val="clear" w:color="000000" w:fill="FFFFFF"/>
            <w:vAlign w:val="center"/>
            <w:hideMark/>
          </w:tcPr>
          <w:p w14:paraId="48EC257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23 (55%)</w:t>
            </w:r>
          </w:p>
        </w:tc>
        <w:tc>
          <w:tcPr>
            <w:tcW w:w="1140" w:type="dxa"/>
            <w:tcBorders>
              <w:top w:val="single" w:sz="8" w:space="0" w:color="D3D3D3"/>
              <w:left w:val="nil"/>
              <w:bottom w:val="nil"/>
              <w:right w:val="nil"/>
            </w:tcBorders>
            <w:shd w:val="clear" w:color="000000" w:fill="FFFFFF"/>
            <w:vAlign w:val="center"/>
            <w:hideMark/>
          </w:tcPr>
          <w:p w14:paraId="2665A90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r>
      <w:tr w:rsidR="0056604D" w:rsidRPr="0056604D" w14:paraId="06EA0613"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2E0FC0BF"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Male</w:t>
            </w:r>
          </w:p>
        </w:tc>
        <w:tc>
          <w:tcPr>
            <w:tcW w:w="2100" w:type="dxa"/>
            <w:tcBorders>
              <w:top w:val="single" w:sz="8" w:space="0" w:color="D3D3D3"/>
              <w:left w:val="nil"/>
              <w:bottom w:val="nil"/>
              <w:right w:val="nil"/>
            </w:tcBorders>
            <w:shd w:val="clear" w:color="000000" w:fill="FFFFFF"/>
            <w:vAlign w:val="center"/>
            <w:hideMark/>
          </w:tcPr>
          <w:p w14:paraId="2D6219C2"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46 (55%)</w:t>
            </w:r>
          </w:p>
        </w:tc>
        <w:tc>
          <w:tcPr>
            <w:tcW w:w="2100" w:type="dxa"/>
            <w:tcBorders>
              <w:top w:val="single" w:sz="8" w:space="0" w:color="D3D3D3"/>
              <w:left w:val="nil"/>
              <w:bottom w:val="nil"/>
              <w:right w:val="nil"/>
            </w:tcBorders>
            <w:shd w:val="clear" w:color="000000" w:fill="FFFFFF"/>
            <w:vAlign w:val="center"/>
            <w:hideMark/>
          </w:tcPr>
          <w:p w14:paraId="2782EE1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27 (66%)</w:t>
            </w:r>
          </w:p>
        </w:tc>
        <w:tc>
          <w:tcPr>
            <w:tcW w:w="2100" w:type="dxa"/>
            <w:tcBorders>
              <w:top w:val="single" w:sz="8" w:space="0" w:color="D3D3D3"/>
              <w:left w:val="nil"/>
              <w:bottom w:val="nil"/>
              <w:right w:val="nil"/>
            </w:tcBorders>
            <w:shd w:val="clear" w:color="000000" w:fill="FFFFFF"/>
            <w:vAlign w:val="center"/>
            <w:hideMark/>
          </w:tcPr>
          <w:p w14:paraId="64F39355"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19 (45%)</w:t>
            </w:r>
          </w:p>
        </w:tc>
        <w:tc>
          <w:tcPr>
            <w:tcW w:w="1140" w:type="dxa"/>
            <w:tcBorders>
              <w:top w:val="single" w:sz="8" w:space="0" w:color="D3D3D3"/>
              <w:left w:val="nil"/>
              <w:bottom w:val="nil"/>
              <w:right w:val="nil"/>
            </w:tcBorders>
            <w:shd w:val="clear" w:color="000000" w:fill="FFFFFF"/>
            <w:vAlign w:val="center"/>
            <w:hideMark/>
          </w:tcPr>
          <w:p w14:paraId="6F681492"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r>
      <w:tr w:rsidR="0056604D" w:rsidRPr="0056604D" w14:paraId="0D1D77D9"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5AF7C312"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Race</w:t>
            </w:r>
          </w:p>
        </w:tc>
        <w:tc>
          <w:tcPr>
            <w:tcW w:w="2100" w:type="dxa"/>
            <w:tcBorders>
              <w:top w:val="single" w:sz="8" w:space="0" w:color="D3D3D3"/>
              <w:left w:val="nil"/>
              <w:bottom w:val="nil"/>
              <w:right w:val="nil"/>
            </w:tcBorders>
            <w:shd w:val="clear" w:color="000000" w:fill="FFFFFF"/>
            <w:vAlign w:val="center"/>
            <w:hideMark/>
          </w:tcPr>
          <w:p w14:paraId="6E035DE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c>
          <w:tcPr>
            <w:tcW w:w="2100" w:type="dxa"/>
            <w:tcBorders>
              <w:top w:val="single" w:sz="8" w:space="0" w:color="D3D3D3"/>
              <w:left w:val="nil"/>
              <w:bottom w:val="nil"/>
              <w:right w:val="nil"/>
            </w:tcBorders>
            <w:shd w:val="clear" w:color="000000" w:fill="FFFFFF"/>
            <w:vAlign w:val="center"/>
            <w:hideMark/>
          </w:tcPr>
          <w:p w14:paraId="12367B5B"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c>
          <w:tcPr>
            <w:tcW w:w="2100" w:type="dxa"/>
            <w:tcBorders>
              <w:top w:val="single" w:sz="8" w:space="0" w:color="D3D3D3"/>
              <w:left w:val="nil"/>
              <w:bottom w:val="nil"/>
              <w:right w:val="nil"/>
            </w:tcBorders>
            <w:shd w:val="clear" w:color="000000" w:fill="FFFFFF"/>
            <w:vAlign w:val="center"/>
            <w:hideMark/>
          </w:tcPr>
          <w:p w14:paraId="4F26FF17"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c>
          <w:tcPr>
            <w:tcW w:w="1140" w:type="dxa"/>
            <w:tcBorders>
              <w:top w:val="single" w:sz="8" w:space="0" w:color="D3D3D3"/>
              <w:left w:val="nil"/>
              <w:bottom w:val="nil"/>
              <w:right w:val="nil"/>
            </w:tcBorders>
            <w:shd w:val="clear" w:color="000000" w:fill="FFFFFF"/>
            <w:vAlign w:val="center"/>
            <w:hideMark/>
          </w:tcPr>
          <w:p w14:paraId="2614F591"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0.94</w:t>
            </w:r>
          </w:p>
        </w:tc>
      </w:tr>
      <w:tr w:rsidR="0056604D" w:rsidRPr="0056604D" w14:paraId="76ACA4F8"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3E8B6DD7"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Asian</w:t>
            </w:r>
          </w:p>
        </w:tc>
        <w:tc>
          <w:tcPr>
            <w:tcW w:w="2100" w:type="dxa"/>
            <w:tcBorders>
              <w:top w:val="single" w:sz="8" w:space="0" w:color="D3D3D3"/>
              <w:left w:val="nil"/>
              <w:bottom w:val="nil"/>
              <w:right w:val="nil"/>
            </w:tcBorders>
            <w:shd w:val="clear" w:color="000000" w:fill="FFFFFF"/>
            <w:vAlign w:val="center"/>
            <w:hideMark/>
          </w:tcPr>
          <w:p w14:paraId="060198D1"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(1.2%)</w:t>
            </w:r>
          </w:p>
        </w:tc>
        <w:tc>
          <w:tcPr>
            <w:tcW w:w="2100" w:type="dxa"/>
            <w:tcBorders>
              <w:top w:val="single" w:sz="8" w:space="0" w:color="D3D3D3"/>
              <w:left w:val="nil"/>
              <w:bottom w:val="nil"/>
              <w:right w:val="nil"/>
            </w:tcBorders>
            <w:shd w:val="clear" w:color="000000" w:fill="FFFFFF"/>
            <w:vAlign w:val="center"/>
            <w:hideMark/>
          </w:tcPr>
          <w:p w14:paraId="065036E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 (0%)</w:t>
            </w:r>
          </w:p>
        </w:tc>
        <w:tc>
          <w:tcPr>
            <w:tcW w:w="2100" w:type="dxa"/>
            <w:tcBorders>
              <w:top w:val="single" w:sz="8" w:space="0" w:color="D3D3D3"/>
              <w:left w:val="nil"/>
              <w:bottom w:val="nil"/>
              <w:right w:val="nil"/>
            </w:tcBorders>
            <w:shd w:val="clear" w:color="000000" w:fill="FFFFFF"/>
            <w:vAlign w:val="center"/>
            <w:hideMark/>
          </w:tcPr>
          <w:p w14:paraId="4E565557"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1140" w:type="dxa"/>
            <w:tcBorders>
              <w:top w:val="single" w:sz="8" w:space="0" w:color="D3D3D3"/>
              <w:left w:val="nil"/>
              <w:bottom w:val="nil"/>
              <w:right w:val="nil"/>
            </w:tcBorders>
            <w:shd w:val="clear" w:color="000000" w:fill="FFFFFF"/>
            <w:vAlign w:val="center"/>
            <w:hideMark/>
          </w:tcPr>
          <w:p w14:paraId="6114D141"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r>
      <w:tr w:rsidR="0056604D" w:rsidRPr="0056604D" w14:paraId="3448CE64"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5841AFAF"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Black</w:t>
            </w:r>
          </w:p>
        </w:tc>
        <w:tc>
          <w:tcPr>
            <w:tcW w:w="2100" w:type="dxa"/>
            <w:tcBorders>
              <w:top w:val="single" w:sz="8" w:space="0" w:color="D3D3D3"/>
              <w:left w:val="nil"/>
              <w:bottom w:val="nil"/>
              <w:right w:val="nil"/>
            </w:tcBorders>
            <w:shd w:val="clear" w:color="000000" w:fill="FFFFFF"/>
            <w:vAlign w:val="center"/>
            <w:hideMark/>
          </w:tcPr>
          <w:p w14:paraId="6AFDB47F"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26 (31%)</w:t>
            </w:r>
          </w:p>
        </w:tc>
        <w:tc>
          <w:tcPr>
            <w:tcW w:w="2100" w:type="dxa"/>
            <w:tcBorders>
              <w:top w:val="single" w:sz="8" w:space="0" w:color="D3D3D3"/>
              <w:left w:val="nil"/>
              <w:bottom w:val="nil"/>
              <w:right w:val="nil"/>
            </w:tcBorders>
            <w:shd w:val="clear" w:color="000000" w:fill="FFFFFF"/>
            <w:vAlign w:val="center"/>
            <w:hideMark/>
          </w:tcPr>
          <w:p w14:paraId="220269DE"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13 (32%)</w:t>
            </w:r>
          </w:p>
        </w:tc>
        <w:tc>
          <w:tcPr>
            <w:tcW w:w="2100" w:type="dxa"/>
            <w:tcBorders>
              <w:top w:val="single" w:sz="8" w:space="0" w:color="D3D3D3"/>
              <w:left w:val="nil"/>
              <w:bottom w:val="nil"/>
              <w:right w:val="nil"/>
            </w:tcBorders>
            <w:shd w:val="clear" w:color="000000" w:fill="FFFFFF"/>
            <w:vAlign w:val="center"/>
            <w:hideMark/>
          </w:tcPr>
          <w:p w14:paraId="51A43BB2"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13 (31%)</w:t>
            </w:r>
          </w:p>
        </w:tc>
        <w:tc>
          <w:tcPr>
            <w:tcW w:w="1140" w:type="dxa"/>
            <w:tcBorders>
              <w:top w:val="single" w:sz="8" w:space="0" w:color="D3D3D3"/>
              <w:left w:val="nil"/>
              <w:bottom w:val="nil"/>
              <w:right w:val="nil"/>
            </w:tcBorders>
            <w:shd w:val="clear" w:color="000000" w:fill="FFFFFF"/>
            <w:vAlign w:val="center"/>
            <w:hideMark/>
          </w:tcPr>
          <w:p w14:paraId="2492F189"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r>
      <w:tr w:rsidR="0056604D" w:rsidRPr="0056604D" w14:paraId="13025311"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68229FF4"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Other</w:t>
            </w:r>
          </w:p>
        </w:tc>
        <w:tc>
          <w:tcPr>
            <w:tcW w:w="2100" w:type="dxa"/>
            <w:tcBorders>
              <w:top w:val="single" w:sz="8" w:space="0" w:color="D3D3D3"/>
              <w:left w:val="nil"/>
              <w:bottom w:val="nil"/>
              <w:right w:val="nil"/>
            </w:tcBorders>
            <w:shd w:val="clear" w:color="000000" w:fill="FFFFFF"/>
            <w:vAlign w:val="center"/>
            <w:hideMark/>
          </w:tcPr>
          <w:p w14:paraId="135F346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(1.2%)</w:t>
            </w:r>
          </w:p>
        </w:tc>
        <w:tc>
          <w:tcPr>
            <w:tcW w:w="2100" w:type="dxa"/>
            <w:tcBorders>
              <w:top w:val="single" w:sz="8" w:space="0" w:color="D3D3D3"/>
              <w:left w:val="nil"/>
              <w:bottom w:val="nil"/>
              <w:right w:val="nil"/>
            </w:tcBorders>
            <w:shd w:val="clear" w:color="000000" w:fill="FFFFFF"/>
            <w:vAlign w:val="center"/>
            <w:hideMark/>
          </w:tcPr>
          <w:p w14:paraId="46690D75"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 (0%)</w:t>
            </w:r>
          </w:p>
        </w:tc>
        <w:tc>
          <w:tcPr>
            <w:tcW w:w="2100" w:type="dxa"/>
            <w:tcBorders>
              <w:top w:val="single" w:sz="8" w:space="0" w:color="D3D3D3"/>
              <w:left w:val="nil"/>
              <w:bottom w:val="nil"/>
              <w:right w:val="nil"/>
            </w:tcBorders>
            <w:shd w:val="clear" w:color="000000" w:fill="FFFFFF"/>
            <w:vAlign w:val="center"/>
            <w:hideMark/>
          </w:tcPr>
          <w:p w14:paraId="47361F6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1140" w:type="dxa"/>
            <w:tcBorders>
              <w:top w:val="single" w:sz="8" w:space="0" w:color="D3D3D3"/>
              <w:left w:val="nil"/>
              <w:bottom w:val="nil"/>
              <w:right w:val="nil"/>
            </w:tcBorders>
            <w:shd w:val="clear" w:color="000000" w:fill="FFFFFF"/>
            <w:vAlign w:val="center"/>
            <w:hideMark/>
          </w:tcPr>
          <w:p w14:paraId="025F09A9"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r>
      <w:tr w:rsidR="0056604D" w:rsidRPr="0056604D" w14:paraId="1E36F623"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5B396F45"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Unknown</w:t>
            </w:r>
          </w:p>
        </w:tc>
        <w:tc>
          <w:tcPr>
            <w:tcW w:w="2100" w:type="dxa"/>
            <w:tcBorders>
              <w:top w:val="single" w:sz="8" w:space="0" w:color="D3D3D3"/>
              <w:left w:val="nil"/>
              <w:bottom w:val="nil"/>
              <w:right w:val="nil"/>
            </w:tcBorders>
            <w:shd w:val="clear" w:color="000000" w:fill="FFFFFF"/>
            <w:vAlign w:val="center"/>
            <w:hideMark/>
          </w:tcPr>
          <w:p w14:paraId="456E8E7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 (3.6%)</w:t>
            </w:r>
          </w:p>
        </w:tc>
        <w:tc>
          <w:tcPr>
            <w:tcW w:w="2100" w:type="dxa"/>
            <w:tcBorders>
              <w:top w:val="single" w:sz="8" w:space="0" w:color="D3D3D3"/>
              <w:left w:val="nil"/>
              <w:bottom w:val="nil"/>
              <w:right w:val="nil"/>
            </w:tcBorders>
            <w:shd w:val="clear" w:color="000000" w:fill="FFFFFF"/>
            <w:vAlign w:val="center"/>
            <w:hideMark/>
          </w:tcPr>
          <w:p w14:paraId="3D5C7AB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2100" w:type="dxa"/>
            <w:tcBorders>
              <w:top w:val="single" w:sz="8" w:space="0" w:color="D3D3D3"/>
              <w:left w:val="nil"/>
              <w:bottom w:val="nil"/>
              <w:right w:val="nil"/>
            </w:tcBorders>
            <w:shd w:val="clear" w:color="000000" w:fill="FFFFFF"/>
            <w:vAlign w:val="center"/>
            <w:hideMark/>
          </w:tcPr>
          <w:p w14:paraId="1FDCB89E"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 (4.8%)</w:t>
            </w:r>
          </w:p>
        </w:tc>
        <w:tc>
          <w:tcPr>
            <w:tcW w:w="1140" w:type="dxa"/>
            <w:tcBorders>
              <w:top w:val="single" w:sz="8" w:space="0" w:color="D3D3D3"/>
              <w:left w:val="nil"/>
              <w:bottom w:val="nil"/>
              <w:right w:val="nil"/>
            </w:tcBorders>
            <w:shd w:val="clear" w:color="000000" w:fill="FFFFFF"/>
            <w:vAlign w:val="center"/>
            <w:hideMark/>
          </w:tcPr>
          <w:p w14:paraId="71A33BB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r>
      <w:tr w:rsidR="0056604D" w:rsidRPr="0056604D" w14:paraId="6D7B0CBF"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3D8D4C98"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White</w:t>
            </w:r>
          </w:p>
        </w:tc>
        <w:tc>
          <w:tcPr>
            <w:tcW w:w="2100" w:type="dxa"/>
            <w:tcBorders>
              <w:top w:val="single" w:sz="8" w:space="0" w:color="D3D3D3"/>
              <w:left w:val="nil"/>
              <w:bottom w:val="nil"/>
              <w:right w:val="nil"/>
            </w:tcBorders>
            <w:shd w:val="clear" w:color="000000" w:fill="FFFFFF"/>
            <w:vAlign w:val="center"/>
            <w:hideMark/>
          </w:tcPr>
          <w:p w14:paraId="70C03FA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52 (63%)</w:t>
            </w:r>
          </w:p>
        </w:tc>
        <w:tc>
          <w:tcPr>
            <w:tcW w:w="2100" w:type="dxa"/>
            <w:tcBorders>
              <w:top w:val="single" w:sz="8" w:space="0" w:color="D3D3D3"/>
              <w:left w:val="nil"/>
              <w:bottom w:val="nil"/>
              <w:right w:val="nil"/>
            </w:tcBorders>
            <w:shd w:val="clear" w:color="000000" w:fill="FFFFFF"/>
            <w:vAlign w:val="center"/>
            <w:hideMark/>
          </w:tcPr>
          <w:p w14:paraId="1A57D599"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27 (66%)</w:t>
            </w:r>
          </w:p>
        </w:tc>
        <w:tc>
          <w:tcPr>
            <w:tcW w:w="2100" w:type="dxa"/>
            <w:tcBorders>
              <w:top w:val="single" w:sz="8" w:space="0" w:color="D3D3D3"/>
              <w:left w:val="nil"/>
              <w:bottom w:val="nil"/>
              <w:right w:val="nil"/>
            </w:tcBorders>
            <w:shd w:val="clear" w:color="000000" w:fill="FFFFFF"/>
            <w:vAlign w:val="center"/>
            <w:hideMark/>
          </w:tcPr>
          <w:p w14:paraId="36AA0AE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25 (60%)</w:t>
            </w:r>
          </w:p>
        </w:tc>
        <w:tc>
          <w:tcPr>
            <w:tcW w:w="1140" w:type="dxa"/>
            <w:tcBorders>
              <w:top w:val="single" w:sz="8" w:space="0" w:color="D3D3D3"/>
              <w:left w:val="nil"/>
              <w:bottom w:val="nil"/>
              <w:right w:val="nil"/>
            </w:tcBorders>
            <w:shd w:val="clear" w:color="000000" w:fill="FFFFFF"/>
            <w:vAlign w:val="center"/>
            <w:hideMark/>
          </w:tcPr>
          <w:p w14:paraId="3470FBD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 </w:t>
            </w:r>
          </w:p>
        </w:tc>
      </w:tr>
      <w:tr w:rsidR="0056604D" w:rsidRPr="0056604D" w14:paraId="10FD52BE"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24A4F5D2"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lastRenderedPageBreak/>
              <w:t>COPD</w:t>
            </w:r>
          </w:p>
        </w:tc>
        <w:tc>
          <w:tcPr>
            <w:tcW w:w="2100" w:type="dxa"/>
            <w:tcBorders>
              <w:top w:val="single" w:sz="8" w:space="0" w:color="D3D3D3"/>
              <w:left w:val="nil"/>
              <w:bottom w:val="nil"/>
              <w:right w:val="nil"/>
            </w:tcBorders>
            <w:shd w:val="clear" w:color="000000" w:fill="FFFFFF"/>
            <w:vAlign w:val="center"/>
            <w:hideMark/>
          </w:tcPr>
          <w:p w14:paraId="67774BA2"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10 (12%)</w:t>
            </w:r>
          </w:p>
        </w:tc>
        <w:tc>
          <w:tcPr>
            <w:tcW w:w="2100" w:type="dxa"/>
            <w:tcBorders>
              <w:top w:val="single" w:sz="8" w:space="0" w:color="D3D3D3"/>
              <w:left w:val="nil"/>
              <w:bottom w:val="nil"/>
              <w:right w:val="nil"/>
            </w:tcBorders>
            <w:shd w:val="clear" w:color="000000" w:fill="FFFFFF"/>
            <w:vAlign w:val="center"/>
            <w:hideMark/>
          </w:tcPr>
          <w:p w14:paraId="669D7797"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5 (12%)</w:t>
            </w:r>
          </w:p>
        </w:tc>
        <w:tc>
          <w:tcPr>
            <w:tcW w:w="2100" w:type="dxa"/>
            <w:tcBorders>
              <w:top w:val="single" w:sz="8" w:space="0" w:color="D3D3D3"/>
              <w:left w:val="nil"/>
              <w:bottom w:val="nil"/>
              <w:right w:val="nil"/>
            </w:tcBorders>
            <w:shd w:val="clear" w:color="000000" w:fill="FFFFFF"/>
            <w:vAlign w:val="center"/>
            <w:hideMark/>
          </w:tcPr>
          <w:p w14:paraId="4201D1B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5 (12%)</w:t>
            </w:r>
          </w:p>
        </w:tc>
        <w:tc>
          <w:tcPr>
            <w:tcW w:w="1140" w:type="dxa"/>
            <w:tcBorders>
              <w:top w:val="single" w:sz="8" w:space="0" w:color="D3D3D3"/>
              <w:left w:val="nil"/>
              <w:bottom w:val="nil"/>
              <w:right w:val="nil"/>
            </w:tcBorders>
            <w:shd w:val="clear" w:color="000000" w:fill="FFFFFF"/>
            <w:vAlign w:val="center"/>
            <w:hideMark/>
          </w:tcPr>
          <w:p w14:paraId="5AD74EF7"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&gt;0.99</w:t>
            </w:r>
          </w:p>
        </w:tc>
      </w:tr>
      <w:tr w:rsidR="0056604D" w:rsidRPr="0056604D" w14:paraId="3305F1C2"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615C03E9"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Asthma</w:t>
            </w:r>
          </w:p>
        </w:tc>
        <w:tc>
          <w:tcPr>
            <w:tcW w:w="2100" w:type="dxa"/>
            <w:tcBorders>
              <w:top w:val="single" w:sz="8" w:space="0" w:color="D3D3D3"/>
              <w:left w:val="nil"/>
              <w:bottom w:val="nil"/>
              <w:right w:val="nil"/>
            </w:tcBorders>
            <w:shd w:val="clear" w:color="000000" w:fill="FFFFFF"/>
            <w:vAlign w:val="center"/>
            <w:hideMark/>
          </w:tcPr>
          <w:p w14:paraId="220EE70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7 (8.4%)</w:t>
            </w:r>
          </w:p>
        </w:tc>
        <w:tc>
          <w:tcPr>
            <w:tcW w:w="2100" w:type="dxa"/>
            <w:tcBorders>
              <w:top w:val="single" w:sz="8" w:space="0" w:color="D3D3D3"/>
              <w:left w:val="nil"/>
              <w:bottom w:val="nil"/>
              <w:right w:val="nil"/>
            </w:tcBorders>
            <w:shd w:val="clear" w:color="000000" w:fill="FFFFFF"/>
            <w:vAlign w:val="center"/>
            <w:hideMark/>
          </w:tcPr>
          <w:p w14:paraId="30C1A1CE"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 (4.9%)</w:t>
            </w:r>
          </w:p>
        </w:tc>
        <w:tc>
          <w:tcPr>
            <w:tcW w:w="2100" w:type="dxa"/>
            <w:tcBorders>
              <w:top w:val="single" w:sz="8" w:space="0" w:color="D3D3D3"/>
              <w:left w:val="nil"/>
              <w:bottom w:val="nil"/>
              <w:right w:val="nil"/>
            </w:tcBorders>
            <w:shd w:val="clear" w:color="000000" w:fill="FFFFFF"/>
            <w:vAlign w:val="center"/>
            <w:hideMark/>
          </w:tcPr>
          <w:p w14:paraId="0F69206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5 (12%)</w:t>
            </w:r>
          </w:p>
        </w:tc>
        <w:tc>
          <w:tcPr>
            <w:tcW w:w="1140" w:type="dxa"/>
            <w:tcBorders>
              <w:top w:val="single" w:sz="8" w:space="0" w:color="D3D3D3"/>
              <w:left w:val="nil"/>
              <w:bottom w:val="nil"/>
              <w:right w:val="nil"/>
            </w:tcBorders>
            <w:shd w:val="clear" w:color="000000" w:fill="FFFFFF"/>
            <w:vAlign w:val="center"/>
            <w:hideMark/>
          </w:tcPr>
          <w:p w14:paraId="4F0CA43F"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0.43</w:t>
            </w:r>
          </w:p>
        </w:tc>
      </w:tr>
      <w:tr w:rsidR="0056604D" w:rsidRPr="0056604D" w14:paraId="5625434B"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06187666"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ILD</w:t>
            </w:r>
          </w:p>
        </w:tc>
        <w:tc>
          <w:tcPr>
            <w:tcW w:w="2100" w:type="dxa"/>
            <w:tcBorders>
              <w:top w:val="single" w:sz="8" w:space="0" w:color="D3D3D3"/>
              <w:left w:val="nil"/>
              <w:bottom w:val="nil"/>
              <w:right w:val="nil"/>
            </w:tcBorders>
            <w:shd w:val="clear" w:color="000000" w:fill="FFFFFF"/>
            <w:vAlign w:val="center"/>
            <w:hideMark/>
          </w:tcPr>
          <w:p w14:paraId="7382CF2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 (2.4%)</w:t>
            </w:r>
          </w:p>
        </w:tc>
        <w:tc>
          <w:tcPr>
            <w:tcW w:w="2100" w:type="dxa"/>
            <w:tcBorders>
              <w:top w:val="single" w:sz="8" w:space="0" w:color="D3D3D3"/>
              <w:left w:val="nil"/>
              <w:bottom w:val="nil"/>
              <w:right w:val="nil"/>
            </w:tcBorders>
            <w:shd w:val="clear" w:color="000000" w:fill="FFFFFF"/>
            <w:vAlign w:val="center"/>
            <w:hideMark/>
          </w:tcPr>
          <w:p w14:paraId="7C5178BB"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2100" w:type="dxa"/>
            <w:tcBorders>
              <w:top w:val="single" w:sz="8" w:space="0" w:color="D3D3D3"/>
              <w:left w:val="nil"/>
              <w:bottom w:val="nil"/>
              <w:right w:val="nil"/>
            </w:tcBorders>
            <w:shd w:val="clear" w:color="000000" w:fill="FFFFFF"/>
            <w:vAlign w:val="center"/>
            <w:hideMark/>
          </w:tcPr>
          <w:p w14:paraId="5C91AA6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1140" w:type="dxa"/>
            <w:tcBorders>
              <w:top w:val="single" w:sz="8" w:space="0" w:color="D3D3D3"/>
              <w:left w:val="nil"/>
              <w:bottom w:val="nil"/>
              <w:right w:val="nil"/>
            </w:tcBorders>
            <w:shd w:val="clear" w:color="000000" w:fill="FFFFFF"/>
            <w:vAlign w:val="center"/>
            <w:hideMark/>
          </w:tcPr>
          <w:p w14:paraId="5B43E14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&gt;0.99</w:t>
            </w:r>
          </w:p>
        </w:tc>
      </w:tr>
      <w:tr w:rsidR="0056604D" w:rsidRPr="0056604D" w14:paraId="20CAA435"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6E93756D"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Lymphoma/Leukemia</w:t>
            </w:r>
          </w:p>
        </w:tc>
        <w:tc>
          <w:tcPr>
            <w:tcW w:w="2100" w:type="dxa"/>
            <w:tcBorders>
              <w:top w:val="single" w:sz="8" w:space="0" w:color="D3D3D3"/>
              <w:left w:val="nil"/>
              <w:bottom w:val="nil"/>
              <w:right w:val="nil"/>
            </w:tcBorders>
            <w:shd w:val="clear" w:color="000000" w:fill="FFFFFF"/>
            <w:vAlign w:val="center"/>
            <w:hideMark/>
          </w:tcPr>
          <w:p w14:paraId="2A0CC6FE"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 (3.6%)</w:t>
            </w:r>
          </w:p>
        </w:tc>
        <w:tc>
          <w:tcPr>
            <w:tcW w:w="2100" w:type="dxa"/>
            <w:tcBorders>
              <w:top w:val="single" w:sz="8" w:space="0" w:color="D3D3D3"/>
              <w:left w:val="nil"/>
              <w:bottom w:val="nil"/>
              <w:right w:val="nil"/>
            </w:tcBorders>
            <w:shd w:val="clear" w:color="000000" w:fill="FFFFFF"/>
            <w:vAlign w:val="center"/>
            <w:hideMark/>
          </w:tcPr>
          <w:p w14:paraId="473AC36F"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 (4.9%)</w:t>
            </w:r>
          </w:p>
        </w:tc>
        <w:tc>
          <w:tcPr>
            <w:tcW w:w="2100" w:type="dxa"/>
            <w:tcBorders>
              <w:top w:val="single" w:sz="8" w:space="0" w:color="D3D3D3"/>
              <w:left w:val="nil"/>
              <w:bottom w:val="nil"/>
              <w:right w:val="nil"/>
            </w:tcBorders>
            <w:shd w:val="clear" w:color="000000" w:fill="FFFFFF"/>
            <w:vAlign w:val="center"/>
            <w:hideMark/>
          </w:tcPr>
          <w:p w14:paraId="346845E7"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1140" w:type="dxa"/>
            <w:tcBorders>
              <w:top w:val="single" w:sz="8" w:space="0" w:color="D3D3D3"/>
              <w:left w:val="nil"/>
              <w:bottom w:val="nil"/>
              <w:right w:val="nil"/>
            </w:tcBorders>
            <w:shd w:val="clear" w:color="000000" w:fill="FFFFFF"/>
            <w:vAlign w:val="center"/>
            <w:hideMark/>
          </w:tcPr>
          <w:p w14:paraId="1F4E7AD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0.62</w:t>
            </w:r>
          </w:p>
        </w:tc>
      </w:tr>
      <w:tr w:rsidR="0056604D" w:rsidRPr="0056604D" w14:paraId="11319FA0"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190A3789"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DM</w:t>
            </w:r>
          </w:p>
        </w:tc>
        <w:tc>
          <w:tcPr>
            <w:tcW w:w="2100" w:type="dxa"/>
            <w:tcBorders>
              <w:top w:val="single" w:sz="8" w:space="0" w:color="D3D3D3"/>
              <w:left w:val="nil"/>
              <w:bottom w:val="nil"/>
              <w:right w:val="nil"/>
            </w:tcBorders>
            <w:shd w:val="clear" w:color="000000" w:fill="FFFFFF"/>
            <w:vAlign w:val="center"/>
            <w:hideMark/>
          </w:tcPr>
          <w:p w14:paraId="380131A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33 (40%)</w:t>
            </w:r>
          </w:p>
        </w:tc>
        <w:tc>
          <w:tcPr>
            <w:tcW w:w="2100" w:type="dxa"/>
            <w:tcBorders>
              <w:top w:val="single" w:sz="8" w:space="0" w:color="D3D3D3"/>
              <w:left w:val="nil"/>
              <w:bottom w:val="nil"/>
              <w:right w:val="nil"/>
            </w:tcBorders>
            <w:shd w:val="clear" w:color="000000" w:fill="FFFFFF"/>
            <w:vAlign w:val="center"/>
            <w:hideMark/>
          </w:tcPr>
          <w:p w14:paraId="20DB887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13 (32%)</w:t>
            </w:r>
          </w:p>
        </w:tc>
        <w:tc>
          <w:tcPr>
            <w:tcW w:w="2100" w:type="dxa"/>
            <w:tcBorders>
              <w:top w:val="single" w:sz="8" w:space="0" w:color="D3D3D3"/>
              <w:left w:val="nil"/>
              <w:bottom w:val="nil"/>
              <w:right w:val="nil"/>
            </w:tcBorders>
            <w:shd w:val="clear" w:color="000000" w:fill="FFFFFF"/>
            <w:vAlign w:val="center"/>
            <w:hideMark/>
          </w:tcPr>
          <w:p w14:paraId="210E6C0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20 (48%)</w:t>
            </w:r>
          </w:p>
        </w:tc>
        <w:tc>
          <w:tcPr>
            <w:tcW w:w="1140" w:type="dxa"/>
            <w:tcBorders>
              <w:top w:val="single" w:sz="8" w:space="0" w:color="D3D3D3"/>
              <w:left w:val="nil"/>
              <w:bottom w:val="nil"/>
              <w:right w:val="nil"/>
            </w:tcBorders>
            <w:shd w:val="clear" w:color="000000" w:fill="FFFFFF"/>
            <w:vAlign w:val="center"/>
            <w:hideMark/>
          </w:tcPr>
          <w:p w14:paraId="4152667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0.21</w:t>
            </w:r>
          </w:p>
        </w:tc>
      </w:tr>
      <w:tr w:rsidR="0056604D" w:rsidRPr="0056604D" w14:paraId="62CC224D"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37C58009"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CHF</w:t>
            </w:r>
          </w:p>
        </w:tc>
        <w:tc>
          <w:tcPr>
            <w:tcW w:w="2100" w:type="dxa"/>
            <w:tcBorders>
              <w:top w:val="single" w:sz="8" w:space="0" w:color="D3D3D3"/>
              <w:left w:val="nil"/>
              <w:bottom w:val="nil"/>
              <w:right w:val="nil"/>
            </w:tcBorders>
            <w:shd w:val="clear" w:color="000000" w:fill="FFFFFF"/>
            <w:vAlign w:val="center"/>
            <w:hideMark/>
          </w:tcPr>
          <w:p w14:paraId="2ECDBAFA"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39 (47%)</w:t>
            </w:r>
          </w:p>
        </w:tc>
        <w:tc>
          <w:tcPr>
            <w:tcW w:w="2100" w:type="dxa"/>
            <w:tcBorders>
              <w:top w:val="single" w:sz="8" w:space="0" w:color="D3D3D3"/>
              <w:left w:val="nil"/>
              <w:bottom w:val="nil"/>
              <w:right w:val="nil"/>
            </w:tcBorders>
            <w:shd w:val="clear" w:color="000000" w:fill="FFFFFF"/>
            <w:vAlign w:val="center"/>
            <w:hideMark/>
          </w:tcPr>
          <w:p w14:paraId="258ADD4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18 (44%)</w:t>
            </w:r>
          </w:p>
        </w:tc>
        <w:tc>
          <w:tcPr>
            <w:tcW w:w="2100" w:type="dxa"/>
            <w:tcBorders>
              <w:top w:val="single" w:sz="8" w:space="0" w:color="D3D3D3"/>
              <w:left w:val="nil"/>
              <w:bottom w:val="nil"/>
              <w:right w:val="nil"/>
            </w:tcBorders>
            <w:shd w:val="clear" w:color="000000" w:fill="FFFFFF"/>
            <w:vAlign w:val="center"/>
            <w:hideMark/>
          </w:tcPr>
          <w:p w14:paraId="5B57486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21 (50%)</w:t>
            </w:r>
          </w:p>
        </w:tc>
        <w:tc>
          <w:tcPr>
            <w:tcW w:w="1140" w:type="dxa"/>
            <w:tcBorders>
              <w:top w:val="single" w:sz="8" w:space="0" w:color="D3D3D3"/>
              <w:left w:val="nil"/>
              <w:bottom w:val="nil"/>
              <w:right w:val="nil"/>
            </w:tcBorders>
            <w:shd w:val="clear" w:color="000000" w:fill="FFFFFF"/>
            <w:vAlign w:val="center"/>
            <w:hideMark/>
          </w:tcPr>
          <w:p w14:paraId="3E80807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0.74</w:t>
            </w:r>
          </w:p>
        </w:tc>
      </w:tr>
      <w:tr w:rsidR="0056604D" w:rsidRPr="0056604D" w14:paraId="40B4D6F7"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4C4CC71A"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Cirrhosis</w:t>
            </w:r>
          </w:p>
        </w:tc>
        <w:tc>
          <w:tcPr>
            <w:tcW w:w="2100" w:type="dxa"/>
            <w:tcBorders>
              <w:top w:val="single" w:sz="8" w:space="0" w:color="D3D3D3"/>
              <w:left w:val="nil"/>
              <w:bottom w:val="nil"/>
              <w:right w:val="nil"/>
            </w:tcBorders>
            <w:shd w:val="clear" w:color="000000" w:fill="FFFFFF"/>
            <w:vAlign w:val="center"/>
            <w:hideMark/>
          </w:tcPr>
          <w:p w14:paraId="387F163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6 (7.2%)</w:t>
            </w:r>
          </w:p>
        </w:tc>
        <w:tc>
          <w:tcPr>
            <w:tcW w:w="2100" w:type="dxa"/>
            <w:tcBorders>
              <w:top w:val="single" w:sz="8" w:space="0" w:color="D3D3D3"/>
              <w:left w:val="nil"/>
              <w:bottom w:val="nil"/>
              <w:right w:val="nil"/>
            </w:tcBorders>
            <w:shd w:val="clear" w:color="000000" w:fill="FFFFFF"/>
            <w:vAlign w:val="center"/>
            <w:hideMark/>
          </w:tcPr>
          <w:p w14:paraId="7E836FA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 (4.9%)</w:t>
            </w:r>
          </w:p>
        </w:tc>
        <w:tc>
          <w:tcPr>
            <w:tcW w:w="2100" w:type="dxa"/>
            <w:tcBorders>
              <w:top w:val="single" w:sz="8" w:space="0" w:color="D3D3D3"/>
              <w:left w:val="nil"/>
              <w:bottom w:val="nil"/>
              <w:right w:val="nil"/>
            </w:tcBorders>
            <w:shd w:val="clear" w:color="000000" w:fill="FFFFFF"/>
            <w:vAlign w:val="center"/>
            <w:hideMark/>
          </w:tcPr>
          <w:p w14:paraId="135E49CF"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 (9.5%)</w:t>
            </w:r>
          </w:p>
        </w:tc>
        <w:tc>
          <w:tcPr>
            <w:tcW w:w="1140" w:type="dxa"/>
            <w:tcBorders>
              <w:top w:val="single" w:sz="8" w:space="0" w:color="D3D3D3"/>
              <w:left w:val="nil"/>
              <w:bottom w:val="nil"/>
              <w:right w:val="nil"/>
            </w:tcBorders>
            <w:shd w:val="clear" w:color="000000" w:fill="FFFFFF"/>
            <w:vAlign w:val="center"/>
            <w:hideMark/>
          </w:tcPr>
          <w:p w14:paraId="23424745"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0.68</w:t>
            </w:r>
          </w:p>
        </w:tc>
      </w:tr>
      <w:tr w:rsidR="0056604D" w:rsidRPr="0056604D" w14:paraId="5E66B1EE" w14:textId="77777777" w:rsidTr="0056604D">
        <w:trPr>
          <w:divId w:val="2142574399"/>
          <w:trHeight w:val="460"/>
        </w:trPr>
        <w:tc>
          <w:tcPr>
            <w:tcW w:w="10840" w:type="dxa"/>
            <w:gridSpan w:val="5"/>
            <w:tcBorders>
              <w:top w:val="single" w:sz="12" w:space="0" w:color="D3D3D3"/>
              <w:left w:val="nil"/>
              <w:bottom w:val="single" w:sz="12" w:space="0" w:color="D3D3D3"/>
              <w:right w:val="nil"/>
            </w:tcBorders>
            <w:shd w:val="clear" w:color="000000" w:fill="FFFFFF"/>
            <w:vAlign w:val="center"/>
            <w:hideMark/>
          </w:tcPr>
          <w:p w14:paraId="74A7A4B5" w14:textId="77777777" w:rsidR="0056604D" w:rsidRPr="0056604D" w:rsidRDefault="0056604D" w:rsidP="0056604D">
            <w:pPr>
              <w:rPr>
                <w:rFonts w:ascii="Arial" w:eastAsia="Times New Roman" w:hAnsi="Arial" w:cs="Arial"/>
                <w:color w:val="333333"/>
                <w:sz w:val="20"/>
                <w:szCs w:val="20"/>
              </w:rPr>
            </w:pPr>
            <w:r w:rsidRPr="0056604D">
              <w:rPr>
                <w:rFonts w:ascii="Arial" w:eastAsia="Times New Roman" w:hAnsi="Arial" w:cs="Arial"/>
                <w:color w:val="333333"/>
                <w:sz w:val="20"/>
                <w:szCs w:val="20"/>
              </w:rPr>
              <w:t>Admission Laboratory Values and Ventilator Settings</w:t>
            </w:r>
          </w:p>
        </w:tc>
      </w:tr>
      <w:tr w:rsidR="0056604D" w:rsidRPr="0056604D" w14:paraId="152A6701" w14:textId="77777777" w:rsidTr="0056604D">
        <w:trPr>
          <w:divId w:val="2142574399"/>
          <w:trHeight w:val="460"/>
        </w:trPr>
        <w:tc>
          <w:tcPr>
            <w:tcW w:w="3400" w:type="dxa"/>
            <w:tcBorders>
              <w:top w:val="single" w:sz="8" w:space="0" w:color="D3D3D3"/>
              <w:left w:val="nil"/>
              <w:bottom w:val="nil"/>
              <w:right w:val="nil"/>
            </w:tcBorders>
            <w:shd w:val="clear" w:color="000000" w:fill="FFFFFF"/>
            <w:vAlign w:val="center"/>
            <w:hideMark/>
          </w:tcPr>
          <w:p w14:paraId="24C4F32B"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WBC</w:t>
            </w:r>
          </w:p>
        </w:tc>
        <w:tc>
          <w:tcPr>
            <w:tcW w:w="2100" w:type="dxa"/>
            <w:tcBorders>
              <w:top w:val="single" w:sz="8" w:space="0" w:color="D3D3D3"/>
              <w:left w:val="nil"/>
              <w:bottom w:val="nil"/>
              <w:right w:val="nil"/>
            </w:tcBorders>
            <w:shd w:val="clear" w:color="000000" w:fill="FFFFFF"/>
            <w:vAlign w:val="center"/>
            <w:hideMark/>
          </w:tcPr>
          <w:p w14:paraId="32B18E31"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11.1 (8.1, 13.6)</w:t>
            </w:r>
          </w:p>
        </w:tc>
        <w:tc>
          <w:tcPr>
            <w:tcW w:w="2100" w:type="dxa"/>
            <w:tcBorders>
              <w:top w:val="single" w:sz="8" w:space="0" w:color="D3D3D3"/>
              <w:left w:val="nil"/>
              <w:bottom w:val="nil"/>
              <w:right w:val="nil"/>
            </w:tcBorders>
            <w:shd w:val="clear" w:color="000000" w:fill="FFFFFF"/>
            <w:vAlign w:val="center"/>
            <w:hideMark/>
          </w:tcPr>
          <w:p w14:paraId="60A8B1E9"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11.4 (9.0, 13.8)</w:t>
            </w:r>
          </w:p>
        </w:tc>
        <w:tc>
          <w:tcPr>
            <w:tcW w:w="2100" w:type="dxa"/>
            <w:tcBorders>
              <w:top w:val="single" w:sz="8" w:space="0" w:color="D3D3D3"/>
              <w:left w:val="nil"/>
              <w:bottom w:val="nil"/>
              <w:right w:val="nil"/>
            </w:tcBorders>
            <w:shd w:val="clear" w:color="000000" w:fill="FFFFFF"/>
            <w:vAlign w:val="center"/>
            <w:hideMark/>
          </w:tcPr>
          <w:p w14:paraId="42BE15C1"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11.0 (8.0, 13.1)</w:t>
            </w:r>
          </w:p>
        </w:tc>
        <w:tc>
          <w:tcPr>
            <w:tcW w:w="1140" w:type="dxa"/>
            <w:tcBorders>
              <w:top w:val="single" w:sz="8" w:space="0" w:color="D3D3D3"/>
              <w:left w:val="nil"/>
              <w:bottom w:val="nil"/>
              <w:right w:val="nil"/>
            </w:tcBorders>
            <w:shd w:val="clear" w:color="000000" w:fill="FFFFFF"/>
            <w:vAlign w:val="center"/>
            <w:hideMark/>
          </w:tcPr>
          <w:p w14:paraId="11556C5A"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0.63</w:t>
            </w:r>
          </w:p>
        </w:tc>
      </w:tr>
      <w:tr w:rsidR="0056604D" w:rsidRPr="0056604D" w14:paraId="4B1F8DF6"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16BE4E95"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Cr</w:t>
            </w:r>
          </w:p>
        </w:tc>
        <w:tc>
          <w:tcPr>
            <w:tcW w:w="2100" w:type="dxa"/>
            <w:tcBorders>
              <w:top w:val="single" w:sz="8" w:space="0" w:color="D3D3D3"/>
              <w:left w:val="nil"/>
              <w:bottom w:val="nil"/>
              <w:right w:val="nil"/>
            </w:tcBorders>
            <w:shd w:val="clear" w:color="000000" w:fill="FFFFFF"/>
            <w:vAlign w:val="center"/>
            <w:hideMark/>
          </w:tcPr>
          <w:p w14:paraId="1DD96CF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0.93 (0.52, 1.58)</w:t>
            </w:r>
          </w:p>
        </w:tc>
        <w:tc>
          <w:tcPr>
            <w:tcW w:w="2100" w:type="dxa"/>
            <w:tcBorders>
              <w:top w:val="single" w:sz="8" w:space="0" w:color="D3D3D3"/>
              <w:left w:val="nil"/>
              <w:bottom w:val="nil"/>
              <w:right w:val="nil"/>
            </w:tcBorders>
            <w:shd w:val="clear" w:color="000000" w:fill="FFFFFF"/>
            <w:vAlign w:val="center"/>
            <w:hideMark/>
          </w:tcPr>
          <w:p w14:paraId="39361A7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0.80 (0.47, 1.62)</w:t>
            </w:r>
          </w:p>
        </w:tc>
        <w:tc>
          <w:tcPr>
            <w:tcW w:w="2100" w:type="dxa"/>
            <w:tcBorders>
              <w:top w:val="single" w:sz="8" w:space="0" w:color="D3D3D3"/>
              <w:left w:val="nil"/>
              <w:bottom w:val="nil"/>
              <w:right w:val="nil"/>
            </w:tcBorders>
            <w:shd w:val="clear" w:color="000000" w:fill="FFFFFF"/>
            <w:vAlign w:val="center"/>
            <w:hideMark/>
          </w:tcPr>
          <w:p w14:paraId="6BA2462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1.06 (0.76, 1.54)</w:t>
            </w:r>
          </w:p>
        </w:tc>
        <w:tc>
          <w:tcPr>
            <w:tcW w:w="1140" w:type="dxa"/>
            <w:tcBorders>
              <w:top w:val="single" w:sz="8" w:space="0" w:color="D3D3D3"/>
              <w:left w:val="nil"/>
              <w:bottom w:val="nil"/>
              <w:right w:val="nil"/>
            </w:tcBorders>
            <w:shd w:val="clear" w:color="000000" w:fill="FFFFFF"/>
            <w:vAlign w:val="center"/>
            <w:hideMark/>
          </w:tcPr>
          <w:p w14:paraId="4B6A6132"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0.25</w:t>
            </w:r>
          </w:p>
        </w:tc>
      </w:tr>
      <w:tr w:rsidR="0056604D" w:rsidRPr="0056604D" w14:paraId="2EDFD6D3"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1495E532"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AST</w:t>
            </w:r>
          </w:p>
        </w:tc>
        <w:tc>
          <w:tcPr>
            <w:tcW w:w="2100" w:type="dxa"/>
            <w:tcBorders>
              <w:top w:val="single" w:sz="8" w:space="0" w:color="D3D3D3"/>
              <w:left w:val="nil"/>
              <w:bottom w:val="nil"/>
              <w:right w:val="nil"/>
            </w:tcBorders>
            <w:shd w:val="clear" w:color="000000" w:fill="FFFFFF"/>
            <w:vAlign w:val="center"/>
            <w:hideMark/>
          </w:tcPr>
          <w:p w14:paraId="558665F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31 (19, 40)</w:t>
            </w:r>
          </w:p>
        </w:tc>
        <w:tc>
          <w:tcPr>
            <w:tcW w:w="2100" w:type="dxa"/>
            <w:tcBorders>
              <w:top w:val="single" w:sz="8" w:space="0" w:color="D3D3D3"/>
              <w:left w:val="nil"/>
              <w:bottom w:val="nil"/>
              <w:right w:val="nil"/>
            </w:tcBorders>
            <w:shd w:val="clear" w:color="000000" w:fill="FFFFFF"/>
            <w:vAlign w:val="center"/>
            <w:hideMark/>
          </w:tcPr>
          <w:p w14:paraId="2001799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34 (21, 40)</w:t>
            </w:r>
          </w:p>
        </w:tc>
        <w:tc>
          <w:tcPr>
            <w:tcW w:w="2100" w:type="dxa"/>
            <w:tcBorders>
              <w:top w:val="single" w:sz="8" w:space="0" w:color="D3D3D3"/>
              <w:left w:val="nil"/>
              <w:bottom w:val="nil"/>
              <w:right w:val="nil"/>
            </w:tcBorders>
            <w:shd w:val="clear" w:color="000000" w:fill="FFFFFF"/>
            <w:vAlign w:val="center"/>
            <w:hideMark/>
          </w:tcPr>
          <w:p w14:paraId="73A146D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29 (16, 49)</w:t>
            </w:r>
          </w:p>
        </w:tc>
        <w:tc>
          <w:tcPr>
            <w:tcW w:w="1140" w:type="dxa"/>
            <w:tcBorders>
              <w:top w:val="single" w:sz="8" w:space="0" w:color="D3D3D3"/>
              <w:left w:val="nil"/>
              <w:bottom w:val="nil"/>
              <w:right w:val="nil"/>
            </w:tcBorders>
            <w:shd w:val="clear" w:color="000000" w:fill="FFFFFF"/>
            <w:vAlign w:val="center"/>
            <w:hideMark/>
          </w:tcPr>
          <w:p w14:paraId="0D2711BA"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0.6</w:t>
            </w:r>
          </w:p>
        </w:tc>
      </w:tr>
      <w:tr w:rsidR="0056604D" w:rsidRPr="0056604D" w14:paraId="0A96B887"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5C4136B7"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ALT</w:t>
            </w:r>
          </w:p>
        </w:tc>
        <w:tc>
          <w:tcPr>
            <w:tcW w:w="2100" w:type="dxa"/>
            <w:tcBorders>
              <w:top w:val="single" w:sz="8" w:space="0" w:color="D3D3D3"/>
              <w:left w:val="nil"/>
              <w:bottom w:val="nil"/>
              <w:right w:val="nil"/>
            </w:tcBorders>
            <w:shd w:val="clear" w:color="000000" w:fill="FFFFFF"/>
            <w:vAlign w:val="center"/>
            <w:hideMark/>
          </w:tcPr>
          <w:p w14:paraId="4CDCF10F"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26 (16, 60)</w:t>
            </w:r>
          </w:p>
        </w:tc>
        <w:tc>
          <w:tcPr>
            <w:tcW w:w="2100" w:type="dxa"/>
            <w:tcBorders>
              <w:top w:val="single" w:sz="8" w:space="0" w:color="D3D3D3"/>
              <w:left w:val="nil"/>
              <w:bottom w:val="nil"/>
              <w:right w:val="nil"/>
            </w:tcBorders>
            <w:shd w:val="clear" w:color="000000" w:fill="FFFFFF"/>
            <w:vAlign w:val="center"/>
            <w:hideMark/>
          </w:tcPr>
          <w:p w14:paraId="5318997A"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40 (17, 73)</w:t>
            </w:r>
          </w:p>
        </w:tc>
        <w:tc>
          <w:tcPr>
            <w:tcW w:w="2100" w:type="dxa"/>
            <w:tcBorders>
              <w:top w:val="single" w:sz="8" w:space="0" w:color="D3D3D3"/>
              <w:left w:val="nil"/>
              <w:bottom w:val="nil"/>
              <w:right w:val="nil"/>
            </w:tcBorders>
            <w:shd w:val="clear" w:color="000000" w:fill="FFFFFF"/>
            <w:vAlign w:val="center"/>
            <w:hideMark/>
          </w:tcPr>
          <w:p w14:paraId="71C4ACAB"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22 (14, 44)</w:t>
            </w:r>
          </w:p>
        </w:tc>
        <w:tc>
          <w:tcPr>
            <w:tcW w:w="1140" w:type="dxa"/>
            <w:tcBorders>
              <w:top w:val="single" w:sz="8" w:space="0" w:color="D3D3D3"/>
              <w:left w:val="nil"/>
              <w:bottom w:val="nil"/>
              <w:right w:val="nil"/>
            </w:tcBorders>
            <w:shd w:val="clear" w:color="000000" w:fill="FFFFFF"/>
            <w:vAlign w:val="center"/>
            <w:hideMark/>
          </w:tcPr>
          <w:p w14:paraId="212103A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0.36</w:t>
            </w:r>
          </w:p>
        </w:tc>
      </w:tr>
      <w:tr w:rsidR="0056604D" w:rsidRPr="0056604D" w14:paraId="3CEC41B2"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5331BAC1"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FiO2 (%)</w:t>
            </w:r>
          </w:p>
        </w:tc>
        <w:tc>
          <w:tcPr>
            <w:tcW w:w="2100" w:type="dxa"/>
            <w:tcBorders>
              <w:top w:val="single" w:sz="8" w:space="0" w:color="D3D3D3"/>
              <w:left w:val="nil"/>
              <w:bottom w:val="nil"/>
              <w:right w:val="nil"/>
            </w:tcBorders>
            <w:shd w:val="clear" w:color="000000" w:fill="FFFFFF"/>
            <w:vAlign w:val="center"/>
            <w:hideMark/>
          </w:tcPr>
          <w:p w14:paraId="35D6624B"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40 (40, 40)</w:t>
            </w:r>
          </w:p>
        </w:tc>
        <w:tc>
          <w:tcPr>
            <w:tcW w:w="2100" w:type="dxa"/>
            <w:tcBorders>
              <w:top w:val="single" w:sz="8" w:space="0" w:color="D3D3D3"/>
              <w:left w:val="nil"/>
              <w:bottom w:val="nil"/>
              <w:right w:val="nil"/>
            </w:tcBorders>
            <w:shd w:val="clear" w:color="000000" w:fill="FFFFFF"/>
            <w:vAlign w:val="center"/>
            <w:hideMark/>
          </w:tcPr>
          <w:p w14:paraId="7C85AB7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40 (40, 40)</w:t>
            </w:r>
          </w:p>
        </w:tc>
        <w:tc>
          <w:tcPr>
            <w:tcW w:w="2100" w:type="dxa"/>
            <w:tcBorders>
              <w:top w:val="single" w:sz="8" w:space="0" w:color="D3D3D3"/>
              <w:left w:val="nil"/>
              <w:bottom w:val="nil"/>
              <w:right w:val="nil"/>
            </w:tcBorders>
            <w:shd w:val="clear" w:color="000000" w:fill="FFFFFF"/>
            <w:vAlign w:val="center"/>
            <w:hideMark/>
          </w:tcPr>
          <w:p w14:paraId="2F0FD45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40 (40, 40)</w:t>
            </w:r>
          </w:p>
        </w:tc>
        <w:tc>
          <w:tcPr>
            <w:tcW w:w="1140" w:type="dxa"/>
            <w:tcBorders>
              <w:top w:val="single" w:sz="8" w:space="0" w:color="D3D3D3"/>
              <w:left w:val="nil"/>
              <w:bottom w:val="nil"/>
              <w:right w:val="nil"/>
            </w:tcBorders>
            <w:shd w:val="clear" w:color="000000" w:fill="FFFFFF"/>
            <w:vAlign w:val="center"/>
            <w:hideMark/>
          </w:tcPr>
          <w:p w14:paraId="0D52CF6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0.45</w:t>
            </w:r>
          </w:p>
        </w:tc>
      </w:tr>
      <w:tr w:rsidR="0056604D" w:rsidRPr="0056604D" w14:paraId="78AD616C"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4EA10CE0"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PEEP</w:t>
            </w:r>
          </w:p>
        </w:tc>
        <w:tc>
          <w:tcPr>
            <w:tcW w:w="2100" w:type="dxa"/>
            <w:tcBorders>
              <w:top w:val="single" w:sz="8" w:space="0" w:color="D3D3D3"/>
              <w:left w:val="nil"/>
              <w:bottom w:val="nil"/>
              <w:right w:val="nil"/>
            </w:tcBorders>
            <w:shd w:val="clear" w:color="000000" w:fill="FFFFFF"/>
            <w:vAlign w:val="center"/>
            <w:hideMark/>
          </w:tcPr>
          <w:p w14:paraId="1377C49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5.00 (5.00, 6.00)</w:t>
            </w:r>
          </w:p>
        </w:tc>
        <w:tc>
          <w:tcPr>
            <w:tcW w:w="2100" w:type="dxa"/>
            <w:tcBorders>
              <w:top w:val="single" w:sz="8" w:space="0" w:color="D3D3D3"/>
              <w:left w:val="nil"/>
              <w:bottom w:val="nil"/>
              <w:right w:val="nil"/>
            </w:tcBorders>
            <w:shd w:val="clear" w:color="000000" w:fill="FFFFFF"/>
            <w:vAlign w:val="center"/>
            <w:hideMark/>
          </w:tcPr>
          <w:p w14:paraId="74BDBF2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5.00 (5.00, 7.50)</w:t>
            </w:r>
          </w:p>
        </w:tc>
        <w:tc>
          <w:tcPr>
            <w:tcW w:w="2100" w:type="dxa"/>
            <w:tcBorders>
              <w:top w:val="single" w:sz="8" w:space="0" w:color="D3D3D3"/>
              <w:left w:val="nil"/>
              <w:bottom w:val="nil"/>
              <w:right w:val="nil"/>
            </w:tcBorders>
            <w:shd w:val="clear" w:color="000000" w:fill="FFFFFF"/>
            <w:vAlign w:val="center"/>
            <w:hideMark/>
          </w:tcPr>
          <w:p w14:paraId="2E5C17E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5.00 (5.00, 5.00)</w:t>
            </w:r>
          </w:p>
        </w:tc>
        <w:tc>
          <w:tcPr>
            <w:tcW w:w="1140" w:type="dxa"/>
            <w:tcBorders>
              <w:top w:val="single" w:sz="8" w:space="0" w:color="D3D3D3"/>
              <w:left w:val="nil"/>
              <w:bottom w:val="nil"/>
              <w:right w:val="nil"/>
            </w:tcBorders>
            <w:shd w:val="clear" w:color="000000" w:fill="FFFFFF"/>
            <w:vAlign w:val="center"/>
            <w:hideMark/>
          </w:tcPr>
          <w:p w14:paraId="1E0D20BB"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0.12</w:t>
            </w:r>
          </w:p>
        </w:tc>
      </w:tr>
      <w:tr w:rsidR="0056604D" w:rsidRPr="0056604D" w14:paraId="6AB787B0" w14:textId="77777777" w:rsidTr="0056604D">
        <w:trPr>
          <w:divId w:val="2142574399"/>
          <w:trHeight w:val="460"/>
        </w:trPr>
        <w:tc>
          <w:tcPr>
            <w:tcW w:w="10840" w:type="dxa"/>
            <w:gridSpan w:val="5"/>
            <w:tcBorders>
              <w:top w:val="single" w:sz="12" w:space="0" w:color="D3D3D3"/>
              <w:left w:val="nil"/>
              <w:bottom w:val="single" w:sz="12" w:space="0" w:color="D3D3D3"/>
              <w:right w:val="nil"/>
            </w:tcBorders>
            <w:shd w:val="clear" w:color="000000" w:fill="FFFFFF"/>
            <w:vAlign w:val="center"/>
            <w:hideMark/>
          </w:tcPr>
          <w:p w14:paraId="2E7F74FB" w14:textId="77777777" w:rsidR="0056604D" w:rsidRPr="0056604D" w:rsidRDefault="0056604D" w:rsidP="0056604D">
            <w:pPr>
              <w:rPr>
                <w:rFonts w:ascii="Arial" w:eastAsia="Times New Roman" w:hAnsi="Arial" w:cs="Arial"/>
                <w:color w:val="333333"/>
                <w:sz w:val="20"/>
                <w:szCs w:val="20"/>
              </w:rPr>
            </w:pPr>
            <w:r w:rsidRPr="0056604D">
              <w:rPr>
                <w:rFonts w:ascii="Arial" w:eastAsia="Times New Roman" w:hAnsi="Arial" w:cs="Arial"/>
                <w:color w:val="333333"/>
                <w:sz w:val="20"/>
                <w:szCs w:val="20"/>
              </w:rPr>
              <w:t>Antibiotics Within 7 Days Prior to Admission</w:t>
            </w:r>
          </w:p>
        </w:tc>
      </w:tr>
      <w:tr w:rsidR="0056604D" w:rsidRPr="0056604D" w14:paraId="0CEA63FC" w14:textId="77777777" w:rsidTr="0056604D">
        <w:trPr>
          <w:divId w:val="2142574399"/>
          <w:trHeight w:val="460"/>
        </w:trPr>
        <w:tc>
          <w:tcPr>
            <w:tcW w:w="3400" w:type="dxa"/>
            <w:tcBorders>
              <w:top w:val="single" w:sz="8" w:space="0" w:color="D3D3D3"/>
              <w:left w:val="nil"/>
              <w:bottom w:val="nil"/>
              <w:right w:val="nil"/>
            </w:tcBorders>
            <w:shd w:val="clear" w:color="000000" w:fill="FFFFFF"/>
            <w:vAlign w:val="center"/>
            <w:hideMark/>
          </w:tcPr>
          <w:p w14:paraId="1DDD6838"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Vancomycin (IV)</w:t>
            </w:r>
          </w:p>
        </w:tc>
        <w:tc>
          <w:tcPr>
            <w:tcW w:w="2100" w:type="dxa"/>
            <w:tcBorders>
              <w:top w:val="single" w:sz="8" w:space="0" w:color="D3D3D3"/>
              <w:left w:val="nil"/>
              <w:bottom w:val="nil"/>
              <w:right w:val="nil"/>
            </w:tcBorders>
            <w:shd w:val="clear" w:color="000000" w:fill="FFFFFF"/>
            <w:vAlign w:val="center"/>
            <w:hideMark/>
          </w:tcPr>
          <w:p w14:paraId="51F3FACB"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14 (17%)</w:t>
            </w:r>
          </w:p>
        </w:tc>
        <w:tc>
          <w:tcPr>
            <w:tcW w:w="2100" w:type="dxa"/>
            <w:tcBorders>
              <w:top w:val="single" w:sz="8" w:space="0" w:color="D3D3D3"/>
              <w:left w:val="nil"/>
              <w:bottom w:val="nil"/>
              <w:right w:val="nil"/>
            </w:tcBorders>
            <w:shd w:val="clear" w:color="000000" w:fill="FFFFFF"/>
            <w:vAlign w:val="center"/>
            <w:hideMark/>
          </w:tcPr>
          <w:p w14:paraId="17E91E6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8 (20%)</w:t>
            </w:r>
          </w:p>
        </w:tc>
        <w:tc>
          <w:tcPr>
            <w:tcW w:w="2100" w:type="dxa"/>
            <w:tcBorders>
              <w:top w:val="single" w:sz="8" w:space="0" w:color="D3D3D3"/>
              <w:left w:val="nil"/>
              <w:bottom w:val="nil"/>
              <w:right w:val="nil"/>
            </w:tcBorders>
            <w:shd w:val="clear" w:color="000000" w:fill="FFFFFF"/>
            <w:vAlign w:val="center"/>
            <w:hideMark/>
          </w:tcPr>
          <w:p w14:paraId="65403B65"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6 (14%)</w:t>
            </w:r>
          </w:p>
        </w:tc>
        <w:tc>
          <w:tcPr>
            <w:tcW w:w="1140" w:type="dxa"/>
            <w:tcBorders>
              <w:top w:val="single" w:sz="8" w:space="0" w:color="D3D3D3"/>
              <w:left w:val="nil"/>
              <w:bottom w:val="nil"/>
              <w:right w:val="nil"/>
            </w:tcBorders>
            <w:shd w:val="clear" w:color="000000" w:fill="FFFFFF"/>
            <w:vAlign w:val="center"/>
            <w:hideMark/>
          </w:tcPr>
          <w:p w14:paraId="6C3373B2"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0.73</w:t>
            </w:r>
          </w:p>
        </w:tc>
      </w:tr>
      <w:tr w:rsidR="0056604D" w:rsidRPr="0056604D" w14:paraId="6269DB16"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170A78D1"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Metronidazole</w:t>
            </w:r>
          </w:p>
        </w:tc>
        <w:tc>
          <w:tcPr>
            <w:tcW w:w="2100" w:type="dxa"/>
            <w:tcBorders>
              <w:top w:val="single" w:sz="8" w:space="0" w:color="D3D3D3"/>
              <w:left w:val="nil"/>
              <w:bottom w:val="nil"/>
              <w:right w:val="nil"/>
            </w:tcBorders>
            <w:shd w:val="clear" w:color="000000" w:fill="FFFFFF"/>
            <w:vAlign w:val="center"/>
            <w:hideMark/>
          </w:tcPr>
          <w:p w14:paraId="07C99B3B"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 (3.6%)</w:t>
            </w:r>
          </w:p>
        </w:tc>
        <w:tc>
          <w:tcPr>
            <w:tcW w:w="2100" w:type="dxa"/>
            <w:tcBorders>
              <w:top w:val="single" w:sz="8" w:space="0" w:color="D3D3D3"/>
              <w:left w:val="nil"/>
              <w:bottom w:val="nil"/>
              <w:right w:val="nil"/>
            </w:tcBorders>
            <w:shd w:val="clear" w:color="000000" w:fill="FFFFFF"/>
            <w:vAlign w:val="center"/>
            <w:hideMark/>
          </w:tcPr>
          <w:p w14:paraId="5C54EDD7"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2100" w:type="dxa"/>
            <w:tcBorders>
              <w:top w:val="single" w:sz="8" w:space="0" w:color="D3D3D3"/>
              <w:left w:val="nil"/>
              <w:bottom w:val="nil"/>
              <w:right w:val="nil"/>
            </w:tcBorders>
            <w:shd w:val="clear" w:color="000000" w:fill="FFFFFF"/>
            <w:vAlign w:val="center"/>
            <w:hideMark/>
          </w:tcPr>
          <w:p w14:paraId="41352EEA"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 (4.8%)</w:t>
            </w:r>
          </w:p>
        </w:tc>
        <w:tc>
          <w:tcPr>
            <w:tcW w:w="1140" w:type="dxa"/>
            <w:tcBorders>
              <w:top w:val="single" w:sz="8" w:space="0" w:color="D3D3D3"/>
              <w:left w:val="nil"/>
              <w:bottom w:val="nil"/>
              <w:right w:val="nil"/>
            </w:tcBorders>
            <w:shd w:val="clear" w:color="000000" w:fill="FFFFFF"/>
            <w:vAlign w:val="center"/>
            <w:hideMark/>
          </w:tcPr>
          <w:p w14:paraId="3055B0B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&gt;0.99</w:t>
            </w:r>
          </w:p>
        </w:tc>
      </w:tr>
      <w:tr w:rsidR="0056604D" w:rsidRPr="0056604D" w14:paraId="141489E8"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1206BD14"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Linezolid</w:t>
            </w:r>
          </w:p>
        </w:tc>
        <w:tc>
          <w:tcPr>
            <w:tcW w:w="2100" w:type="dxa"/>
            <w:tcBorders>
              <w:top w:val="single" w:sz="8" w:space="0" w:color="D3D3D3"/>
              <w:left w:val="nil"/>
              <w:bottom w:val="nil"/>
              <w:right w:val="nil"/>
            </w:tcBorders>
            <w:shd w:val="clear" w:color="000000" w:fill="FFFFFF"/>
            <w:vAlign w:val="center"/>
            <w:hideMark/>
          </w:tcPr>
          <w:p w14:paraId="279052D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 (2.4%)</w:t>
            </w:r>
          </w:p>
        </w:tc>
        <w:tc>
          <w:tcPr>
            <w:tcW w:w="2100" w:type="dxa"/>
            <w:tcBorders>
              <w:top w:val="single" w:sz="8" w:space="0" w:color="D3D3D3"/>
              <w:left w:val="nil"/>
              <w:bottom w:val="nil"/>
              <w:right w:val="nil"/>
            </w:tcBorders>
            <w:shd w:val="clear" w:color="000000" w:fill="FFFFFF"/>
            <w:vAlign w:val="center"/>
            <w:hideMark/>
          </w:tcPr>
          <w:p w14:paraId="66C64915"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 (0%)</w:t>
            </w:r>
          </w:p>
        </w:tc>
        <w:tc>
          <w:tcPr>
            <w:tcW w:w="2100" w:type="dxa"/>
            <w:tcBorders>
              <w:top w:val="single" w:sz="8" w:space="0" w:color="D3D3D3"/>
              <w:left w:val="nil"/>
              <w:bottom w:val="nil"/>
              <w:right w:val="nil"/>
            </w:tcBorders>
            <w:shd w:val="clear" w:color="000000" w:fill="FFFFFF"/>
            <w:vAlign w:val="center"/>
            <w:hideMark/>
          </w:tcPr>
          <w:p w14:paraId="5FEEA21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2 (4.8%)</w:t>
            </w:r>
          </w:p>
        </w:tc>
        <w:tc>
          <w:tcPr>
            <w:tcW w:w="1140" w:type="dxa"/>
            <w:tcBorders>
              <w:top w:val="single" w:sz="8" w:space="0" w:color="D3D3D3"/>
              <w:left w:val="nil"/>
              <w:bottom w:val="nil"/>
              <w:right w:val="nil"/>
            </w:tcBorders>
            <w:shd w:val="clear" w:color="000000" w:fill="FFFFFF"/>
            <w:vAlign w:val="center"/>
            <w:hideMark/>
          </w:tcPr>
          <w:p w14:paraId="60CC2E2E"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0.49</w:t>
            </w:r>
          </w:p>
        </w:tc>
      </w:tr>
      <w:tr w:rsidR="0056604D" w:rsidRPr="0056604D" w14:paraId="36788671"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72FB5209"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Daptomycin</w:t>
            </w:r>
          </w:p>
        </w:tc>
        <w:tc>
          <w:tcPr>
            <w:tcW w:w="2100" w:type="dxa"/>
            <w:tcBorders>
              <w:top w:val="single" w:sz="8" w:space="0" w:color="D3D3D3"/>
              <w:left w:val="nil"/>
              <w:bottom w:val="nil"/>
              <w:right w:val="nil"/>
            </w:tcBorders>
            <w:shd w:val="clear" w:color="000000" w:fill="FFFFFF"/>
            <w:vAlign w:val="center"/>
            <w:hideMark/>
          </w:tcPr>
          <w:p w14:paraId="2E870B6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 (4.8%)</w:t>
            </w:r>
          </w:p>
        </w:tc>
        <w:tc>
          <w:tcPr>
            <w:tcW w:w="2100" w:type="dxa"/>
            <w:tcBorders>
              <w:top w:val="single" w:sz="8" w:space="0" w:color="D3D3D3"/>
              <w:left w:val="nil"/>
              <w:bottom w:val="nil"/>
              <w:right w:val="nil"/>
            </w:tcBorders>
            <w:shd w:val="clear" w:color="000000" w:fill="FFFFFF"/>
            <w:vAlign w:val="center"/>
            <w:hideMark/>
          </w:tcPr>
          <w:p w14:paraId="0DCDF44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2100" w:type="dxa"/>
            <w:tcBorders>
              <w:top w:val="single" w:sz="8" w:space="0" w:color="D3D3D3"/>
              <w:left w:val="nil"/>
              <w:bottom w:val="nil"/>
              <w:right w:val="nil"/>
            </w:tcBorders>
            <w:shd w:val="clear" w:color="000000" w:fill="FFFFFF"/>
            <w:vAlign w:val="center"/>
            <w:hideMark/>
          </w:tcPr>
          <w:p w14:paraId="3121B4B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 (7.1%)</w:t>
            </w:r>
          </w:p>
        </w:tc>
        <w:tc>
          <w:tcPr>
            <w:tcW w:w="1140" w:type="dxa"/>
            <w:tcBorders>
              <w:top w:val="single" w:sz="8" w:space="0" w:color="D3D3D3"/>
              <w:left w:val="nil"/>
              <w:bottom w:val="nil"/>
              <w:right w:val="nil"/>
            </w:tcBorders>
            <w:shd w:val="clear" w:color="000000" w:fill="FFFFFF"/>
            <w:vAlign w:val="center"/>
            <w:hideMark/>
          </w:tcPr>
          <w:p w14:paraId="751EB7A7"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0.62</w:t>
            </w:r>
          </w:p>
        </w:tc>
      </w:tr>
      <w:tr w:rsidR="0056604D" w:rsidRPr="0056604D" w14:paraId="67E9B071"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48CA71CB"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Cefazolin</w:t>
            </w:r>
          </w:p>
        </w:tc>
        <w:tc>
          <w:tcPr>
            <w:tcW w:w="2100" w:type="dxa"/>
            <w:tcBorders>
              <w:top w:val="single" w:sz="8" w:space="0" w:color="D3D3D3"/>
              <w:left w:val="nil"/>
              <w:bottom w:val="nil"/>
              <w:right w:val="nil"/>
            </w:tcBorders>
            <w:shd w:val="clear" w:color="000000" w:fill="FFFFFF"/>
            <w:vAlign w:val="center"/>
            <w:hideMark/>
          </w:tcPr>
          <w:p w14:paraId="197C634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 (3.6%)</w:t>
            </w:r>
          </w:p>
        </w:tc>
        <w:tc>
          <w:tcPr>
            <w:tcW w:w="2100" w:type="dxa"/>
            <w:tcBorders>
              <w:top w:val="single" w:sz="8" w:space="0" w:color="D3D3D3"/>
              <w:left w:val="nil"/>
              <w:bottom w:val="nil"/>
              <w:right w:val="nil"/>
            </w:tcBorders>
            <w:shd w:val="clear" w:color="000000" w:fill="FFFFFF"/>
            <w:vAlign w:val="center"/>
            <w:hideMark/>
          </w:tcPr>
          <w:p w14:paraId="53FA1953"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 (0%)</w:t>
            </w:r>
          </w:p>
        </w:tc>
        <w:tc>
          <w:tcPr>
            <w:tcW w:w="2100" w:type="dxa"/>
            <w:tcBorders>
              <w:top w:val="single" w:sz="8" w:space="0" w:color="D3D3D3"/>
              <w:left w:val="nil"/>
              <w:bottom w:val="nil"/>
              <w:right w:val="nil"/>
            </w:tcBorders>
            <w:shd w:val="clear" w:color="000000" w:fill="FFFFFF"/>
            <w:vAlign w:val="center"/>
            <w:hideMark/>
          </w:tcPr>
          <w:p w14:paraId="3CAA604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 (7.1%)</w:t>
            </w:r>
          </w:p>
        </w:tc>
        <w:tc>
          <w:tcPr>
            <w:tcW w:w="1140" w:type="dxa"/>
            <w:tcBorders>
              <w:top w:val="single" w:sz="8" w:space="0" w:color="D3D3D3"/>
              <w:left w:val="nil"/>
              <w:bottom w:val="nil"/>
              <w:right w:val="nil"/>
            </w:tcBorders>
            <w:shd w:val="clear" w:color="000000" w:fill="FFFFFF"/>
            <w:vAlign w:val="center"/>
            <w:hideMark/>
          </w:tcPr>
          <w:p w14:paraId="6F3BE5BF"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0.24</w:t>
            </w:r>
          </w:p>
        </w:tc>
      </w:tr>
      <w:tr w:rsidR="0056604D" w:rsidRPr="0056604D" w14:paraId="4C9C9A9E"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0B22DA29"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Piperacillin-tazobactam</w:t>
            </w:r>
          </w:p>
        </w:tc>
        <w:tc>
          <w:tcPr>
            <w:tcW w:w="2100" w:type="dxa"/>
            <w:tcBorders>
              <w:top w:val="single" w:sz="8" w:space="0" w:color="D3D3D3"/>
              <w:left w:val="nil"/>
              <w:bottom w:val="nil"/>
              <w:right w:val="nil"/>
            </w:tcBorders>
            <w:shd w:val="clear" w:color="000000" w:fill="FFFFFF"/>
            <w:vAlign w:val="center"/>
            <w:hideMark/>
          </w:tcPr>
          <w:p w14:paraId="53181B1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 (4.8%)</w:t>
            </w:r>
          </w:p>
        </w:tc>
        <w:tc>
          <w:tcPr>
            <w:tcW w:w="2100" w:type="dxa"/>
            <w:tcBorders>
              <w:top w:val="single" w:sz="8" w:space="0" w:color="D3D3D3"/>
              <w:left w:val="nil"/>
              <w:bottom w:val="nil"/>
              <w:right w:val="nil"/>
            </w:tcBorders>
            <w:shd w:val="clear" w:color="000000" w:fill="FFFFFF"/>
            <w:vAlign w:val="center"/>
            <w:hideMark/>
          </w:tcPr>
          <w:p w14:paraId="5ED3B358"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 (9.8%)</w:t>
            </w:r>
          </w:p>
        </w:tc>
        <w:tc>
          <w:tcPr>
            <w:tcW w:w="2100" w:type="dxa"/>
            <w:tcBorders>
              <w:top w:val="single" w:sz="8" w:space="0" w:color="D3D3D3"/>
              <w:left w:val="nil"/>
              <w:bottom w:val="nil"/>
              <w:right w:val="nil"/>
            </w:tcBorders>
            <w:shd w:val="clear" w:color="000000" w:fill="FFFFFF"/>
            <w:vAlign w:val="center"/>
            <w:hideMark/>
          </w:tcPr>
          <w:p w14:paraId="7A94121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 (0%)</w:t>
            </w:r>
          </w:p>
        </w:tc>
        <w:tc>
          <w:tcPr>
            <w:tcW w:w="1140" w:type="dxa"/>
            <w:tcBorders>
              <w:top w:val="single" w:sz="8" w:space="0" w:color="D3D3D3"/>
              <w:left w:val="nil"/>
              <w:bottom w:val="nil"/>
              <w:right w:val="nil"/>
            </w:tcBorders>
            <w:shd w:val="clear" w:color="000000" w:fill="FFFFFF"/>
            <w:vAlign w:val="center"/>
            <w:hideMark/>
          </w:tcPr>
          <w:p w14:paraId="1D8684AD"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0.055</w:t>
            </w:r>
          </w:p>
        </w:tc>
      </w:tr>
      <w:tr w:rsidR="0056604D" w:rsidRPr="0056604D" w14:paraId="758F0153" w14:textId="77777777" w:rsidTr="0056604D">
        <w:trPr>
          <w:divId w:val="2142574399"/>
          <w:trHeight w:val="440"/>
        </w:trPr>
        <w:tc>
          <w:tcPr>
            <w:tcW w:w="3400" w:type="dxa"/>
            <w:tcBorders>
              <w:top w:val="single" w:sz="8" w:space="0" w:color="D3D3D3"/>
              <w:left w:val="nil"/>
              <w:bottom w:val="nil"/>
              <w:right w:val="nil"/>
            </w:tcBorders>
            <w:shd w:val="clear" w:color="000000" w:fill="FFFFFF"/>
            <w:vAlign w:val="center"/>
            <w:hideMark/>
          </w:tcPr>
          <w:p w14:paraId="2EE47AF6"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Cefepime</w:t>
            </w:r>
          </w:p>
        </w:tc>
        <w:tc>
          <w:tcPr>
            <w:tcW w:w="2100" w:type="dxa"/>
            <w:tcBorders>
              <w:top w:val="single" w:sz="8" w:space="0" w:color="D3D3D3"/>
              <w:left w:val="nil"/>
              <w:bottom w:val="nil"/>
              <w:right w:val="nil"/>
            </w:tcBorders>
            <w:shd w:val="clear" w:color="000000" w:fill="FFFFFF"/>
            <w:vAlign w:val="center"/>
            <w:hideMark/>
          </w:tcPr>
          <w:p w14:paraId="0E4E07D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11 (13%)</w:t>
            </w:r>
          </w:p>
        </w:tc>
        <w:tc>
          <w:tcPr>
            <w:tcW w:w="2100" w:type="dxa"/>
            <w:tcBorders>
              <w:top w:val="single" w:sz="8" w:space="0" w:color="D3D3D3"/>
              <w:left w:val="nil"/>
              <w:bottom w:val="nil"/>
              <w:right w:val="nil"/>
            </w:tcBorders>
            <w:shd w:val="clear" w:color="000000" w:fill="FFFFFF"/>
            <w:vAlign w:val="center"/>
            <w:hideMark/>
          </w:tcPr>
          <w:p w14:paraId="62904A40"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7 (17%)</w:t>
            </w:r>
          </w:p>
        </w:tc>
        <w:tc>
          <w:tcPr>
            <w:tcW w:w="2100" w:type="dxa"/>
            <w:tcBorders>
              <w:top w:val="single" w:sz="8" w:space="0" w:color="D3D3D3"/>
              <w:left w:val="nil"/>
              <w:bottom w:val="nil"/>
              <w:right w:val="nil"/>
            </w:tcBorders>
            <w:shd w:val="clear" w:color="000000" w:fill="FFFFFF"/>
            <w:vAlign w:val="center"/>
            <w:hideMark/>
          </w:tcPr>
          <w:p w14:paraId="547D7674"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 (9.5%)</w:t>
            </w:r>
          </w:p>
        </w:tc>
        <w:tc>
          <w:tcPr>
            <w:tcW w:w="1140" w:type="dxa"/>
            <w:tcBorders>
              <w:top w:val="single" w:sz="8" w:space="0" w:color="D3D3D3"/>
              <w:left w:val="nil"/>
              <w:bottom w:val="nil"/>
              <w:right w:val="nil"/>
            </w:tcBorders>
            <w:shd w:val="clear" w:color="000000" w:fill="FFFFFF"/>
            <w:vAlign w:val="center"/>
            <w:hideMark/>
          </w:tcPr>
          <w:p w14:paraId="6C362DFC"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0.49</w:t>
            </w:r>
          </w:p>
        </w:tc>
      </w:tr>
      <w:tr w:rsidR="0056604D" w:rsidRPr="0056604D" w14:paraId="354538BE" w14:textId="77777777" w:rsidTr="0056604D">
        <w:trPr>
          <w:divId w:val="2142574399"/>
          <w:trHeight w:val="420"/>
        </w:trPr>
        <w:tc>
          <w:tcPr>
            <w:tcW w:w="3400" w:type="dxa"/>
            <w:tcBorders>
              <w:top w:val="single" w:sz="8" w:space="0" w:color="D3D3D3"/>
              <w:left w:val="nil"/>
              <w:bottom w:val="nil"/>
              <w:right w:val="nil"/>
            </w:tcBorders>
            <w:shd w:val="clear" w:color="000000" w:fill="FFFFFF"/>
            <w:vAlign w:val="center"/>
            <w:hideMark/>
          </w:tcPr>
          <w:p w14:paraId="0A32B2D5" w14:textId="77777777" w:rsidR="0056604D" w:rsidRPr="0056604D" w:rsidRDefault="0056604D" w:rsidP="0056604D">
            <w:pPr>
              <w:ind w:firstLineChars="100" w:firstLine="200"/>
              <w:rPr>
                <w:rFonts w:ascii="Arial" w:eastAsia="Times New Roman" w:hAnsi="Arial" w:cs="Arial"/>
                <w:color w:val="333333"/>
                <w:sz w:val="20"/>
                <w:szCs w:val="20"/>
              </w:rPr>
            </w:pPr>
            <w:r w:rsidRPr="0056604D">
              <w:rPr>
                <w:rFonts w:ascii="Arial" w:eastAsia="Times New Roman" w:hAnsi="Arial" w:cs="Arial"/>
                <w:color w:val="333333"/>
                <w:sz w:val="20"/>
                <w:szCs w:val="20"/>
              </w:rPr>
              <w:t>Meropenem</w:t>
            </w:r>
          </w:p>
        </w:tc>
        <w:tc>
          <w:tcPr>
            <w:tcW w:w="2100" w:type="dxa"/>
            <w:tcBorders>
              <w:top w:val="single" w:sz="8" w:space="0" w:color="D3D3D3"/>
              <w:left w:val="nil"/>
              <w:bottom w:val="nil"/>
              <w:right w:val="nil"/>
            </w:tcBorders>
            <w:shd w:val="clear" w:color="000000" w:fill="FFFFFF"/>
            <w:vAlign w:val="center"/>
            <w:hideMark/>
          </w:tcPr>
          <w:p w14:paraId="56035B9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4 (4.8%)</w:t>
            </w:r>
          </w:p>
        </w:tc>
        <w:tc>
          <w:tcPr>
            <w:tcW w:w="2100" w:type="dxa"/>
            <w:tcBorders>
              <w:top w:val="single" w:sz="8" w:space="0" w:color="D3D3D3"/>
              <w:left w:val="nil"/>
              <w:bottom w:val="nil"/>
              <w:right w:val="nil"/>
            </w:tcBorders>
            <w:shd w:val="clear" w:color="000000" w:fill="FFFFFF"/>
            <w:vAlign w:val="center"/>
            <w:hideMark/>
          </w:tcPr>
          <w:p w14:paraId="59DD6AE6"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1 (2.4%)</w:t>
            </w:r>
          </w:p>
        </w:tc>
        <w:tc>
          <w:tcPr>
            <w:tcW w:w="2100" w:type="dxa"/>
            <w:tcBorders>
              <w:top w:val="single" w:sz="8" w:space="0" w:color="D3D3D3"/>
              <w:left w:val="nil"/>
              <w:bottom w:val="nil"/>
              <w:right w:val="nil"/>
            </w:tcBorders>
            <w:shd w:val="clear" w:color="000000" w:fill="FFFFFF"/>
            <w:vAlign w:val="center"/>
            <w:hideMark/>
          </w:tcPr>
          <w:p w14:paraId="1E5AD87E"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3 (7.1%)</w:t>
            </w:r>
          </w:p>
        </w:tc>
        <w:tc>
          <w:tcPr>
            <w:tcW w:w="1140" w:type="dxa"/>
            <w:tcBorders>
              <w:top w:val="single" w:sz="8" w:space="0" w:color="D3D3D3"/>
              <w:left w:val="nil"/>
              <w:bottom w:val="nil"/>
              <w:right w:val="nil"/>
            </w:tcBorders>
            <w:shd w:val="clear" w:color="000000" w:fill="FFFFFF"/>
            <w:vAlign w:val="center"/>
            <w:hideMark/>
          </w:tcPr>
          <w:p w14:paraId="1E301292" w14:textId="77777777" w:rsidR="0056604D" w:rsidRPr="0056604D" w:rsidRDefault="0056604D" w:rsidP="0056604D">
            <w:pPr>
              <w:jc w:val="center"/>
              <w:rPr>
                <w:rFonts w:ascii="Arial" w:eastAsia="Times New Roman" w:hAnsi="Arial" w:cs="Arial"/>
                <w:color w:val="333333"/>
                <w:sz w:val="20"/>
                <w:szCs w:val="20"/>
              </w:rPr>
            </w:pPr>
            <w:r w:rsidRPr="0056604D">
              <w:rPr>
                <w:rFonts w:ascii="Arial" w:eastAsia="Times New Roman" w:hAnsi="Arial" w:cs="Arial"/>
                <w:color w:val="333333"/>
                <w:sz w:val="20"/>
                <w:szCs w:val="20"/>
              </w:rPr>
              <w:t>0.62</w:t>
            </w:r>
          </w:p>
        </w:tc>
      </w:tr>
      <w:tr w:rsidR="0056604D" w:rsidRPr="0056604D" w14:paraId="4D61BC3F" w14:textId="77777777" w:rsidTr="0056604D">
        <w:trPr>
          <w:divId w:val="2142574399"/>
          <w:trHeight w:val="420"/>
        </w:trPr>
        <w:tc>
          <w:tcPr>
            <w:tcW w:w="10840" w:type="dxa"/>
            <w:gridSpan w:val="5"/>
            <w:tcBorders>
              <w:top w:val="nil"/>
              <w:left w:val="nil"/>
              <w:bottom w:val="nil"/>
              <w:right w:val="nil"/>
            </w:tcBorders>
            <w:shd w:val="clear" w:color="000000" w:fill="FFFFFF"/>
            <w:vAlign w:val="bottom"/>
            <w:hideMark/>
          </w:tcPr>
          <w:p w14:paraId="3B9E925D" w14:textId="77777777" w:rsidR="0056604D" w:rsidRPr="0056604D" w:rsidRDefault="0056604D" w:rsidP="0056604D">
            <w:pPr>
              <w:rPr>
                <w:rFonts w:ascii="Arial" w:eastAsia="Times New Roman" w:hAnsi="Arial" w:cs="Arial"/>
                <w:i/>
                <w:iCs/>
                <w:color w:val="333333"/>
                <w:sz w:val="20"/>
                <w:szCs w:val="20"/>
              </w:rPr>
            </w:pPr>
            <w:r w:rsidRPr="0056604D">
              <w:rPr>
                <w:rFonts w:ascii="Arial" w:eastAsia="Times New Roman" w:hAnsi="Arial" w:cs="Arial"/>
                <w:i/>
                <w:iCs/>
                <w:color w:val="333333"/>
                <w:sz w:val="20"/>
                <w:szCs w:val="20"/>
                <w:vertAlign w:val="superscript"/>
              </w:rPr>
              <w:t xml:space="preserve">1 </w:t>
            </w:r>
            <w:r w:rsidRPr="0056604D">
              <w:rPr>
                <w:rFonts w:ascii="Arial" w:eastAsia="Times New Roman" w:hAnsi="Arial" w:cs="Arial"/>
                <w:color w:val="333333"/>
                <w:sz w:val="20"/>
                <w:szCs w:val="20"/>
              </w:rPr>
              <w:t>Statistics presented: Median (IQR); n (%)</w:t>
            </w:r>
          </w:p>
        </w:tc>
      </w:tr>
      <w:tr w:rsidR="0056604D" w:rsidRPr="0056604D" w14:paraId="6F6FC79C" w14:textId="77777777" w:rsidTr="0056604D">
        <w:trPr>
          <w:divId w:val="2142574399"/>
          <w:trHeight w:val="440"/>
        </w:trPr>
        <w:tc>
          <w:tcPr>
            <w:tcW w:w="10840" w:type="dxa"/>
            <w:gridSpan w:val="5"/>
            <w:tcBorders>
              <w:top w:val="nil"/>
              <w:left w:val="nil"/>
              <w:bottom w:val="single" w:sz="12" w:space="0" w:color="A8A8A8"/>
              <w:right w:val="nil"/>
            </w:tcBorders>
            <w:shd w:val="clear" w:color="000000" w:fill="FFFFFF"/>
            <w:vAlign w:val="bottom"/>
            <w:hideMark/>
          </w:tcPr>
          <w:p w14:paraId="397F9B26" w14:textId="77777777" w:rsidR="0056604D" w:rsidRPr="0056604D" w:rsidRDefault="0056604D" w:rsidP="0056604D">
            <w:pPr>
              <w:rPr>
                <w:rFonts w:ascii="Arial" w:eastAsia="Times New Roman" w:hAnsi="Arial" w:cs="Arial"/>
                <w:i/>
                <w:iCs/>
                <w:color w:val="333333"/>
                <w:sz w:val="20"/>
                <w:szCs w:val="20"/>
              </w:rPr>
            </w:pPr>
            <w:r w:rsidRPr="0056604D">
              <w:rPr>
                <w:rFonts w:ascii="Arial" w:eastAsia="Times New Roman" w:hAnsi="Arial" w:cs="Arial"/>
                <w:i/>
                <w:iCs/>
                <w:color w:val="333333"/>
                <w:sz w:val="20"/>
                <w:szCs w:val="20"/>
                <w:vertAlign w:val="superscript"/>
              </w:rPr>
              <w:t xml:space="preserve">2 </w:t>
            </w:r>
            <w:r w:rsidRPr="0056604D">
              <w:rPr>
                <w:rFonts w:ascii="Arial" w:eastAsia="Times New Roman" w:hAnsi="Arial" w:cs="Arial"/>
                <w:color w:val="333333"/>
                <w:sz w:val="20"/>
                <w:szCs w:val="20"/>
              </w:rPr>
              <w:t>Statistical tests performed: Wilcoxon rank-sum test; chi-square test of independence; Fisher's exact test</w:t>
            </w:r>
          </w:p>
        </w:tc>
      </w:tr>
    </w:tbl>
    <w:p w14:paraId="18913710" w14:textId="77777777" w:rsidR="0056604D" w:rsidRDefault="0056604D" w:rsidP="0056604D">
      <w:pPr>
        <w:pStyle w:val="Heading4"/>
        <w:spacing w:after="90"/>
        <w:divId w:val="2142574399"/>
        <w:rPr>
          <w:rFonts w:eastAsia="Times New Roman" w:cs="Arial"/>
          <w:color w:val="333333"/>
        </w:rPr>
      </w:pPr>
    </w:p>
    <w:p w14:paraId="33A89B69" w14:textId="5F7F2AF7" w:rsidR="00000000" w:rsidRPr="0056604D" w:rsidRDefault="000B56E5" w:rsidP="0056604D">
      <w:pPr>
        <w:pStyle w:val="Heading4"/>
        <w:spacing w:after="90"/>
        <w:divId w:val="2142574399"/>
        <w:rPr>
          <w:rFonts w:cs="Arial"/>
          <w:b w:val="0"/>
          <w:bCs w:val="0"/>
          <w:color w:val="333333"/>
        </w:rPr>
      </w:pPr>
      <w:r w:rsidRPr="0056604D">
        <w:rPr>
          <w:rStyle w:val="Strong"/>
          <w:rFonts w:cs="Arial"/>
          <w:b/>
          <w:bCs/>
          <w:color w:val="333333"/>
        </w:rPr>
        <w:t>Table 1: Subject characteristics.</w:t>
      </w:r>
      <w:r w:rsidRPr="0056604D">
        <w:rPr>
          <w:rFonts w:cs="Arial"/>
          <w:b w:val="0"/>
          <w:bCs w:val="0"/>
          <w:color w:val="333333"/>
        </w:rPr>
        <w:t xml:space="preserve"> </w:t>
      </w:r>
      <w:r w:rsidRPr="0056604D">
        <w:rPr>
          <w:rFonts w:cs="Arial"/>
          <w:b w:val="0"/>
          <w:bCs w:val="0"/>
          <w:color w:val="333333"/>
        </w:rPr>
        <w:t>Subject demographics, laboratory values at day of enrollment, medical comorbidities, and recent (within 7 days) pre-enrollment antibiotic exposures are presented. For categorical variables, counts and proportions are given; for continuous variables, median</w:t>
      </w:r>
      <w:r w:rsidRPr="0056604D">
        <w:rPr>
          <w:rFonts w:cs="Arial"/>
          <w:b w:val="0"/>
          <w:bCs w:val="0"/>
          <w:color w:val="333333"/>
        </w:rPr>
        <w:t xml:space="preserve">s and interquartile ranges are </w:t>
      </w:r>
      <w:r w:rsidRPr="0056604D">
        <w:rPr>
          <w:rFonts w:cs="Arial"/>
          <w:b w:val="0"/>
          <w:bCs w:val="0"/>
          <w:color w:val="333333"/>
        </w:rPr>
        <w:lastRenderedPageBreak/>
        <w:t>given. Subjects are described in aggregate and grouped by above or below median lower respiratory tract Shannon diversity at the time of enrollment. To identify variables associated with initial lower respiratory tract Shanno</w:t>
      </w:r>
      <w:r w:rsidRPr="0056604D">
        <w:rPr>
          <w:rFonts w:cs="Arial"/>
          <w:b w:val="0"/>
          <w:bCs w:val="0"/>
          <w:color w:val="333333"/>
        </w:rPr>
        <w:t>n diversity, categorical values are compared with Fisher’s exact test, and continuous variables are compared with Wilcoxon rank-sum tests. (WBC: white blood cell count; AST: aspartate aminotransferase; ALT: alanine aminotransferase; FIO2: fraction of inspi</w:t>
      </w:r>
      <w:r w:rsidRPr="0056604D">
        <w:rPr>
          <w:rFonts w:cs="Arial"/>
          <w:b w:val="0"/>
          <w:bCs w:val="0"/>
          <w:color w:val="333333"/>
        </w:rPr>
        <w:t>red oxygen; PEEP: positive end-expiratory pressure; COPD: chronic obstructive pulmonary disease; ILD: interstitial lung disease; IV: intravenous).</w:t>
      </w:r>
    </w:p>
    <w:p w14:paraId="665ED9F8" w14:textId="1274D553" w:rsidR="00000000" w:rsidRDefault="000B56E5">
      <w:pPr>
        <w:spacing w:before="300" w:after="300" w:line="480" w:lineRule="auto"/>
        <w:divId w:val="2142574399"/>
        <w:rPr>
          <w:rFonts w:ascii="Helvetica" w:eastAsia="Times New Roman" w:hAnsi="Helvetica" w:cs="Arial"/>
          <w:color w:val="333333"/>
          <w:sz w:val="22"/>
          <w:szCs w:val="22"/>
        </w:rPr>
      </w:pPr>
    </w:p>
    <w:p w14:paraId="5FDCDC3A" w14:textId="77777777" w:rsidR="00000000" w:rsidRDefault="000B56E5">
      <w:pPr>
        <w:pStyle w:val="Heading3"/>
        <w:divId w:val="51586812"/>
        <w:rPr>
          <w:rFonts w:eastAsia="Times New Roman" w:cs="Arial"/>
          <w:color w:val="333333"/>
        </w:rPr>
      </w:pPr>
      <w:r>
        <w:rPr>
          <w:rFonts w:eastAsia="Times New Roman" w:cs="Arial"/>
          <w:color w:val="333333"/>
        </w:rPr>
        <w:t>Figures:</w:t>
      </w:r>
    </w:p>
    <w:p w14:paraId="36F994CE" w14:textId="77777777" w:rsidR="00000000" w:rsidRDefault="000B56E5">
      <w:pPr>
        <w:pStyle w:val="Heading4"/>
        <w:divId w:val="1328634957"/>
        <w:rPr>
          <w:rFonts w:eastAsia="Times New Roman" w:cs="Arial"/>
          <w:color w:val="333333"/>
        </w:rPr>
      </w:pPr>
      <w:r>
        <w:rPr>
          <w:rFonts w:eastAsia="Times New Roman" w:cs="Arial"/>
          <w:color w:val="333333"/>
        </w:rPr>
        <w:t>Figure 1:</w:t>
      </w:r>
    </w:p>
    <w:p w14:paraId="1FCE86B8" w14:textId="5FF7AEEF" w:rsidR="00000000" w:rsidRDefault="0056604D">
      <w:pPr>
        <w:pStyle w:val="NormalWeb"/>
        <w:spacing w:line="480" w:lineRule="auto"/>
        <w:divId w:val="1328634957"/>
        <w:rPr>
          <w:rFonts w:ascii="Helvetica" w:hAnsi="Helvetica" w:cs="Arial"/>
          <w:color w:val="333333"/>
          <w:sz w:val="22"/>
          <w:szCs w:val="22"/>
        </w:rPr>
      </w:pPr>
      <w:r>
        <w:rPr>
          <w:rFonts w:ascii="Helvetica" w:hAnsi="Helvetica" w:cs="Arial"/>
          <w:noProof/>
          <w:color w:val="333333"/>
          <w:sz w:val="22"/>
          <w:szCs w:val="22"/>
        </w:rPr>
        <w:drawing>
          <wp:inline distT="0" distB="0" distL="0" distR="0" wp14:anchorId="3BFEEAEE" wp14:editId="31949892">
            <wp:extent cx="6858000" cy="3429000"/>
            <wp:effectExtent l="0" t="0" r="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5112F930" w14:textId="77777777" w:rsidR="00000000" w:rsidRDefault="000B56E5">
      <w:pPr>
        <w:pStyle w:val="NormalWeb"/>
        <w:spacing w:line="480" w:lineRule="auto"/>
        <w:divId w:val="1328634957"/>
        <w:rPr>
          <w:rFonts w:ascii="Helvetica" w:hAnsi="Helvetica" w:cs="Arial"/>
          <w:color w:val="333333"/>
          <w:sz w:val="22"/>
          <w:szCs w:val="22"/>
        </w:rPr>
      </w:pPr>
      <w:r>
        <w:rPr>
          <w:rStyle w:val="Strong"/>
          <w:rFonts w:ascii="Helvetica" w:hAnsi="Helvetica" w:cs="Arial"/>
          <w:color w:val="333333"/>
          <w:sz w:val="22"/>
          <w:szCs w:val="22"/>
        </w:rPr>
        <w:t>Figure 1: Longitudinal stability of microbiome disruption indices during long-term acute care.</w:t>
      </w:r>
      <w:r>
        <w:rPr>
          <w:rFonts w:ascii="Helvetica" w:hAnsi="Helvetica" w:cs="Arial"/>
          <w:color w:val="333333"/>
          <w:sz w:val="22"/>
          <w:szCs w:val="22"/>
        </w:rPr>
        <w:t xml:space="preserve"> Boxplots show the distribution of MDI values at enrollment and over the duration of long-term mechanical ventilation, with me</w:t>
      </w:r>
      <w:r>
        <w:rPr>
          <w:rFonts w:ascii="Helvetica" w:hAnsi="Helvetica" w:cs="Arial"/>
          <w:color w:val="333333"/>
          <w:sz w:val="22"/>
          <w:szCs w:val="22"/>
        </w:rPr>
        <w:t xml:space="preserve">dian values shown as a </w:t>
      </w:r>
      <w:proofErr w:type="gramStart"/>
      <w:r>
        <w:rPr>
          <w:rFonts w:ascii="Helvetica" w:hAnsi="Helvetica" w:cs="Arial"/>
          <w:color w:val="333333"/>
          <w:sz w:val="22"/>
          <w:szCs w:val="22"/>
        </w:rPr>
        <w:t>thick horizontal bars</w:t>
      </w:r>
      <w:proofErr w:type="gramEnd"/>
      <w:r>
        <w:rPr>
          <w:rFonts w:ascii="Helvetica" w:hAnsi="Helvetica" w:cs="Arial"/>
          <w:color w:val="333333"/>
          <w:sz w:val="22"/>
          <w:szCs w:val="22"/>
        </w:rPr>
        <w:t>, interquartile ranges (IQRs) shown as boxes, whiskers extending to 1.5 * IQR, and outliers depicted as points.</w:t>
      </w:r>
    </w:p>
    <w:p w14:paraId="5FEE970E" w14:textId="360F7D8C" w:rsidR="00000000" w:rsidRDefault="000B56E5">
      <w:pPr>
        <w:spacing w:before="300" w:after="300" w:line="480" w:lineRule="auto"/>
        <w:divId w:val="1328634957"/>
        <w:rPr>
          <w:rFonts w:ascii="Helvetica" w:eastAsia="Times New Roman" w:hAnsi="Helvetica" w:cs="Arial"/>
          <w:color w:val="333333"/>
          <w:sz w:val="22"/>
          <w:szCs w:val="22"/>
        </w:rPr>
      </w:pPr>
    </w:p>
    <w:p w14:paraId="5F25CE26" w14:textId="77777777" w:rsidR="00000000" w:rsidRDefault="000B56E5">
      <w:pPr>
        <w:pStyle w:val="Heading4"/>
        <w:divId w:val="417747869"/>
        <w:rPr>
          <w:rFonts w:eastAsia="Times New Roman" w:cs="Arial"/>
          <w:color w:val="333333"/>
        </w:rPr>
      </w:pPr>
      <w:r>
        <w:rPr>
          <w:rFonts w:eastAsia="Times New Roman" w:cs="Arial"/>
          <w:color w:val="333333"/>
        </w:rPr>
        <w:lastRenderedPageBreak/>
        <w:t>Figure 2:</w:t>
      </w:r>
    </w:p>
    <w:p w14:paraId="48626E62" w14:textId="27909BD1" w:rsidR="00000000" w:rsidRDefault="0056604D">
      <w:pPr>
        <w:pStyle w:val="NormalWeb"/>
        <w:spacing w:line="480" w:lineRule="auto"/>
        <w:divId w:val="417747869"/>
        <w:rPr>
          <w:rFonts w:ascii="Helvetica" w:hAnsi="Helvetica" w:cs="Arial"/>
          <w:color w:val="333333"/>
          <w:sz w:val="22"/>
          <w:szCs w:val="22"/>
        </w:rPr>
      </w:pPr>
      <w:r>
        <w:rPr>
          <w:rFonts w:ascii="Helvetica" w:hAnsi="Helvetica" w:cs="Arial"/>
          <w:noProof/>
          <w:color w:val="333333"/>
          <w:sz w:val="22"/>
          <w:szCs w:val="22"/>
        </w:rPr>
        <w:drawing>
          <wp:inline distT="0" distB="0" distL="0" distR="0" wp14:anchorId="71B679A3" wp14:editId="2221D83C">
            <wp:extent cx="6858000" cy="5715000"/>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5715000"/>
                    </a:xfrm>
                    <a:prstGeom prst="rect">
                      <a:avLst/>
                    </a:prstGeom>
                  </pic:spPr>
                </pic:pic>
              </a:graphicData>
            </a:graphic>
          </wp:inline>
        </w:drawing>
      </w:r>
    </w:p>
    <w:p w14:paraId="033172A2" w14:textId="77777777" w:rsidR="00000000" w:rsidRDefault="000B56E5">
      <w:pPr>
        <w:pStyle w:val="NormalWeb"/>
        <w:spacing w:line="480" w:lineRule="auto"/>
        <w:divId w:val="417747869"/>
        <w:rPr>
          <w:rFonts w:ascii="Helvetica" w:hAnsi="Helvetica" w:cs="Arial"/>
          <w:color w:val="333333"/>
          <w:sz w:val="22"/>
          <w:szCs w:val="22"/>
        </w:rPr>
      </w:pPr>
      <w:r>
        <w:rPr>
          <w:rStyle w:val="Strong"/>
          <w:rFonts w:ascii="Helvetica" w:hAnsi="Helvetica" w:cs="Arial"/>
          <w:color w:val="333333"/>
          <w:sz w:val="22"/>
          <w:szCs w:val="22"/>
        </w:rPr>
        <w:t>Figure 2: Probability of VA-LRTI in relation to cross-sectional microbiome disruption indices.</w:t>
      </w:r>
      <w:r>
        <w:rPr>
          <w:rFonts w:ascii="Helvetica" w:hAnsi="Helvetica" w:cs="Arial"/>
          <w:color w:val="333333"/>
          <w:sz w:val="22"/>
          <w:szCs w:val="22"/>
        </w:rPr>
        <w:t xml:space="preserve"> The results of logistic regression models relating the daily risk of VA-LRTI to MDIs are shown, with the range of observed MDI values on the horizontal axis and the posterior probability of VA-LRTI on the vertical axis. The dark line indicates the posteri</w:t>
      </w:r>
      <w:r>
        <w:rPr>
          <w:rFonts w:ascii="Helvetica" w:hAnsi="Helvetica" w:cs="Arial"/>
          <w:color w:val="333333"/>
          <w:sz w:val="22"/>
          <w:szCs w:val="22"/>
        </w:rPr>
        <w:t>or median, and the blue shading indicates a range of posterior credible intervals as shown.</w:t>
      </w:r>
    </w:p>
    <w:p w14:paraId="1B0759D7" w14:textId="0B502E7E" w:rsidR="00000000" w:rsidRDefault="000B56E5">
      <w:pPr>
        <w:spacing w:before="300" w:after="300" w:line="480" w:lineRule="auto"/>
        <w:divId w:val="417747869"/>
        <w:rPr>
          <w:rFonts w:ascii="Helvetica" w:eastAsia="Times New Roman" w:hAnsi="Helvetica" w:cs="Arial"/>
          <w:color w:val="333333"/>
          <w:sz w:val="22"/>
          <w:szCs w:val="22"/>
        </w:rPr>
      </w:pPr>
    </w:p>
    <w:p w14:paraId="040E4E4D" w14:textId="77777777" w:rsidR="00000000" w:rsidRDefault="000B56E5">
      <w:pPr>
        <w:pStyle w:val="Heading4"/>
        <w:divId w:val="1452016477"/>
        <w:rPr>
          <w:rFonts w:eastAsia="Times New Roman" w:cs="Arial"/>
          <w:color w:val="333333"/>
        </w:rPr>
      </w:pPr>
      <w:r>
        <w:rPr>
          <w:rFonts w:eastAsia="Times New Roman" w:cs="Arial"/>
          <w:color w:val="333333"/>
        </w:rPr>
        <w:lastRenderedPageBreak/>
        <w:t>Figure 3:</w:t>
      </w:r>
    </w:p>
    <w:p w14:paraId="33DE8523" w14:textId="1F82037A" w:rsidR="00000000" w:rsidRDefault="0056604D">
      <w:pPr>
        <w:pStyle w:val="NormalWeb"/>
        <w:spacing w:line="480" w:lineRule="auto"/>
        <w:divId w:val="1452016477"/>
        <w:rPr>
          <w:rFonts w:ascii="Helvetica" w:hAnsi="Helvetica" w:cs="Arial"/>
          <w:color w:val="333333"/>
          <w:sz w:val="22"/>
          <w:szCs w:val="22"/>
        </w:rPr>
      </w:pPr>
      <w:r>
        <w:rPr>
          <w:rFonts w:ascii="Helvetica" w:hAnsi="Helvetica" w:cs="Arial"/>
          <w:noProof/>
          <w:color w:val="333333"/>
          <w:sz w:val="22"/>
          <w:szCs w:val="22"/>
        </w:rPr>
        <w:drawing>
          <wp:inline distT="0" distB="0" distL="0" distR="0" wp14:anchorId="59CC29B9" wp14:editId="79FB253B">
            <wp:extent cx="6858000" cy="54864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7AA66D26" w14:textId="77777777" w:rsidR="00000000" w:rsidRDefault="000B56E5">
      <w:pPr>
        <w:pStyle w:val="NormalWeb"/>
        <w:spacing w:line="480" w:lineRule="auto"/>
        <w:divId w:val="1452016477"/>
        <w:rPr>
          <w:rFonts w:ascii="Helvetica" w:hAnsi="Helvetica" w:cs="Arial"/>
          <w:color w:val="333333"/>
          <w:sz w:val="22"/>
          <w:szCs w:val="22"/>
        </w:rPr>
      </w:pPr>
      <w:r>
        <w:rPr>
          <w:rStyle w:val="Strong"/>
          <w:rFonts w:ascii="Helvetica" w:hAnsi="Helvetica" w:cs="Arial"/>
          <w:color w:val="333333"/>
          <w:sz w:val="22"/>
          <w:szCs w:val="22"/>
        </w:rPr>
        <w:t>Figure 3: Persistent respiratory microbiome disruption predicts VA-LRTI during long-term acute care.</w:t>
      </w:r>
      <w:r>
        <w:rPr>
          <w:rFonts w:ascii="Helvetica" w:hAnsi="Helvetica" w:cs="Arial"/>
          <w:color w:val="333333"/>
          <w:sz w:val="22"/>
          <w:szCs w:val="22"/>
        </w:rPr>
        <w:t xml:space="preserve"> The odds ratio of VA-LRTI associated with each 1-day incr</w:t>
      </w:r>
      <w:r>
        <w:rPr>
          <w:rFonts w:ascii="Helvetica" w:hAnsi="Helvetica" w:cs="Arial"/>
          <w:color w:val="333333"/>
          <w:sz w:val="22"/>
          <w:szCs w:val="22"/>
        </w:rPr>
        <w:t>ease in the persistence of respiratory bacterial microbiome disruption is shown, with persistent microbiome disruption defined as either low (below median) Shannon diversity, high (above 50%) maximum ASV proportional abundance, or high (above median) total</w:t>
      </w:r>
      <w:r>
        <w:rPr>
          <w:rFonts w:ascii="Helvetica" w:hAnsi="Helvetica" w:cs="Arial"/>
          <w:color w:val="333333"/>
          <w:sz w:val="22"/>
          <w:szCs w:val="22"/>
        </w:rPr>
        <w:t xml:space="preserve"> bacterial abundance. The point indicates the posterior median, and the blue shading indicates a range of posterior credible intervals as shown.</w:t>
      </w:r>
    </w:p>
    <w:p w14:paraId="5DB6380C" w14:textId="32D04D6F" w:rsidR="00000000" w:rsidRDefault="000B56E5">
      <w:pPr>
        <w:spacing w:before="300" w:after="300" w:line="480" w:lineRule="auto"/>
        <w:divId w:val="1452016477"/>
        <w:rPr>
          <w:rFonts w:ascii="Helvetica" w:eastAsia="Times New Roman" w:hAnsi="Helvetica" w:cs="Arial"/>
          <w:color w:val="333333"/>
          <w:sz w:val="22"/>
          <w:szCs w:val="22"/>
        </w:rPr>
      </w:pPr>
    </w:p>
    <w:p w14:paraId="32911E45" w14:textId="77777777" w:rsidR="00000000" w:rsidRDefault="000B56E5">
      <w:pPr>
        <w:pStyle w:val="Heading3"/>
        <w:divId w:val="1032223564"/>
        <w:rPr>
          <w:rFonts w:eastAsia="Times New Roman" w:cs="Arial"/>
          <w:color w:val="333333"/>
        </w:rPr>
      </w:pPr>
      <w:r>
        <w:rPr>
          <w:rFonts w:eastAsia="Times New Roman" w:cs="Arial"/>
          <w:color w:val="333333"/>
        </w:rPr>
        <w:lastRenderedPageBreak/>
        <w:t>Supplemental Figures:</w:t>
      </w:r>
    </w:p>
    <w:p w14:paraId="044304DA" w14:textId="77777777" w:rsidR="00000000" w:rsidRDefault="000B56E5">
      <w:pPr>
        <w:pStyle w:val="Heading4"/>
        <w:divId w:val="629020335"/>
        <w:rPr>
          <w:rFonts w:eastAsia="Times New Roman" w:cs="Arial"/>
          <w:color w:val="333333"/>
        </w:rPr>
      </w:pPr>
      <w:r>
        <w:rPr>
          <w:rFonts w:eastAsia="Times New Roman" w:cs="Arial"/>
          <w:color w:val="333333"/>
        </w:rPr>
        <w:t>Supplemental Figure 1:</w:t>
      </w:r>
    </w:p>
    <w:p w14:paraId="1A1DD320" w14:textId="733844BA" w:rsidR="00000000" w:rsidRDefault="0056604D">
      <w:pPr>
        <w:pStyle w:val="NormalWeb"/>
        <w:spacing w:line="480" w:lineRule="auto"/>
        <w:divId w:val="629020335"/>
        <w:rPr>
          <w:rFonts w:ascii="Helvetica" w:hAnsi="Helvetica" w:cs="Arial"/>
          <w:color w:val="333333"/>
          <w:sz w:val="22"/>
          <w:szCs w:val="22"/>
        </w:rPr>
      </w:pPr>
      <w:r>
        <w:rPr>
          <w:rFonts w:ascii="Helvetica" w:hAnsi="Helvetica" w:cs="Arial"/>
          <w:noProof/>
          <w:color w:val="333333"/>
          <w:sz w:val="22"/>
          <w:szCs w:val="22"/>
        </w:rPr>
        <w:drawing>
          <wp:inline distT="0" distB="0" distL="0" distR="0" wp14:anchorId="50B175CD" wp14:editId="5B136A15">
            <wp:extent cx="6858000" cy="4898390"/>
            <wp:effectExtent l="0" t="0" r="0" b="381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4898390"/>
                    </a:xfrm>
                    <a:prstGeom prst="rect">
                      <a:avLst/>
                    </a:prstGeom>
                  </pic:spPr>
                </pic:pic>
              </a:graphicData>
            </a:graphic>
          </wp:inline>
        </w:drawing>
      </w:r>
    </w:p>
    <w:p w14:paraId="05392162" w14:textId="77777777" w:rsidR="00000000" w:rsidRDefault="000B56E5">
      <w:pPr>
        <w:pStyle w:val="NormalWeb"/>
        <w:spacing w:line="480" w:lineRule="auto"/>
        <w:divId w:val="629020335"/>
        <w:rPr>
          <w:rFonts w:ascii="Helvetica" w:hAnsi="Helvetica" w:cs="Arial"/>
          <w:color w:val="333333"/>
          <w:sz w:val="22"/>
          <w:szCs w:val="22"/>
        </w:rPr>
      </w:pPr>
      <w:r>
        <w:rPr>
          <w:rStyle w:val="Strong"/>
          <w:rFonts w:ascii="Helvetica" w:hAnsi="Helvetica" w:cs="Arial"/>
          <w:color w:val="333333"/>
          <w:sz w:val="22"/>
          <w:szCs w:val="22"/>
        </w:rPr>
        <w:t>Supplemental Figure 1: VA-LRTI risk associated with persistent mic</w:t>
      </w:r>
      <w:r>
        <w:rPr>
          <w:rStyle w:val="Strong"/>
          <w:rFonts w:ascii="Helvetica" w:hAnsi="Helvetica" w:cs="Arial"/>
          <w:color w:val="333333"/>
          <w:sz w:val="22"/>
          <w:szCs w:val="22"/>
        </w:rPr>
        <w:t>robiome disruption, depending on definition of VA-LRTI.</w:t>
      </w:r>
      <w:r>
        <w:rPr>
          <w:rFonts w:ascii="Helvetica" w:hAnsi="Helvetica" w:cs="Arial"/>
          <w:color w:val="333333"/>
          <w:sz w:val="22"/>
          <w:szCs w:val="22"/>
        </w:rPr>
        <w:t xml:space="preserve"> We evaluated the odds ratio of VA-LRTI associated with each 1-day increase in the persistence of respiratory bacterial microbiome disruption and compared the results across three VA-LRTI outcome defin</w:t>
      </w:r>
      <w:r>
        <w:rPr>
          <w:rFonts w:ascii="Helvetica" w:hAnsi="Helvetica" w:cs="Arial"/>
          <w:color w:val="333333"/>
          <w:sz w:val="22"/>
          <w:szCs w:val="22"/>
        </w:rPr>
        <w:t>itions, for each of the three measured MDIs. The black points, bars, and lines indicate the posterior median, 50%CI, and 95%CI intervals, respectively. The posterior distribution is depicted above the interval with the area supporting increased VA-LRTI ris</w:t>
      </w:r>
      <w:r>
        <w:rPr>
          <w:rFonts w:ascii="Helvetica" w:hAnsi="Helvetica" w:cs="Arial"/>
          <w:color w:val="333333"/>
          <w:sz w:val="22"/>
          <w:szCs w:val="22"/>
        </w:rPr>
        <w:t>k shaded blue, and the area supporting decreased VA-LRTI risk shaded gray.</w:t>
      </w:r>
    </w:p>
    <w:p w14:paraId="7BC26D43" w14:textId="1E1447F4" w:rsidR="00000000" w:rsidRDefault="000B56E5">
      <w:pPr>
        <w:spacing w:before="300" w:after="300" w:line="480" w:lineRule="auto"/>
        <w:divId w:val="629020335"/>
        <w:rPr>
          <w:rFonts w:ascii="Helvetica" w:eastAsia="Times New Roman" w:hAnsi="Helvetica" w:cs="Arial"/>
          <w:color w:val="333333"/>
          <w:sz w:val="22"/>
          <w:szCs w:val="22"/>
        </w:rPr>
      </w:pPr>
    </w:p>
    <w:p w14:paraId="6CE69A2C" w14:textId="77777777" w:rsidR="00000000" w:rsidRDefault="000B56E5">
      <w:pPr>
        <w:pStyle w:val="Heading2"/>
        <w:divId w:val="1029721242"/>
        <w:rPr>
          <w:rFonts w:eastAsia="Times New Roman" w:cs="Arial"/>
          <w:color w:val="333333"/>
        </w:rPr>
      </w:pPr>
      <w:r>
        <w:rPr>
          <w:rFonts w:eastAsia="Times New Roman" w:cs="Arial"/>
          <w:color w:val="333333"/>
        </w:rPr>
        <w:lastRenderedPageBreak/>
        <w:t>References</w:t>
      </w:r>
    </w:p>
    <w:p w14:paraId="65B58D7B" w14:textId="77777777" w:rsidR="00000000" w:rsidRDefault="000B56E5">
      <w:pPr>
        <w:pStyle w:val="NormalWeb"/>
        <w:spacing w:line="480" w:lineRule="auto"/>
        <w:divId w:val="1247031829"/>
        <w:rPr>
          <w:rFonts w:ascii="Helvetica" w:hAnsi="Helvetica" w:cs="Arial"/>
          <w:color w:val="333333"/>
          <w:sz w:val="22"/>
          <w:szCs w:val="22"/>
        </w:rPr>
      </w:pPr>
      <w:r>
        <w:rPr>
          <w:rFonts w:ascii="Helvetica" w:hAnsi="Helvetica" w:cs="Arial"/>
          <w:color w:val="333333"/>
          <w:sz w:val="22"/>
          <w:szCs w:val="22"/>
        </w:rPr>
        <w:t xml:space="preserve">1. Kelly BJ, Imai I, </w:t>
      </w:r>
      <w:proofErr w:type="spellStart"/>
      <w:r>
        <w:rPr>
          <w:rFonts w:ascii="Helvetica" w:hAnsi="Helvetica" w:cs="Arial"/>
          <w:color w:val="333333"/>
          <w:sz w:val="22"/>
          <w:szCs w:val="22"/>
        </w:rPr>
        <w:t>Bittinger</w:t>
      </w:r>
      <w:proofErr w:type="spellEnd"/>
      <w:r>
        <w:rPr>
          <w:rFonts w:ascii="Helvetica" w:hAnsi="Helvetica" w:cs="Arial"/>
          <w:color w:val="333333"/>
          <w:sz w:val="22"/>
          <w:szCs w:val="22"/>
        </w:rPr>
        <w:t xml:space="preserve"> K, et al. Composition and dynamics of the respiratory tract microbiome in intubated patients. Microbiome </w:t>
      </w:r>
      <w:r>
        <w:rPr>
          <w:rStyle w:val="Strong"/>
          <w:rFonts w:ascii="Helvetica" w:hAnsi="Helvetica" w:cs="Arial"/>
          <w:color w:val="333333"/>
          <w:sz w:val="22"/>
          <w:szCs w:val="22"/>
        </w:rPr>
        <w:t>2016</w:t>
      </w:r>
      <w:r>
        <w:rPr>
          <w:rFonts w:ascii="Helvetica" w:hAnsi="Helvetica" w:cs="Arial"/>
          <w:color w:val="333333"/>
          <w:sz w:val="22"/>
          <w:szCs w:val="22"/>
        </w:rPr>
        <w:t xml:space="preserve">; 4:7. Available at: </w:t>
      </w:r>
      <w:hyperlink r:id="rId12" w:history="1">
        <w:r>
          <w:rPr>
            <w:rStyle w:val="Hyperlink"/>
            <w:rFonts w:ascii="Helvetica" w:hAnsi="Helvetica" w:cs="Arial"/>
            <w:sz w:val="22"/>
            <w:szCs w:val="22"/>
          </w:rPr>
          <w:t>http://dx.doi.org/10.1186/s40168-016-0151-8</w:t>
        </w:r>
      </w:hyperlink>
      <w:r>
        <w:rPr>
          <w:rFonts w:ascii="Helvetica" w:hAnsi="Helvetica" w:cs="Arial"/>
          <w:color w:val="333333"/>
          <w:sz w:val="22"/>
          <w:szCs w:val="22"/>
        </w:rPr>
        <w:t>.</w:t>
      </w:r>
    </w:p>
    <w:p w14:paraId="01019F80" w14:textId="77777777" w:rsidR="00000000" w:rsidRDefault="000B56E5">
      <w:pPr>
        <w:pStyle w:val="NormalWeb"/>
        <w:spacing w:line="480" w:lineRule="auto"/>
        <w:divId w:val="1614702195"/>
        <w:rPr>
          <w:rFonts w:ascii="Helvetica" w:hAnsi="Helvetica" w:cs="Arial"/>
          <w:color w:val="333333"/>
          <w:sz w:val="22"/>
          <w:szCs w:val="22"/>
        </w:rPr>
      </w:pPr>
      <w:r>
        <w:rPr>
          <w:rFonts w:ascii="Helvetica" w:hAnsi="Helvetica" w:cs="Arial"/>
          <w:color w:val="333333"/>
          <w:sz w:val="22"/>
          <w:szCs w:val="22"/>
        </w:rPr>
        <w:t xml:space="preserve">2. </w:t>
      </w:r>
      <w:proofErr w:type="spellStart"/>
      <w:r>
        <w:rPr>
          <w:rFonts w:ascii="Helvetica" w:hAnsi="Helvetica" w:cs="Arial"/>
          <w:color w:val="333333"/>
          <w:sz w:val="22"/>
          <w:szCs w:val="22"/>
        </w:rPr>
        <w:t>Kitsios</w:t>
      </w:r>
      <w:proofErr w:type="spellEnd"/>
      <w:r>
        <w:rPr>
          <w:rFonts w:ascii="Helvetica" w:hAnsi="Helvetica" w:cs="Arial"/>
          <w:color w:val="333333"/>
          <w:sz w:val="22"/>
          <w:szCs w:val="22"/>
        </w:rPr>
        <w:t xml:space="preserve"> GD, Fitch A, </w:t>
      </w:r>
      <w:proofErr w:type="spellStart"/>
      <w:r>
        <w:rPr>
          <w:rFonts w:ascii="Helvetica" w:hAnsi="Helvetica" w:cs="Arial"/>
          <w:color w:val="333333"/>
          <w:sz w:val="22"/>
          <w:szCs w:val="22"/>
        </w:rPr>
        <w:t>Manatakis</w:t>
      </w:r>
      <w:proofErr w:type="spellEnd"/>
      <w:r>
        <w:rPr>
          <w:rFonts w:ascii="Helvetica" w:hAnsi="Helvetica" w:cs="Arial"/>
          <w:color w:val="333333"/>
          <w:sz w:val="22"/>
          <w:szCs w:val="22"/>
        </w:rPr>
        <w:t xml:space="preserve"> DV, et al. Respiratory microbiome profiling for etiologic diagnosis of pneumonia in mechanically ventilated patients. Frontiers in microbiology </w:t>
      </w:r>
      <w:r>
        <w:rPr>
          <w:rStyle w:val="Strong"/>
          <w:rFonts w:ascii="Helvetica" w:hAnsi="Helvetica" w:cs="Arial"/>
          <w:color w:val="333333"/>
          <w:sz w:val="22"/>
          <w:szCs w:val="22"/>
        </w:rPr>
        <w:t>2018</w:t>
      </w:r>
      <w:r>
        <w:rPr>
          <w:rFonts w:ascii="Helvetica" w:hAnsi="Helvetica" w:cs="Arial"/>
          <w:color w:val="333333"/>
          <w:sz w:val="22"/>
          <w:szCs w:val="22"/>
        </w:rPr>
        <w:t>; 9:1413. Availab</w:t>
      </w:r>
      <w:r>
        <w:rPr>
          <w:rFonts w:ascii="Helvetica" w:hAnsi="Helvetica" w:cs="Arial"/>
          <w:color w:val="333333"/>
          <w:sz w:val="22"/>
          <w:szCs w:val="22"/>
        </w:rPr>
        <w:t xml:space="preserve">le at: </w:t>
      </w:r>
      <w:hyperlink r:id="rId13" w:history="1">
        <w:r>
          <w:rPr>
            <w:rStyle w:val="Hyperlink"/>
            <w:rFonts w:ascii="Helvetica" w:hAnsi="Helvetica" w:cs="Arial"/>
            <w:sz w:val="22"/>
            <w:szCs w:val="22"/>
          </w:rPr>
          <w:t>http://dx.doi.org/10.3389/fmicb.2018.01413</w:t>
        </w:r>
      </w:hyperlink>
      <w:r>
        <w:rPr>
          <w:rFonts w:ascii="Helvetica" w:hAnsi="Helvetica" w:cs="Arial"/>
          <w:color w:val="333333"/>
          <w:sz w:val="22"/>
          <w:szCs w:val="22"/>
        </w:rPr>
        <w:t>.</w:t>
      </w:r>
    </w:p>
    <w:p w14:paraId="36508F9F" w14:textId="77777777" w:rsidR="00000000" w:rsidRDefault="000B56E5">
      <w:pPr>
        <w:pStyle w:val="NormalWeb"/>
        <w:spacing w:line="480" w:lineRule="auto"/>
        <w:divId w:val="1606839068"/>
        <w:rPr>
          <w:rFonts w:ascii="Helvetica" w:hAnsi="Helvetica" w:cs="Arial"/>
          <w:color w:val="333333"/>
          <w:sz w:val="22"/>
          <w:szCs w:val="22"/>
        </w:rPr>
      </w:pPr>
      <w:r>
        <w:rPr>
          <w:rFonts w:ascii="Helvetica" w:hAnsi="Helvetica" w:cs="Arial"/>
          <w:color w:val="333333"/>
          <w:sz w:val="22"/>
          <w:szCs w:val="22"/>
        </w:rPr>
        <w:t xml:space="preserve">3. </w:t>
      </w:r>
      <w:proofErr w:type="spellStart"/>
      <w:r>
        <w:rPr>
          <w:rFonts w:ascii="Helvetica" w:hAnsi="Helvetica" w:cs="Arial"/>
          <w:color w:val="333333"/>
          <w:sz w:val="22"/>
          <w:szCs w:val="22"/>
        </w:rPr>
        <w:t>Langelier</w:t>
      </w:r>
      <w:proofErr w:type="spellEnd"/>
      <w:r>
        <w:rPr>
          <w:rFonts w:ascii="Helvetica" w:hAnsi="Helvetica" w:cs="Arial"/>
          <w:color w:val="333333"/>
          <w:sz w:val="22"/>
          <w:szCs w:val="22"/>
        </w:rPr>
        <w:t xml:space="preserve"> C, </w:t>
      </w:r>
      <w:proofErr w:type="spellStart"/>
      <w:r>
        <w:rPr>
          <w:rFonts w:ascii="Helvetica" w:hAnsi="Helvetica" w:cs="Arial"/>
          <w:color w:val="333333"/>
          <w:sz w:val="22"/>
          <w:szCs w:val="22"/>
        </w:rPr>
        <w:t>Kalantar</w:t>
      </w:r>
      <w:proofErr w:type="spellEnd"/>
      <w:r>
        <w:rPr>
          <w:rFonts w:ascii="Helvetica" w:hAnsi="Helvetica" w:cs="Arial"/>
          <w:color w:val="333333"/>
          <w:sz w:val="22"/>
          <w:szCs w:val="22"/>
        </w:rPr>
        <w:t xml:space="preserve"> KL, </w:t>
      </w:r>
      <w:proofErr w:type="spellStart"/>
      <w:r>
        <w:rPr>
          <w:rFonts w:ascii="Helvetica" w:hAnsi="Helvetica" w:cs="Arial"/>
          <w:color w:val="333333"/>
          <w:sz w:val="22"/>
          <w:szCs w:val="22"/>
        </w:rPr>
        <w:t>Moazed</w:t>
      </w:r>
      <w:proofErr w:type="spellEnd"/>
      <w:r>
        <w:rPr>
          <w:rFonts w:ascii="Helvetica" w:hAnsi="Helvetica" w:cs="Arial"/>
          <w:color w:val="333333"/>
          <w:sz w:val="22"/>
          <w:szCs w:val="22"/>
        </w:rPr>
        <w:t xml:space="preserve"> F, et al. Integrating host response and unbiased microbe detection for lower respiratory tract infection diagn</w:t>
      </w:r>
      <w:r>
        <w:rPr>
          <w:rFonts w:ascii="Helvetica" w:hAnsi="Helvetica" w:cs="Arial"/>
          <w:color w:val="333333"/>
          <w:sz w:val="22"/>
          <w:szCs w:val="22"/>
        </w:rPr>
        <w:t xml:space="preserve">osis in critically ill adults. Proceedings of the National Academy of Sciences of the United States of America </w:t>
      </w:r>
      <w:r>
        <w:rPr>
          <w:rStyle w:val="Strong"/>
          <w:rFonts w:ascii="Helvetica" w:hAnsi="Helvetica" w:cs="Arial"/>
          <w:color w:val="333333"/>
          <w:sz w:val="22"/>
          <w:szCs w:val="22"/>
        </w:rPr>
        <w:t>2018</w:t>
      </w:r>
      <w:r>
        <w:rPr>
          <w:rFonts w:ascii="Helvetica" w:hAnsi="Helvetica" w:cs="Arial"/>
          <w:color w:val="333333"/>
          <w:sz w:val="22"/>
          <w:szCs w:val="22"/>
        </w:rPr>
        <w:t xml:space="preserve">; </w:t>
      </w:r>
      <w:proofErr w:type="gramStart"/>
      <w:r>
        <w:rPr>
          <w:rFonts w:ascii="Helvetica" w:hAnsi="Helvetica" w:cs="Arial"/>
          <w:color w:val="333333"/>
          <w:sz w:val="22"/>
          <w:szCs w:val="22"/>
        </w:rPr>
        <w:t>115:E</w:t>
      </w:r>
      <w:proofErr w:type="gramEnd"/>
      <w:r>
        <w:rPr>
          <w:rFonts w:ascii="Helvetica" w:hAnsi="Helvetica" w:cs="Arial"/>
          <w:color w:val="333333"/>
          <w:sz w:val="22"/>
          <w:szCs w:val="22"/>
        </w:rPr>
        <w:t xml:space="preserve">12353–E12362. Available at: </w:t>
      </w:r>
      <w:hyperlink r:id="rId14" w:history="1">
        <w:r>
          <w:rPr>
            <w:rStyle w:val="Hyperlink"/>
            <w:rFonts w:ascii="Helvetica" w:hAnsi="Helvetica" w:cs="Arial"/>
            <w:sz w:val="22"/>
            <w:szCs w:val="22"/>
          </w:rPr>
          <w:t>http://dx.doi.org/10.1073/pnas.1809700115</w:t>
        </w:r>
      </w:hyperlink>
      <w:r>
        <w:rPr>
          <w:rFonts w:ascii="Helvetica" w:hAnsi="Helvetica" w:cs="Arial"/>
          <w:color w:val="333333"/>
          <w:sz w:val="22"/>
          <w:szCs w:val="22"/>
        </w:rPr>
        <w:t>.</w:t>
      </w:r>
    </w:p>
    <w:p w14:paraId="4BA2A15A" w14:textId="77777777" w:rsidR="00000000" w:rsidRDefault="000B56E5">
      <w:pPr>
        <w:pStyle w:val="NormalWeb"/>
        <w:spacing w:line="480" w:lineRule="auto"/>
        <w:divId w:val="861166132"/>
        <w:rPr>
          <w:rFonts w:ascii="Helvetica" w:hAnsi="Helvetica" w:cs="Arial"/>
          <w:color w:val="333333"/>
          <w:sz w:val="22"/>
          <w:szCs w:val="22"/>
        </w:rPr>
      </w:pPr>
      <w:r>
        <w:rPr>
          <w:rFonts w:ascii="Helvetica" w:hAnsi="Helvetica" w:cs="Arial"/>
          <w:color w:val="333333"/>
          <w:sz w:val="22"/>
          <w:szCs w:val="22"/>
        </w:rPr>
        <w:t>4. Di</w:t>
      </w:r>
      <w:r>
        <w:rPr>
          <w:rFonts w:ascii="Helvetica" w:hAnsi="Helvetica" w:cs="Arial"/>
          <w:color w:val="333333"/>
          <w:sz w:val="22"/>
          <w:szCs w:val="22"/>
        </w:rPr>
        <w:t xml:space="preserve">ckson RP, Schultz MJ, Poll T van der, et al. Lung microbiota predict clinical outcomes in critically ill patients. American journal of respiratory and critical care medicine </w:t>
      </w:r>
      <w:r>
        <w:rPr>
          <w:rStyle w:val="Strong"/>
          <w:rFonts w:ascii="Helvetica" w:hAnsi="Helvetica" w:cs="Arial"/>
          <w:color w:val="333333"/>
          <w:sz w:val="22"/>
          <w:szCs w:val="22"/>
        </w:rPr>
        <w:t>2020</w:t>
      </w:r>
      <w:r>
        <w:rPr>
          <w:rFonts w:ascii="Helvetica" w:hAnsi="Helvetica" w:cs="Arial"/>
          <w:color w:val="333333"/>
          <w:sz w:val="22"/>
          <w:szCs w:val="22"/>
        </w:rPr>
        <w:t xml:space="preserve">; 201:555–563. Available at: </w:t>
      </w:r>
      <w:hyperlink r:id="rId15" w:history="1">
        <w:r>
          <w:rPr>
            <w:rStyle w:val="Hyperlink"/>
            <w:rFonts w:ascii="Helvetica" w:hAnsi="Helvetica" w:cs="Arial"/>
            <w:sz w:val="22"/>
            <w:szCs w:val="22"/>
          </w:rPr>
          <w:t>http://dx.doi.org/10.1164/rccm.201907-1487OC</w:t>
        </w:r>
      </w:hyperlink>
      <w:r>
        <w:rPr>
          <w:rFonts w:ascii="Helvetica" w:hAnsi="Helvetica" w:cs="Arial"/>
          <w:color w:val="333333"/>
          <w:sz w:val="22"/>
          <w:szCs w:val="22"/>
        </w:rPr>
        <w:t>.</w:t>
      </w:r>
    </w:p>
    <w:p w14:paraId="3914CFCA" w14:textId="77777777" w:rsidR="00000000" w:rsidRDefault="000B56E5">
      <w:pPr>
        <w:pStyle w:val="NormalWeb"/>
        <w:spacing w:line="480" w:lineRule="auto"/>
        <w:divId w:val="330258619"/>
        <w:rPr>
          <w:rFonts w:ascii="Helvetica" w:hAnsi="Helvetica" w:cs="Arial"/>
          <w:color w:val="333333"/>
          <w:sz w:val="22"/>
          <w:szCs w:val="22"/>
        </w:rPr>
      </w:pPr>
      <w:r>
        <w:rPr>
          <w:rFonts w:ascii="Helvetica" w:hAnsi="Helvetica" w:cs="Arial"/>
          <w:color w:val="333333"/>
          <w:sz w:val="22"/>
          <w:szCs w:val="22"/>
        </w:rPr>
        <w:t xml:space="preserve">5. </w:t>
      </w:r>
      <w:proofErr w:type="spellStart"/>
      <w:r>
        <w:rPr>
          <w:rFonts w:ascii="Helvetica" w:hAnsi="Helvetica" w:cs="Arial"/>
          <w:color w:val="333333"/>
          <w:sz w:val="22"/>
          <w:szCs w:val="22"/>
        </w:rPr>
        <w:t>Chastre</w:t>
      </w:r>
      <w:proofErr w:type="spellEnd"/>
      <w:r>
        <w:rPr>
          <w:rFonts w:ascii="Helvetica" w:hAnsi="Helvetica" w:cs="Arial"/>
          <w:color w:val="333333"/>
          <w:sz w:val="22"/>
          <w:szCs w:val="22"/>
        </w:rPr>
        <w:t xml:space="preserve"> J, </w:t>
      </w:r>
      <w:proofErr w:type="spellStart"/>
      <w:r>
        <w:rPr>
          <w:rFonts w:ascii="Helvetica" w:hAnsi="Helvetica" w:cs="Arial"/>
          <w:color w:val="333333"/>
          <w:sz w:val="22"/>
          <w:szCs w:val="22"/>
        </w:rPr>
        <w:t>Fagon</w:t>
      </w:r>
      <w:proofErr w:type="spellEnd"/>
      <w:r>
        <w:rPr>
          <w:rFonts w:ascii="Helvetica" w:hAnsi="Helvetica" w:cs="Arial"/>
          <w:color w:val="333333"/>
          <w:sz w:val="22"/>
          <w:szCs w:val="22"/>
        </w:rPr>
        <w:t xml:space="preserve"> J-Y. Diagnosis of ventilator-associated pneumonia. The New England journal of medicine </w:t>
      </w:r>
      <w:r>
        <w:rPr>
          <w:rStyle w:val="Strong"/>
          <w:rFonts w:ascii="Helvetica" w:hAnsi="Helvetica" w:cs="Arial"/>
          <w:color w:val="333333"/>
          <w:sz w:val="22"/>
          <w:szCs w:val="22"/>
        </w:rPr>
        <w:t>2007</w:t>
      </w:r>
      <w:r>
        <w:rPr>
          <w:rFonts w:ascii="Helvetica" w:hAnsi="Helvetica" w:cs="Arial"/>
          <w:color w:val="333333"/>
          <w:sz w:val="22"/>
          <w:szCs w:val="22"/>
        </w:rPr>
        <w:t xml:space="preserve">; 356:1469; author reply 1470–1. Available at: </w:t>
      </w:r>
      <w:hyperlink r:id="rId16" w:history="1">
        <w:r>
          <w:rPr>
            <w:rStyle w:val="Hyperlink"/>
            <w:rFonts w:ascii="Helvetica" w:hAnsi="Helvetica" w:cs="Arial"/>
            <w:sz w:val="22"/>
            <w:szCs w:val="22"/>
          </w:rPr>
          <w:t>http://dx.doi.org/10.1056/NEJMc076017</w:t>
        </w:r>
      </w:hyperlink>
      <w:r>
        <w:rPr>
          <w:rFonts w:ascii="Helvetica" w:hAnsi="Helvetica" w:cs="Arial"/>
          <w:color w:val="333333"/>
          <w:sz w:val="22"/>
          <w:szCs w:val="22"/>
        </w:rPr>
        <w:t>.</w:t>
      </w:r>
    </w:p>
    <w:p w14:paraId="6E7446E8" w14:textId="77777777" w:rsidR="00000000" w:rsidRDefault="000B56E5">
      <w:pPr>
        <w:pStyle w:val="NormalWeb"/>
        <w:spacing w:line="480" w:lineRule="auto"/>
        <w:divId w:val="266816957"/>
        <w:rPr>
          <w:rFonts w:ascii="Helvetica" w:hAnsi="Helvetica" w:cs="Arial"/>
          <w:color w:val="333333"/>
          <w:sz w:val="22"/>
          <w:szCs w:val="22"/>
        </w:rPr>
      </w:pPr>
      <w:r>
        <w:rPr>
          <w:rFonts w:ascii="Helvetica" w:hAnsi="Helvetica" w:cs="Arial"/>
          <w:color w:val="333333"/>
          <w:sz w:val="22"/>
          <w:szCs w:val="22"/>
        </w:rPr>
        <w:t xml:space="preserve">6. </w:t>
      </w:r>
      <w:proofErr w:type="spellStart"/>
      <w:r>
        <w:rPr>
          <w:rFonts w:ascii="Helvetica" w:hAnsi="Helvetica" w:cs="Arial"/>
          <w:color w:val="333333"/>
          <w:sz w:val="22"/>
          <w:szCs w:val="22"/>
        </w:rPr>
        <w:t>Klompas</w:t>
      </w:r>
      <w:proofErr w:type="spellEnd"/>
      <w:r>
        <w:rPr>
          <w:rFonts w:ascii="Helvetica" w:hAnsi="Helvetica" w:cs="Arial"/>
          <w:color w:val="333333"/>
          <w:sz w:val="22"/>
          <w:szCs w:val="22"/>
        </w:rPr>
        <w:t xml:space="preserve"> M. Does this patient have ventilator-associated pneumonia? JAMA: the journal of the American Medical Association </w:t>
      </w:r>
      <w:r>
        <w:rPr>
          <w:rStyle w:val="Strong"/>
          <w:rFonts w:ascii="Helvetica" w:hAnsi="Helvetica" w:cs="Arial"/>
          <w:color w:val="333333"/>
          <w:sz w:val="22"/>
          <w:szCs w:val="22"/>
        </w:rPr>
        <w:t>2007</w:t>
      </w:r>
      <w:r>
        <w:rPr>
          <w:rFonts w:ascii="Helvetica" w:hAnsi="Helvetica" w:cs="Arial"/>
          <w:color w:val="333333"/>
          <w:sz w:val="22"/>
          <w:szCs w:val="22"/>
        </w:rPr>
        <w:t xml:space="preserve">; 297:1583–1593. Available at: </w:t>
      </w:r>
      <w:hyperlink r:id="rId17" w:history="1">
        <w:r>
          <w:rPr>
            <w:rStyle w:val="Hyperlink"/>
            <w:rFonts w:ascii="Helvetica" w:hAnsi="Helvetica" w:cs="Arial"/>
            <w:sz w:val="22"/>
            <w:szCs w:val="22"/>
          </w:rPr>
          <w:t>http://dx.doi.org/10.1001/jama.297.14.</w:t>
        </w:r>
        <w:r>
          <w:rPr>
            <w:rStyle w:val="Hyperlink"/>
            <w:rFonts w:ascii="Helvetica" w:hAnsi="Helvetica" w:cs="Arial"/>
            <w:sz w:val="22"/>
            <w:szCs w:val="22"/>
          </w:rPr>
          <w:t>1583</w:t>
        </w:r>
      </w:hyperlink>
      <w:r>
        <w:rPr>
          <w:rFonts w:ascii="Helvetica" w:hAnsi="Helvetica" w:cs="Arial"/>
          <w:color w:val="333333"/>
          <w:sz w:val="22"/>
          <w:szCs w:val="22"/>
        </w:rPr>
        <w:t>.</w:t>
      </w:r>
    </w:p>
    <w:p w14:paraId="7DD119E7" w14:textId="77777777" w:rsidR="00000000" w:rsidRDefault="000B56E5">
      <w:pPr>
        <w:pStyle w:val="NormalWeb"/>
        <w:spacing w:line="480" w:lineRule="auto"/>
        <w:divId w:val="1663703166"/>
        <w:rPr>
          <w:rFonts w:ascii="Helvetica" w:hAnsi="Helvetica" w:cs="Arial"/>
          <w:color w:val="333333"/>
          <w:sz w:val="22"/>
          <w:szCs w:val="22"/>
        </w:rPr>
      </w:pPr>
      <w:r>
        <w:rPr>
          <w:rFonts w:ascii="Helvetica" w:hAnsi="Helvetica" w:cs="Arial"/>
          <w:color w:val="333333"/>
          <w:sz w:val="22"/>
          <w:szCs w:val="22"/>
        </w:rPr>
        <w:t xml:space="preserve">7. </w:t>
      </w:r>
      <w:proofErr w:type="spellStart"/>
      <w:r>
        <w:rPr>
          <w:rFonts w:ascii="Helvetica" w:hAnsi="Helvetica" w:cs="Arial"/>
          <w:color w:val="333333"/>
          <w:sz w:val="22"/>
          <w:szCs w:val="22"/>
        </w:rPr>
        <w:t>Klompas</w:t>
      </w:r>
      <w:proofErr w:type="spellEnd"/>
      <w:r>
        <w:rPr>
          <w:rFonts w:ascii="Helvetica" w:hAnsi="Helvetica" w:cs="Arial"/>
          <w:color w:val="333333"/>
          <w:sz w:val="22"/>
          <w:szCs w:val="22"/>
        </w:rPr>
        <w:t xml:space="preserve"> M. Complications of mechanical ventilation–the CDC’s new surveillance paradigm. The New England journal of medicine </w:t>
      </w:r>
      <w:r>
        <w:rPr>
          <w:rStyle w:val="Strong"/>
          <w:rFonts w:ascii="Helvetica" w:hAnsi="Helvetica" w:cs="Arial"/>
          <w:color w:val="333333"/>
          <w:sz w:val="22"/>
          <w:szCs w:val="22"/>
        </w:rPr>
        <w:t>2013</w:t>
      </w:r>
      <w:r>
        <w:rPr>
          <w:rFonts w:ascii="Helvetica" w:hAnsi="Helvetica" w:cs="Arial"/>
          <w:color w:val="333333"/>
          <w:sz w:val="22"/>
          <w:szCs w:val="22"/>
        </w:rPr>
        <w:t xml:space="preserve">; 368:1472–1475. Available at: </w:t>
      </w:r>
      <w:hyperlink r:id="rId18" w:history="1">
        <w:r>
          <w:rPr>
            <w:rStyle w:val="Hyperlink"/>
            <w:rFonts w:ascii="Helvetica" w:hAnsi="Helvetica" w:cs="Arial"/>
            <w:sz w:val="22"/>
            <w:szCs w:val="22"/>
          </w:rPr>
          <w:t>http://dx.doi.org/10.1056/NEJMp13</w:t>
        </w:r>
        <w:r>
          <w:rPr>
            <w:rStyle w:val="Hyperlink"/>
            <w:rFonts w:ascii="Helvetica" w:hAnsi="Helvetica" w:cs="Arial"/>
            <w:sz w:val="22"/>
            <w:szCs w:val="22"/>
          </w:rPr>
          <w:t>00633</w:t>
        </w:r>
      </w:hyperlink>
      <w:r>
        <w:rPr>
          <w:rFonts w:ascii="Helvetica" w:hAnsi="Helvetica" w:cs="Arial"/>
          <w:color w:val="333333"/>
          <w:sz w:val="22"/>
          <w:szCs w:val="22"/>
        </w:rPr>
        <w:t>.</w:t>
      </w:r>
    </w:p>
    <w:p w14:paraId="59DBBB36" w14:textId="77777777" w:rsidR="00000000" w:rsidRDefault="000B56E5">
      <w:pPr>
        <w:pStyle w:val="NormalWeb"/>
        <w:spacing w:line="480" w:lineRule="auto"/>
        <w:divId w:val="743919177"/>
        <w:rPr>
          <w:rFonts w:ascii="Helvetica" w:hAnsi="Helvetica" w:cs="Arial"/>
          <w:color w:val="333333"/>
          <w:sz w:val="22"/>
          <w:szCs w:val="22"/>
        </w:rPr>
      </w:pPr>
      <w:r>
        <w:rPr>
          <w:rFonts w:ascii="Helvetica" w:hAnsi="Helvetica" w:cs="Arial"/>
          <w:color w:val="333333"/>
          <w:sz w:val="22"/>
          <w:szCs w:val="22"/>
        </w:rPr>
        <w:t xml:space="preserve">8. </w:t>
      </w:r>
      <w:proofErr w:type="spellStart"/>
      <w:r>
        <w:rPr>
          <w:rFonts w:ascii="Helvetica" w:hAnsi="Helvetica" w:cs="Arial"/>
          <w:color w:val="333333"/>
          <w:sz w:val="22"/>
          <w:szCs w:val="22"/>
        </w:rPr>
        <w:t>Rello</w:t>
      </w:r>
      <w:proofErr w:type="spellEnd"/>
      <w:r>
        <w:rPr>
          <w:rFonts w:ascii="Helvetica" w:hAnsi="Helvetica" w:cs="Arial"/>
          <w:color w:val="333333"/>
          <w:sz w:val="22"/>
          <w:szCs w:val="22"/>
        </w:rPr>
        <w:t xml:space="preserve"> J, Quintana E, </w:t>
      </w:r>
      <w:proofErr w:type="spellStart"/>
      <w:r>
        <w:rPr>
          <w:rFonts w:ascii="Helvetica" w:hAnsi="Helvetica" w:cs="Arial"/>
          <w:color w:val="333333"/>
          <w:sz w:val="22"/>
          <w:szCs w:val="22"/>
        </w:rPr>
        <w:t>Ausina</w:t>
      </w:r>
      <w:proofErr w:type="spellEnd"/>
      <w:r>
        <w:rPr>
          <w:rFonts w:ascii="Helvetica" w:hAnsi="Helvetica" w:cs="Arial"/>
          <w:color w:val="333333"/>
          <w:sz w:val="22"/>
          <w:szCs w:val="22"/>
        </w:rPr>
        <w:t xml:space="preserve"> V, et al. Incidence, etiology, and outcome of nosocomial pneumonia in mechanically ventilated patients. Chest </w:t>
      </w:r>
      <w:r>
        <w:rPr>
          <w:rStyle w:val="Strong"/>
          <w:rFonts w:ascii="Helvetica" w:hAnsi="Helvetica" w:cs="Arial"/>
          <w:color w:val="333333"/>
          <w:sz w:val="22"/>
          <w:szCs w:val="22"/>
        </w:rPr>
        <w:t>1991</w:t>
      </w:r>
      <w:r>
        <w:rPr>
          <w:rFonts w:ascii="Helvetica" w:hAnsi="Helvetica" w:cs="Arial"/>
          <w:color w:val="333333"/>
          <w:sz w:val="22"/>
          <w:szCs w:val="22"/>
        </w:rPr>
        <w:t xml:space="preserve">; 100:439–444. Available at: </w:t>
      </w:r>
      <w:hyperlink r:id="rId19" w:history="1">
        <w:r>
          <w:rPr>
            <w:rStyle w:val="Hyperlink"/>
            <w:rFonts w:ascii="Helvetica" w:hAnsi="Helvetica" w:cs="Arial"/>
            <w:sz w:val="22"/>
            <w:szCs w:val="22"/>
          </w:rPr>
          <w:t>http://dx.doi.org</w:t>
        </w:r>
        <w:r>
          <w:rPr>
            <w:rStyle w:val="Hyperlink"/>
            <w:rFonts w:ascii="Helvetica" w:hAnsi="Helvetica" w:cs="Arial"/>
            <w:sz w:val="22"/>
            <w:szCs w:val="22"/>
          </w:rPr>
          <w:t>/10.1378/chest.100.2.439</w:t>
        </w:r>
      </w:hyperlink>
      <w:r>
        <w:rPr>
          <w:rFonts w:ascii="Helvetica" w:hAnsi="Helvetica" w:cs="Arial"/>
          <w:color w:val="333333"/>
          <w:sz w:val="22"/>
          <w:szCs w:val="22"/>
        </w:rPr>
        <w:t>.</w:t>
      </w:r>
    </w:p>
    <w:p w14:paraId="5DA9F00A" w14:textId="77777777" w:rsidR="00000000" w:rsidRDefault="000B56E5">
      <w:pPr>
        <w:pStyle w:val="NormalWeb"/>
        <w:spacing w:line="480" w:lineRule="auto"/>
        <w:divId w:val="1506166438"/>
        <w:rPr>
          <w:rFonts w:ascii="Helvetica" w:hAnsi="Helvetica" w:cs="Arial"/>
          <w:color w:val="333333"/>
          <w:sz w:val="22"/>
          <w:szCs w:val="22"/>
        </w:rPr>
      </w:pPr>
      <w:r>
        <w:rPr>
          <w:rFonts w:ascii="Helvetica" w:hAnsi="Helvetica" w:cs="Arial"/>
          <w:color w:val="333333"/>
          <w:sz w:val="22"/>
          <w:szCs w:val="22"/>
        </w:rPr>
        <w:lastRenderedPageBreak/>
        <w:t xml:space="preserve">9. Vincent J-L, </w:t>
      </w:r>
      <w:proofErr w:type="spellStart"/>
      <w:r>
        <w:rPr>
          <w:rFonts w:ascii="Helvetica" w:hAnsi="Helvetica" w:cs="Arial"/>
          <w:color w:val="333333"/>
          <w:sz w:val="22"/>
          <w:szCs w:val="22"/>
        </w:rPr>
        <w:t>Rello</w:t>
      </w:r>
      <w:proofErr w:type="spellEnd"/>
      <w:r>
        <w:rPr>
          <w:rFonts w:ascii="Helvetica" w:hAnsi="Helvetica" w:cs="Arial"/>
          <w:color w:val="333333"/>
          <w:sz w:val="22"/>
          <w:szCs w:val="22"/>
        </w:rPr>
        <w:t xml:space="preserve"> J, Marshall J, et al. International study of the prevalence and outcomes of infection in intensive care units. JAMA: the journal of the American Medical Association </w:t>
      </w:r>
      <w:r>
        <w:rPr>
          <w:rStyle w:val="Strong"/>
          <w:rFonts w:ascii="Helvetica" w:hAnsi="Helvetica" w:cs="Arial"/>
          <w:color w:val="333333"/>
          <w:sz w:val="22"/>
          <w:szCs w:val="22"/>
        </w:rPr>
        <w:t>2009</w:t>
      </w:r>
      <w:r>
        <w:rPr>
          <w:rFonts w:ascii="Helvetica" w:hAnsi="Helvetica" w:cs="Arial"/>
          <w:color w:val="333333"/>
          <w:sz w:val="22"/>
          <w:szCs w:val="22"/>
        </w:rPr>
        <w:t xml:space="preserve">; 302:2323–2329. Available at: </w:t>
      </w:r>
      <w:hyperlink r:id="rId20" w:history="1">
        <w:r>
          <w:rPr>
            <w:rStyle w:val="Hyperlink"/>
            <w:rFonts w:ascii="Helvetica" w:hAnsi="Helvetica" w:cs="Arial"/>
            <w:sz w:val="22"/>
            <w:szCs w:val="22"/>
          </w:rPr>
          <w:t>http://dx.doi.org/10.1001/jama.2009.1754</w:t>
        </w:r>
      </w:hyperlink>
      <w:r>
        <w:rPr>
          <w:rFonts w:ascii="Helvetica" w:hAnsi="Helvetica" w:cs="Arial"/>
          <w:color w:val="333333"/>
          <w:sz w:val="22"/>
          <w:szCs w:val="22"/>
        </w:rPr>
        <w:t>.</w:t>
      </w:r>
    </w:p>
    <w:p w14:paraId="5B6A9F46" w14:textId="77777777" w:rsidR="00000000" w:rsidRDefault="000B56E5">
      <w:pPr>
        <w:pStyle w:val="NormalWeb"/>
        <w:spacing w:line="480" w:lineRule="auto"/>
        <w:divId w:val="1706322699"/>
        <w:rPr>
          <w:rFonts w:ascii="Helvetica" w:hAnsi="Helvetica" w:cs="Arial"/>
          <w:color w:val="333333"/>
          <w:sz w:val="22"/>
          <w:szCs w:val="22"/>
        </w:rPr>
      </w:pPr>
      <w:r>
        <w:rPr>
          <w:rFonts w:ascii="Helvetica" w:hAnsi="Helvetica" w:cs="Arial"/>
          <w:color w:val="333333"/>
          <w:sz w:val="22"/>
          <w:szCs w:val="22"/>
        </w:rPr>
        <w:t>10. Halpin AL, McDonald LC. Editorial commentary: The dawning of microbiome remediation for addressing antibiotic resistance. Clinical infectious diseases: an official publication of the Infe</w:t>
      </w:r>
      <w:r>
        <w:rPr>
          <w:rFonts w:ascii="Helvetica" w:hAnsi="Helvetica" w:cs="Arial"/>
          <w:color w:val="333333"/>
          <w:sz w:val="22"/>
          <w:szCs w:val="22"/>
        </w:rPr>
        <w:t xml:space="preserve">ctious Diseases Society of America </w:t>
      </w:r>
      <w:r>
        <w:rPr>
          <w:rStyle w:val="Strong"/>
          <w:rFonts w:ascii="Helvetica" w:hAnsi="Helvetica" w:cs="Arial"/>
          <w:color w:val="333333"/>
          <w:sz w:val="22"/>
          <w:szCs w:val="22"/>
        </w:rPr>
        <w:t>2016</w:t>
      </w:r>
      <w:r>
        <w:rPr>
          <w:rFonts w:ascii="Helvetica" w:hAnsi="Helvetica" w:cs="Arial"/>
          <w:color w:val="333333"/>
          <w:sz w:val="22"/>
          <w:szCs w:val="22"/>
        </w:rPr>
        <w:t xml:space="preserve">; 62:1487–1488. Available at: </w:t>
      </w:r>
      <w:hyperlink r:id="rId21" w:history="1">
        <w:r>
          <w:rPr>
            <w:rStyle w:val="Hyperlink"/>
            <w:rFonts w:ascii="Helvetica" w:hAnsi="Helvetica" w:cs="Arial"/>
            <w:sz w:val="22"/>
            <w:szCs w:val="22"/>
          </w:rPr>
          <w:t>http://dx.doi.org/10.1093/cid/ciw187</w:t>
        </w:r>
      </w:hyperlink>
      <w:r>
        <w:rPr>
          <w:rFonts w:ascii="Helvetica" w:hAnsi="Helvetica" w:cs="Arial"/>
          <w:color w:val="333333"/>
          <w:sz w:val="22"/>
          <w:szCs w:val="22"/>
        </w:rPr>
        <w:t>.</w:t>
      </w:r>
    </w:p>
    <w:p w14:paraId="246D32FF" w14:textId="77777777" w:rsidR="00000000" w:rsidRDefault="000B56E5">
      <w:pPr>
        <w:pStyle w:val="NormalWeb"/>
        <w:spacing w:line="480" w:lineRule="auto"/>
        <w:divId w:val="924847499"/>
        <w:rPr>
          <w:rFonts w:ascii="Helvetica" w:hAnsi="Helvetica" w:cs="Arial"/>
          <w:color w:val="333333"/>
          <w:sz w:val="22"/>
          <w:szCs w:val="22"/>
        </w:rPr>
      </w:pPr>
      <w:r>
        <w:rPr>
          <w:rFonts w:ascii="Helvetica" w:hAnsi="Helvetica" w:cs="Arial"/>
          <w:color w:val="333333"/>
          <w:sz w:val="22"/>
          <w:szCs w:val="22"/>
        </w:rPr>
        <w:t xml:space="preserve">11. </w:t>
      </w:r>
      <w:proofErr w:type="spellStart"/>
      <w:r>
        <w:rPr>
          <w:rFonts w:ascii="Helvetica" w:hAnsi="Helvetica" w:cs="Arial"/>
          <w:color w:val="333333"/>
          <w:sz w:val="22"/>
          <w:szCs w:val="22"/>
        </w:rPr>
        <w:t>Kitsios</w:t>
      </w:r>
      <w:proofErr w:type="spellEnd"/>
      <w:r>
        <w:rPr>
          <w:rFonts w:ascii="Helvetica" w:hAnsi="Helvetica" w:cs="Arial"/>
          <w:color w:val="333333"/>
          <w:sz w:val="22"/>
          <w:szCs w:val="22"/>
        </w:rPr>
        <w:t xml:space="preserve"> GD, Yang H, Yang L, et al. Respiratory tract dysbiosis is associated with worse outc</w:t>
      </w:r>
      <w:r>
        <w:rPr>
          <w:rFonts w:ascii="Helvetica" w:hAnsi="Helvetica" w:cs="Arial"/>
          <w:color w:val="333333"/>
          <w:sz w:val="22"/>
          <w:szCs w:val="22"/>
        </w:rPr>
        <w:t xml:space="preserve">omes in </w:t>
      </w:r>
      <w:proofErr w:type="gramStart"/>
      <w:r>
        <w:rPr>
          <w:rFonts w:ascii="Helvetica" w:hAnsi="Helvetica" w:cs="Arial"/>
          <w:color w:val="333333"/>
          <w:sz w:val="22"/>
          <w:szCs w:val="22"/>
        </w:rPr>
        <w:t>Mechanically-Ventilated</w:t>
      </w:r>
      <w:proofErr w:type="gramEnd"/>
      <w:r>
        <w:rPr>
          <w:rFonts w:ascii="Helvetica" w:hAnsi="Helvetica" w:cs="Arial"/>
          <w:color w:val="333333"/>
          <w:sz w:val="22"/>
          <w:szCs w:val="22"/>
        </w:rPr>
        <w:t xml:space="preserve"> patients. American journal of respiratory and critical care medicine </w:t>
      </w:r>
      <w:r>
        <w:rPr>
          <w:rStyle w:val="Strong"/>
          <w:rFonts w:ascii="Helvetica" w:hAnsi="Helvetica" w:cs="Arial"/>
          <w:color w:val="333333"/>
          <w:sz w:val="22"/>
          <w:szCs w:val="22"/>
        </w:rPr>
        <w:t>2020</w:t>
      </w:r>
      <w:r>
        <w:rPr>
          <w:rFonts w:ascii="Helvetica" w:hAnsi="Helvetica" w:cs="Arial"/>
          <w:color w:val="333333"/>
          <w:sz w:val="22"/>
          <w:szCs w:val="22"/>
        </w:rPr>
        <w:t xml:space="preserve">; Available at: </w:t>
      </w:r>
      <w:hyperlink r:id="rId22" w:history="1">
        <w:r>
          <w:rPr>
            <w:rStyle w:val="Hyperlink"/>
            <w:rFonts w:ascii="Helvetica" w:hAnsi="Helvetica" w:cs="Arial"/>
            <w:sz w:val="22"/>
            <w:szCs w:val="22"/>
          </w:rPr>
          <w:t>http://dx.doi.org/10.1164/rccm.201912-2441OC</w:t>
        </w:r>
      </w:hyperlink>
      <w:r>
        <w:rPr>
          <w:rFonts w:ascii="Helvetica" w:hAnsi="Helvetica" w:cs="Arial"/>
          <w:color w:val="333333"/>
          <w:sz w:val="22"/>
          <w:szCs w:val="22"/>
        </w:rPr>
        <w:t>.</w:t>
      </w:r>
    </w:p>
    <w:p w14:paraId="0C4A3010" w14:textId="77777777" w:rsidR="00000000" w:rsidRDefault="000B56E5">
      <w:pPr>
        <w:pStyle w:val="NormalWeb"/>
        <w:spacing w:line="480" w:lineRule="auto"/>
        <w:divId w:val="734593269"/>
        <w:rPr>
          <w:rFonts w:ascii="Helvetica" w:hAnsi="Helvetica" w:cs="Arial"/>
          <w:color w:val="333333"/>
          <w:sz w:val="22"/>
          <w:szCs w:val="22"/>
        </w:rPr>
      </w:pPr>
      <w:r>
        <w:rPr>
          <w:rFonts w:ascii="Helvetica" w:hAnsi="Helvetica" w:cs="Arial"/>
          <w:color w:val="333333"/>
          <w:sz w:val="22"/>
          <w:szCs w:val="22"/>
        </w:rPr>
        <w:t xml:space="preserve">12. </w:t>
      </w:r>
      <w:proofErr w:type="spellStart"/>
      <w:r>
        <w:rPr>
          <w:rFonts w:ascii="Helvetica" w:hAnsi="Helvetica" w:cs="Arial"/>
          <w:color w:val="333333"/>
          <w:sz w:val="22"/>
          <w:szCs w:val="22"/>
        </w:rPr>
        <w:t>Chanderraj</w:t>
      </w:r>
      <w:proofErr w:type="spellEnd"/>
      <w:r>
        <w:rPr>
          <w:rFonts w:ascii="Helvetica" w:hAnsi="Helvetica" w:cs="Arial"/>
          <w:color w:val="333333"/>
          <w:sz w:val="22"/>
          <w:szCs w:val="22"/>
        </w:rPr>
        <w:t xml:space="preserve"> R, Dickson RP</w:t>
      </w:r>
      <w:r>
        <w:rPr>
          <w:rFonts w:ascii="Helvetica" w:hAnsi="Helvetica" w:cs="Arial"/>
          <w:color w:val="333333"/>
          <w:sz w:val="22"/>
          <w:szCs w:val="22"/>
        </w:rPr>
        <w:t xml:space="preserve">. Rethinking pneumonia: A paradigm shift with practical utility. Proceedings of the National Academy of Sciences of the United States of America </w:t>
      </w:r>
      <w:r>
        <w:rPr>
          <w:rStyle w:val="Strong"/>
          <w:rFonts w:ascii="Helvetica" w:hAnsi="Helvetica" w:cs="Arial"/>
          <w:color w:val="333333"/>
          <w:sz w:val="22"/>
          <w:szCs w:val="22"/>
        </w:rPr>
        <w:t>2018</w:t>
      </w:r>
      <w:r>
        <w:rPr>
          <w:rFonts w:ascii="Helvetica" w:hAnsi="Helvetica" w:cs="Arial"/>
          <w:color w:val="333333"/>
          <w:sz w:val="22"/>
          <w:szCs w:val="22"/>
        </w:rPr>
        <w:t xml:space="preserve">; 115:13148–13150. Available at: </w:t>
      </w:r>
      <w:hyperlink r:id="rId23" w:history="1">
        <w:r>
          <w:rPr>
            <w:rStyle w:val="Hyperlink"/>
            <w:rFonts w:ascii="Helvetica" w:hAnsi="Helvetica" w:cs="Arial"/>
            <w:sz w:val="22"/>
            <w:szCs w:val="22"/>
          </w:rPr>
          <w:t>http://dx.doi.or</w:t>
        </w:r>
        <w:r>
          <w:rPr>
            <w:rStyle w:val="Hyperlink"/>
            <w:rFonts w:ascii="Helvetica" w:hAnsi="Helvetica" w:cs="Arial"/>
            <w:sz w:val="22"/>
            <w:szCs w:val="22"/>
          </w:rPr>
          <w:t>g/10.1073/pnas.1819024116</w:t>
        </w:r>
      </w:hyperlink>
      <w:r>
        <w:rPr>
          <w:rFonts w:ascii="Helvetica" w:hAnsi="Helvetica" w:cs="Arial"/>
          <w:color w:val="333333"/>
          <w:sz w:val="22"/>
          <w:szCs w:val="22"/>
        </w:rPr>
        <w:t>.</w:t>
      </w:r>
    </w:p>
    <w:p w14:paraId="15229DF9" w14:textId="77777777" w:rsidR="00000000" w:rsidRDefault="000B56E5">
      <w:pPr>
        <w:pStyle w:val="NormalWeb"/>
        <w:spacing w:line="480" w:lineRule="auto"/>
        <w:divId w:val="793065110"/>
        <w:rPr>
          <w:rFonts w:ascii="Helvetica" w:hAnsi="Helvetica" w:cs="Arial"/>
          <w:color w:val="333333"/>
          <w:sz w:val="22"/>
          <w:szCs w:val="22"/>
        </w:rPr>
      </w:pPr>
      <w:r>
        <w:rPr>
          <w:rFonts w:ascii="Helvetica" w:hAnsi="Helvetica" w:cs="Arial"/>
          <w:color w:val="333333"/>
          <w:sz w:val="22"/>
          <w:szCs w:val="22"/>
        </w:rPr>
        <w:t xml:space="preserve">13. Dickson RP, </w:t>
      </w:r>
      <w:proofErr w:type="spellStart"/>
      <w:r>
        <w:rPr>
          <w:rFonts w:ascii="Helvetica" w:hAnsi="Helvetica" w:cs="Arial"/>
          <w:color w:val="333333"/>
          <w:sz w:val="22"/>
          <w:szCs w:val="22"/>
        </w:rPr>
        <w:t>Erb</w:t>
      </w:r>
      <w:proofErr w:type="spellEnd"/>
      <w:r>
        <w:rPr>
          <w:rFonts w:ascii="Helvetica" w:hAnsi="Helvetica" w:cs="Arial"/>
          <w:color w:val="333333"/>
          <w:sz w:val="22"/>
          <w:szCs w:val="22"/>
        </w:rPr>
        <w:t xml:space="preserve">-Downward JR, </w:t>
      </w:r>
      <w:proofErr w:type="spellStart"/>
      <w:r>
        <w:rPr>
          <w:rFonts w:ascii="Helvetica" w:hAnsi="Helvetica" w:cs="Arial"/>
          <w:color w:val="333333"/>
          <w:sz w:val="22"/>
          <w:szCs w:val="22"/>
        </w:rPr>
        <w:t>Huffnagle</w:t>
      </w:r>
      <w:proofErr w:type="spellEnd"/>
      <w:r>
        <w:rPr>
          <w:rFonts w:ascii="Helvetica" w:hAnsi="Helvetica" w:cs="Arial"/>
          <w:color w:val="333333"/>
          <w:sz w:val="22"/>
          <w:szCs w:val="22"/>
        </w:rPr>
        <w:t xml:space="preserve"> GB. Towards an ecology of the lung: New conceptual models of pulmonary microbiology and pneumonia pathogenesis. The Lancet Respiratory medicine </w:t>
      </w:r>
      <w:r>
        <w:rPr>
          <w:rStyle w:val="Strong"/>
          <w:rFonts w:ascii="Helvetica" w:hAnsi="Helvetica" w:cs="Arial"/>
          <w:color w:val="333333"/>
          <w:sz w:val="22"/>
          <w:szCs w:val="22"/>
        </w:rPr>
        <w:t>2014</w:t>
      </w:r>
      <w:r>
        <w:rPr>
          <w:rFonts w:ascii="Helvetica" w:hAnsi="Helvetica" w:cs="Arial"/>
          <w:color w:val="333333"/>
          <w:sz w:val="22"/>
          <w:szCs w:val="22"/>
        </w:rPr>
        <w:t xml:space="preserve">; 2:238–246. Available at: </w:t>
      </w:r>
      <w:hyperlink r:id="rId24" w:history="1">
        <w:r>
          <w:rPr>
            <w:rStyle w:val="Hyperlink"/>
            <w:rFonts w:ascii="Helvetica" w:hAnsi="Helvetica" w:cs="Arial"/>
            <w:sz w:val="22"/>
            <w:szCs w:val="22"/>
          </w:rPr>
          <w:t>http://dx.doi.org/10.1016/S2213-2600(14)70028-1</w:t>
        </w:r>
      </w:hyperlink>
      <w:r>
        <w:rPr>
          <w:rFonts w:ascii="Helvetica" w:hAnsi="Helvetica" w:cs="Arial"/>
          <w:color w:val="333333"/>
          <w:sz w:val="22"/>
          <w:szCs w:val="22"/>
        </w:rPr>
        <w:t>.</w:t>
      </w:r>
    </w:p>
    <w:p w14:paraId="6C1309DC" w14:textId="77777777" w:rsidR="00000000" w:rsidRDefault="000B56E5">
      <w:pPr>
        <w:pStyle w:val="NormalWeb"/>
        <w:spacing w:line="480" w:lineRule="auto"/>
        <w:divId w:val="1025909936"/>
        <w:rPr>
          <w:rFonts w:ascii="Helvetica" w:hAnsi="Helvetica" w:cs="Arial"/>
          <w:color w:val="333333"/>
          <w:sz w:val="22"/>
          <w:szCs w:val="22"/>
        </w:rPr>
      </w:pPr>
      <w:r>
        <w:rPr>
          <w:rFonts w:ascii="Helvetica" w:hAnsi="Helvetica" w:cs="Arial"/>
          <w:color w:val="333333"/>
          <w:sz w:val="22"/>
          <w:szCs w:val="22"/>
        </w:rPr>
        <w:t xml:space="preserve">14. </w:t>
      </w:r>
      <w:proofErr w:type="spellStart"/>
      <w:r>
        <w:rPr>
          <w:rFonts w:ascii="Helvetica" w:hAnsi="Helvetica" w:cs="Arial"/>
          <w:color w:val="333333"/>
          <w:sz w:val="22"/>
          <w:szCs w:val="22"/>
        </w:rPr>
        <w:t>Bolyen</w:t>
      </w:r>
      <w:proofErr w:type="spellEnd"/>
      <w:r>
        <w:rPr>
          <w:rFonts w:ascii="Helvetica" w:hAnsi="Helvetica" w:cs="Arial"/>
          <w:color w:val="333333"/>
          <w:sz w:val="22"/>
          <w:szCs w:val="22"/>
        </w:rPr>
        <w:t xml:space="preserve"> E, Rideout JR, Dillon MR, et al. Reproducible, interactive, scalable and extensible microbiome data science using QIIME 2. Nature biotechnology</w:t>
      </w:r>
      <w:r>
        <w:rPr>
          <w:rFonts w:ascii="Helvetica" w:hAnsi="Helvetica" w:cs="Arial"/>
          <w:color w:val="333333"/>
          <w:sz w:val="22"/>
          <w:szCs w:val="22"/>
        </w:rPr>
        <w:t xml:space="preserve"> </w:t>
      </w:r>
      <w:r>
        <w:rPr>
          <w:rStyle w:val="Strong"/>
          <w:rFonts w:ascii="Helvetica" w:hAnsi="Helvetica" w:cs="Arial"/>
          <w:color w:val="333333"/>
          <w:sz w:val="22"/>
          <w:szCs w:val="22"/>
        </w:rPr>
        <w:t>2019</w:t>
      </w:r>
      <w:r>
        <w:rPr>
          <w:rFonts w:ascii="Helvetica" w:hAnsi="Helvetica" w:cs="Arial"/>
          <w:color w:val="333333"/>
          <w:sz w:val="22"/>
          <w:szCs w:val="22"/>
        </w:rPr>
        <w:t xml:space="preserve">; 37:852–857. Available at: </w:t>
      </w:r>
      <w:hyperlink r:id="rId25" w:history="1">
        <w:r>
          <w:rPr>
            <w:rStyle w:val="Hyperlink"/>
            <w:rFonts w:ascii="Helvetica" w:hAnsi="Helvetica" w:cs="Arial"/>
            <w:sz w:val="22"/>
            <w:szCs w:val="22"/>
          </w:rPr>
          <w:t>http://dx.doi.org/10.1038/s41587-019-0209-9</w:t>
        </w:r>
      </w:hyperlink>
      <w:r>
        <w:rPr>
          <w:rFonts w:ascii="Helvetica" w:hAnsi="Helvetica" w:cs="Arial"/>
          <w:color w:val="333333"/>
          <w:sz w:val="22"/>
          <w:szCs w:val="22"/>
        </w:rPr>
        <w:t>.</w:t>
      </w:r>
    </w:p>
    <w:p w14:paraId="316E23CD" w14:textId="77777777" w:rsidR="00000000" w:rsidRDefault="000B56E5">
      <w:pPr>
        <w:pStyle w:val="NormalWeb"/>
        <w:spacing w:line="480" w:lineRule="auto"/>
        <w:divId w:val="393507095"/>
        <w:rPr>
          <w:rFonts w:ascii="Helvetica" w:hAnsi="Helvetica" w:cs="Arial"/>
          <w:color w:val="333333"/>
          <w:sz w:val="22"/>
          <w:szCs w:val="22"/>
        </w:rPr>
      </w:pPr>
      <w:r>
        <w:rPr>
          <w:rFonts w:ascii="Helvetica" w:hAnsi="Helvetica" w:cs="Arial"/>
          <w:color w:val="333333"/>
          <w:sz w:val="22"/>
          <w:szCs w:val="22"/>
        </w:rPr>
        <w:t xml:space="preserve">15. Callahan BJ, </w:t>
      </w:r>
      <w:proofErr w:type="spellStart"/>
      <w:r>
        <w:rPr>
          <w:rFonts w:ascii="Helvetica" w:hAnsi="Helvetica" w:cs="Arial"/>
          <w:color w:val="333333"/>
          <w:sz w:val="22"/>
          <w:szCs w:val="22"/>
        </w:rPr>
        <w:t>McMurdie</w:t>
      </w:r>
      <w:proofErr w:type="spellEnd"/>
      <w:r>
        <w:rPr>
          <w:rFonts w:ascii="Helvetica" w:hAnsi="Helvetica" w:cs="Arial"/>
          <w:color w:val="333333"/>
          <w:sz w:val="22"/>
          <w:szCs w:val="22"/>
        </w:rPr>
        <w:t xml:space="preserve"> PJ, Rosen MJ, Han AW, Johnson AJA, Holmes SP. DADA2: High-resolution sample inference from </w:t>
      </w:r>
      <w:proofErr w:type="spellStart"/>
      <w:r>
        <w:rPr>
          <w:rFonts w:ascii="Helvetica" w:hAnsi="Helvetica" w:cs="Arial"/>
          <w:color w:val="333333"/>
          <w:sz w:val="22"/>
          <w:szCs w:val="22"/>
        </w:rPr>
        <w:t>i</w:t>
      </w:r>
      <w:r>
        <w:rPr>
          <w:rFonts w:ascii="Helvetica" w:hAnsi="Helvetica" w:cs="Arial"/>
          <w:color w:val="333333"/>
          <w:sz w:val="22"/>
          <w:szCs w:val="22"/>
        </w:rPr>
        <w:t>llumina</w:t>
      </w:r>
      <w:proofErr w:type="spellEnd"/>
      <w:r>
        <w:rPr>
          <w:rFonts w:ascii="Helvetica" w:hAnsi="Helvetica" w:cs="Arial"/>
          <w:color w:val="333333"/>
          <w:sz w:val="22"/>
          <w:szCs w:val="22"/>
        </w:rPr>
        <w:t xml:space="preserve"> amplicon data. Nature methods </w:t>
      </w:r>
      <w:r>
        <w:rPr>
          <w:rStyle w:val="Strong"/>
          <w:rFonts w:ascii="Helvetica" w:hAnsi="Helvetica" w:cs="Arial"/>
          <w:color w:val="333333"/>
          <w:sz w:val="22"/>
          <w:szCs w:val="22"/>
        </w:rPr>
        <w:t>2016</w:t>
      </w:r>
      <w:r>
        <w:rPr>
          <w:rFonts w:ascii="Helvetica" w:hAnsi="Helvetica" w:cs="Arial"/>
          <w:color w:val="333333"/>
          <w:sz w:val="22"/>
          <w:szCs w:val="22"/>
        </w:rPr>
        <w:t xml:space="preserve">; 13:581–583. Available at: </w:t>
      </w:r>
      <w:hyperlink r:id="rId26" w:history="1">
        <w:r>
          <w:rPr>
            <w:rStyle w:val="Hyperlink"/>
            <w:rFonts w:ascii="Helvetica" w:hAnsi="Helvetica" w:cs="Arial"/>
            <w:sz w:val="22"/>
            <w:szCs w:val="22"/>
          </w:rPr>
          <w:t>http://dx.doi.org/10.1038/nmeth.3869</w:t>
        </w:r>
      </w:hyperlink>
      <w:r>
        <w:rPr>
          <w:rFonts w:ascii="Helvetica" w:hAnsi="Helvetica" w:cs="Arial"/>
          <w:color w:val="333333"/>
          <w:sz w:val="22"/>
          <w:szCs w:val="22"/>
        </w:rPr>
        <w:t>.</w:t>
      </w:r>
    </w:p>
    <w:p w14:paraId="69603215" w14:textId="77777777" w:rsidR="00000000" w:rsidRDefault="000B56E5">
      <w:pPr>
        <w:pStyle w:val="NormalWeb"/>
        <w:spacing w:line="480" w:lineRule="auto"/>
        <w:divId w:val="932590656"/>
        <w:rPr>
          <w:rFonts w:ascii="Helvetica" w:hAnsi="Helvetica" w:cs="Arial"/>
          <w:color w:val="333333"/>
          <w:sz w:val="22"/>
          <w:szCs w:val="22"/>
        </w:rPr>
      </w:pPr>
      <w:r>
        <w:rPr>
          <w:rFonts w:ascii="Helvetica" w:hAnsi="Helvetica" w:cs="Arial"/>
          <w:color w:val="333333"/>
          <w:sz w:val="22"/>
          <w:szCs w:val="22"/>
        </w:rPr>
        <w:t xml:space="preserve">16. Munoz R, </w:t>
      </w:r>
      <w:proofErr w:type="spellStart"/>
      <w:r>
        <w:rPr>
          <w:rFonts w:ascii="Helvetica" w:hAnsi="Helvetica" w:cs="Arial"/>
          <w:color w:val="333333"/>
          <w:sz w:val="22"/>
          <w:szCs w:val="22"/>
        </w:rPr>
        <w:t>Yarza</w:t>
      </w:r>
      <w:proofErr w:type="spellEnd"/>
      <w:r>
        <w:rPr>
          <w:rFonts w:ascii="Helvetica" w:hAnsi="Helvetica" w:cs="Arial"/>
          <w:color w:val="333333"/>
          <w:sz w:val="22"/>
          <w:szCs w:val="22"/>
        </w:rPr>
        <w:t xml:space="preserve"> P, Ludwig W, et al. Release LTPs104 of the All-Species Living Tree. Systemat</w:t>
      </w:r>
      <w:r>
        <w:rPr>
          <w:rFonts w:ascii="Helvetica" w:hAnsi="Helvetica" w:cs="Arial"/>
          <w:color w:val="333333"/>
          <w:sz w:val="22"/>
          <w:szCs w:val="22"/>
        </w:rPr>
        <w:t xml:space="preserve">ic and applied microbiology </w:t>
      </w:r>
      <w:r>
        <w:rPr>
          <w:rStyle w:val="Strong"/>
          <w:rFonts w:ascii="Helvetica" w:hAnsi="Helvetica" w:cs="Arial"/>
          <w:color w:val="333333"/>
          <w:sz w:val="22"/>
          <w:szCs w:val="22"/>
        </w:rPr>
        <w:t>2011</w:t>
      </w:r>
      <w:r>
        <w:rPr>
          <w:rFonts w:ascii="Helvetica" w:hAnsi="Helvetica" w:cs="Arial"/>
          <w:color w:val="333333"/>
          <w:sz w:val="22"/>
          <w:szCs w:val="22"/>
        </w:rPr>
        <w:t xml:space="preserve">; 34:169–170. Available at: </w:t>
      </w:r>
      <w:hyperlink r:id="rId27" w:history="1">
        <w:r>
          <w:rPr>
            <w:rStyle w:val="Hyperlink"/>
            <w:rFonts w:ascii="Helvetica" w:hAnsi="Helvetica" w:cs="Arial"/>
            <w:sz w:val="22"/>
            <w:szCs w:val="22"/>
          </w:rPr>
          <w:t>http://dx.doi.org/10.1016/j.syapm.2011.03.001</w:t>
        </w:r>
      </w:hyperlink>
      <w:r>
        <w:rPr>
          <w:rFonts w:ascii="Helvetica" w:hAnsi="Helvetica" w:cs="Arial"/>
          <w:color w:val="333333"/>
          <w:sz w:val="22"/>
          <w:szCs w:val="22"/>
        </w:rPr>
        <w:t>.</w:t>
      </w:r>
    </w:p>
    <w:p w14:paraId="2A6E3BD4" w14:textId="77777777" w:rsidR="00000000" w:rsidRDefault="000B56E5">
      <w:pPr>
        <w:pStyle w:val="NormalWeb"/>
        <w:spacing w:line="480" w:lineRule="auto"/>
        <w:divId w:val="420224909"/>
        <w:rPr>
          <w:rFonts w:ascii="Helvetica" w:hAnsi="Helvetica" w:cs="Arial"/>
          <w:color w:val="333333"/>
          <w:sz w:val="22"/>
          <w:szCs w:val="22"/>
        </w:rPr>
      </w:pPr>
      <w:r>
        <w:rPr>
          <w:rFonts w:ascii="Helvetica" w:hAnsi="Helvetica" w:cs="Arial"/>
          <w:color w:val="333333"/>
          <w:sz w:val="22"/>
          <w:szCs w:val="22"/>
        </w:rPr>
        <w:lastRenderedPageBreak/>
        <w:t xml:space="preserve">17. </w:t>
      </w:r>
      <w:proofErr w:type="spellStart"/>
      <w:r>
        <w:rPr>
          <w:rFonts w:ascii="Helvetica" w:hAnsi="Helvetica" w:cs="Arial"/>
          <w:color w:val="333333"/>
          <w:sz w:val="22"/>
          <w:szCs w:val="22"/>
        </w:rPr>
        <w:t>Yarza</w:t>
      </w:r>
      <w:proofErr w:type="spellEnd"/>
      <w:r>
        <w:rPr>
          <w:rFonts w:ascii="Helvetica" w:hAnsi="Helvetica" w:cs="Arial"/>
          <w:color w:val="333333"/>
          <w:sz w:val="22"/>
          <w:szCs w:val="22"/>
        </w:rPr>
        <w:t xml:space="preserve"> P, Richter M, </w:t>
      </w:r>
      <w:proofErr w:type="spellStart"/>
      <w:r>
        <w:rPr>
          <w:rFonts w:ascii="Helvetica" w:hAnsi="Helvetica" w:cs="Arial"/>
          <w:color w:val="333333"/>
          <w:sz w:val="22"/>
          <w:szCs w:val="22"/>
        </w:rPr>
        <w:t>Peplies</w:t>
      </w:r>
      <w:proofErr w:type="spellEnd"/>
      <w:r>
        <w:rPr>
          <w:rFonts w:ascii="Helvetica" w:hAnsi="Helvetica" w:cs="Arial"/>
          <w:color w:val="333333"/>
          <w:sz w:val="22"/>
          <w:szCs w:val="22"/>
        </w:rPr>
        <w:t xml:space="preserve"> J, et al. The All-Species living tree project: A 16S rRNA-based phylogenetic tree of all sequenced type strains. Systematic and applied microbiology </w:t>
      </w:r>
      <w:r>
        <w:rPr>
          <w:rStyle w:val="Strong"/>
          <w:rFonts w:ascii="Helvetica" w:hAnsi="Helvetica" w:cs="Arial"/>
          <w:color w:val="333333"/>
          <w:sz w:val="22"/>
          <w:szCs w:val="22"/>
        </w:rPr>
        <w:t>2008</w:t>
      </w:r>
      <w:r>
        <w:rPr>
          <w:rFonts w:ascii="Helvetica" w:hAnsi="Helvetica" w:cs="Arial"/>
          <w:color w:val="333333"/>
          <w:sz w:val="22"/>
          <w:szCs w:val="22"/>
        </w:rPr>
        <w:t xml:space="preserve">; 31:241–250. Available at: </w:t>
      </w:r>
      <w:hyperlink r:id="rId28" w:history="1">
        <w:r>
          <w:rPr>
            <w:rStyle w:val="Hyperlink"/>
            <w:rFonts w:ascii="Helvetica" w:hAnsi="Helvetica" w:cs="Arial"/>
            <w:sz w:val="22"/>
            <w:szCs w:val="22"/>
          </w:rPr>
          <w:t>http://dx.doi.org/10.1016/j.syapm.2008.07.001</w:t>
        </w:r>
      </w:hyperlink>
      <w:r>
        <w:rPr>
          <w:rFonts w:ascii="Helvetica" w:hAnsi="Helvetica" w:cs="Arial"/>
          <w:color w:val="333333"/>
          <w:sz w:val="22"/>
          <w:szCs w:val="22"/>
        </w:rPr>
        <w:t>.</w:t>
      </w:r>
    </w:p>
    <w:p w14:paraId="61F9F294" w14:textId="77777777" w:rsidR="00000000" w:rsidRDefault="000B56E5">
      <w:pPr>
        <w:pStyle w:val="NormalWeb"/>
        <w:spacing w:line="480" w:lineRule="auto"/>
        <w:divId w:val="8459882"/>
        <w:rPr>
          <w:rFonts w:ascii="Helvetica" w:hAnsi="Helvetica" w:cs="Arial"/>
          <w:color w:val="333333"/>
          <w:sz w:val="22"/>
          <w:szCs w:val="22"/>
        </w:rPr>
      </w:pPr>
      <w:r>
        <w:rPr>
          <w:rFonts w:ascii="Helvetica" w:hAnsi="Helvetica" w:cs="Arial"/>
          <w:color w:val="333333"/>
          <w:sz w:val="22"/>
          <w:szCs w:val="22"/>
        </w:rPr>
        <w:t xml:space="preserve">18. Lauder AP, Roche AM, Sherrill-Mix S, et al. Comparison of placenta samples with contamination controls does not provide evidence for a distinct placenta microbiota. Microbiome </w:t>
      </w:r>
      <w:r>
        <w:rPr>
          <w:rStyle w:val="Strong"/>
          <w:rFonts w:ascii="Helvetica" w:hAnsi="Helvetica" w:cs="Arial"/>
          <w:color w:val="333333"/>
          <w:sz w:val="22"/>
          <w:szCs w:val="22"/>
        </w:rPr>
        <w:t>2016</w:t>
      </w:r>
      <w:r>
        <w:rPr>
          <w:rFonts w:ascii="Helvetica" w:hAnsi="Helvetica" w:cs="Arial"/>
          <w:color w:val="333333"/>
          <w:sz w:val="22"/>
          <w:szCs w:val="22"/>
        </w:rPr>
        <w:t>; 4:29</w:t>
      </w:r>
      <w:r>
        <w:rPr>
          <w:rFonts w:ascii="Helvetica" w:hAnsi="Helvetica" w:cs="Arial"/>
          <w:color w:val="333333"/>
          <w:sz w:val="22"/>
          <w:szCs w:val="22"/>
        </w:rPr>
        <w:t xml:space="preserve">. Available at: </w:t>
      </w:r>
      <w:hyperlink r:id="rId29" w:history="1">
        <w:r>
          <w:rPr>
            <w:rStyle w:val="Hyperlink"/>
            <w:rFonts w:ascii="Helvetica" w:hAnsi="Helvetica" w:cs="Arial"/>
            <w:sz w:val="22"/>
            <w:szCs w:val="22"/>
          </w:rPr>
          <w:t>http://dx.doi.org/10.1186/s40168-016-0172-3</w:t>
        </w:r>
      </w:hyperlink>
      <w:r>
        <w:rPr>
          <w:rFonts w:ascii="Helvetica" w:hAnsi="Helvetica" w:cs="Arial"/>
          <w:color w:val="333333"/>
          <w:sz w:val="22"/>
          <w:szCs w:val="22"/>
        </w:rPr>
        <w:t>.</w:t>
      </w:r>
    </w:p>
    <w:p w14:paraId="4CDC0B4E" w14:textId="77777777" w:rsidR="00000000" w:rsidRDefault="000B56E5">
      <w:pPr>
        <w:pStyle w:val="NormalWeb"/>
        <w:spacing w:line="480" w:lineRule="auto"/>
        <w:divId w:val="1633486444"/>
        <w:rPr>
          <w:rFonts w:ascii="Helvetica" w:hAnsi="Helvetica" w:cs="Arial"/>
          <w:color w:val="333333"/>
          <w:sz w:val="22"/>
          <w:szCs w:val="22"/>
        </w:rPr>
      </w:pPr>
      <w:r>
        <w:rPr>
          <w:rFonts w:ascii="Helvetica" w:hAnsi="Helvetica" w:cs="Arial"/>
          <w:color w:val="333333"/>
          <w:sz w:val="22"/>
          <w:szCs w:val="22"/>
        </w:rPr>
        <w:t>19. Dickson RP. Kudzu and sleeper cells: The varied ecology of respiratory infections. The European respiratory journal: official journ</w:t>
      </w:r>
      <w:r>
        <w:rPr>
          <w:rFonts w:ascii="Helvetica" w:hAnsi="Helvetica" w:cs="Arial"/>
          <w:color w:val="333333"/>
          <w:sz w:val="22"/>
          <w:szCs w:val="22"/>
        </w:rPr>
        <w:t xml:space="preserve">al of the European Society for Clinical Respiratory Physiology </w:t>
      </w:r>
      <w:r>
        <w:rPr>
          <w:rStyle w:val="Strong"/>
          <w:rFonts w:ascii="Helvetica" w:hAnsi="Helvetica" w:cs="Arial"/>
          <w:color w:val="333333"/>
          <w:sz w:val="22"/>
          <w:szCs w:val="22"/>
        </w:rPr>
        <w:t>2018</w:t>
      </w:r>
      <w:r>
        <w:rPr>
          <w:rFonts w:ascii="Helvetica" w:hAnsi="Helvetica" w:cs="Arial"/>
          <w:color w:val="333333"/>
          <w:sz w:val="22"/>
          <w:szCs w:val="22"/>
        </w:rPr>
        <w:t xml:space="preserve">; 52. Available at: </w:t>
      </w:r>
      <w:hyperlink r:id="rId30" w:history="1">
        <w:r>
          <w:rPr>
            <w:rStyle w:val="Hyperlink"/>
            <w:rFonts w:ascii="Helvetica" w:hAnsi="Helvetica" w:cs="Arial"/>
            <w:sz w:val="22"/>
            <w:szCs w:val="22"/>
          </w:rPr>
          <w:t>http://dx.doi.org/10.1183/13993003.01607-2018</w:t>
        </w:r>
      </w:hyperlink>
      <w:r>
        <w:rPr>
          <w:rFonts w:ascii="Helvetica" w:hAnsi="Helvetica" w:cs="Arial"/>
          <w:color w:val="333333"/>
          <w:sz w:val="22"/>
          <w:szCs w:val="22"/>
        </w:rPr>
        <w:t>.</w:t>
      </w:r>
    </w:p>
    <w:p w14:paraId="30AA8C9F" w14:textId="77777777" w:rsidR="00000000" w:rsidRDefault="000B56E5">
      <w:pPr>
        <w:pStyle w:val="NormalWeb"/>
        <w:spacing w:line="480" w:lineRule="auto"/>
        <w:divId w:val="1529951528"/>
        <w:rPr>
          <w:rFonts w:ascii="Helvetica" w:hAnsi="Helvetica" w:cs="Arial"/>
          <w:color w:val="333333"/>
          <w:sz w:val="22"/>
          <w:szCs w:val="22"/>
        </w:rPr>
      </w:pPr>
      <w:r>
        <w:rPr>
          <w:rFonts w:ascii="Helvetica" w:hAnsi="Helvetica" w:cs="Arial"/>
          <w:color w:val="333333"/>
          <w:sz w:val="22"/>
          <w:szCs w:val="22"/>
        </w:rPr>
        <w:t>20. R Core Team. R: A language and environment for statistic</w:t>
      </w:r>
      <w:r>
        <w:rPr>
          <w:rFonts w:ascii="Helvetica" w:hAnsi="Helvetica" w:cs="Arial"/>
          <w:color w:val="333333"/>
          <w:sz w:val="22"/>
          <w:szCs w:val="22"/>
        </w:rPr>
        <w:t xml:space="preserve">al computing. 2018; Available at: </w:t>
      </w:r>
      <w:hyperlink r:id="rId31" w:history="1">
        <w:r>
          <w:rPr>
            <w:rStyle w:val="Hyperlink"/>
            <w:rFonts w:ascii="Helvetica" w:hAnsi="Helvetica" w:cs="Arial"/>
            <w:sz w:val="22"/>
            <w:szCs w:val="22"/>
          </w:rPr>
          <w:t>https://www.R-project.org/</w:t>
        </w:r>
      </w:hyperlink>
      <w:r>
        <w:rPr>
          <w:rFonts w:ascii="Helvetica" w:hAnsi="Helvetica" w:cs="Arial"/>
          <w:color w:val="333333"/>
          <w:sz w:val="22"/>
          <w:szCs w:val="22"/>
        </w:rPr>
        <w:t>.</w:t>
      </w:r>
    </w:p>
    <w:p w14:paraId="19E18F13" w14:textId="77777777" w:rsidR="00000000" w:rsidRDefault="000B56E5">
      <w:pPr>
        <w:pStyle w:val="NormalWeb"/>
        <w:spacing w:line="480" w:lineRule="auto"/>
        <w:divId w:val="1289779364"/>
        <w:rPr>
          <w:rFonts w:ascii="Helvetica" w:hAnsi="Helvetica" w:cs="Arial"/>
          <w:color w:val="333333"/>
          <w:sz w:val="22"/>
          <w:szCs w:val="22"/>
        </w:rPr>
      </w:pPr>
      <w:r>
        <w:rPr>
          <w:rFonts w:ascii="Helvetica" w:hAnsi="Helvetica" w:cs="Arial"/>
          <w:color w:val="333333"/>
          <w:sz w:val="22"/>
          <w:szCs w:val="22"/>
        </w:rPr>
        <w:t>21. Wickham H. Ggplot2: Elegant graphics for data analysis. 1st ed. 2009. Corr. 3rd printing 2010 edition. Springer International Publishing, 2016. Ava</w:t>
      </w:r>
      <w:r>
        <w:rPr>
          <w:rFonts w:ascii="Helvetica" w:hAnsi="Helvetica" w:cs="Arial"/>
          <w:color w:val="333333"/>
          <w:sz w:val="22"/>
          <w:szCs w:val="22"/>
        </w:rPr>
        <w:t xml:space="preserve">ilable at: </w:t>
      </w:r>
      <w:hyperlink r:id="rId32" w:history="1">
        <w:r>
          <w:rPr>
            <w:rStyle w:val="Hyperlink"/>
            <w:rFonts w:ascii="Helvetica" w:hAnsi="Helvetica" w:cs="Arial"/>
            <w:sz w:val="22"/>
            <w:szCs w:val="22"/>
          </w:rPr>
          <w:t>https://play.google.com/store/books/details?id=RTMFswEACAAJ</w:t>
        </w:r>
      </w:hyperlink>
      <w:r>
        <w:rPr>
          <w:rFonts w:ascii="Helvetica" w:hAnsi="Helvetica" w:cs="Arial"/>
          <w:color w:val="333333"/>
          <w:sz w:val="22"/>
          <w:szCs w:val="22"/>
        </w:rPr>
        <w:t>.</w:t>
      </w:r>
    </w:p>
    <w:p w14:paraId="7D3A812C" w14:textId="77777777" w:rsidR="00000000" w:rsidRDefault="000B56E5">
      <w:pPr>
        <w:pStyle w:val="NormalWeb"/>
        <w:spacing w:line="480" w:lineRule="auto"/>
        <w:divId w:val="1723017852"/>
        <w:rPr>
          <w:rFonts w:ascii="Helvetica" w:hAnsi="Helvetica" w:cs="Arial"/>
          <w:color w:val="333333"/>
          <w:sz w:val="22"/>
          <w:szCs w:val="22"/>
        </w:rPr>
      </w:pPr>
      <w:r>
        <w:rPr>
          <w:rFonts w:ascii="Helvetica" w:hAnsi="Helvetica" w:cs="Arial"/>
          <w:color w:val="333333"/>
          <w:sz w:val="22"/>
          <w:szCs w:val="22"/>
        </w:rPr>
        <w:t xml:space="preserve">22. </w:t>
      </w:r>
      <w:proofErr w:type="spellStart"/>
      <w:r>
        <w:rPr>
          <w:rFonts w:ascii="Helvetica" w:hAnsi="Helvetica" w:cs="Arial"/>
          <w:color w:val="333333"/>
          <w:sz w:val="22"/>
          <w:szCs w:val="22"/>
        </w:rPr>
        <w:t>Bürkner</w:t>
      </w:r>
      <w:proofErr w:type="spellEnd"/>
      <w:r>
        <w:rPr>
          <w:rFonts w:ascii="Helvetica" w:hAnsi="Helvetica" w:cs="Arial"/>
          <w:color w:val="333333"/>
          <w:sz w:val="22"/>
          <w:szCs w:val="22"/>
        </w:rPr>
        <w:t xml:space="preserve"> P-C. Brms: An R package for </w:t>
      </w:r>
      <w:proofErr w:type="spellStart"/>
      <w:r>
        <w:rPr>
          <w:rFonts w:ascii="Helvetica" w:hAnsi="Helvetica" w:cs="Arial"/>
          <w:color w:val="333333"/>
          <w:sz w:val="22"/>
          <w:szCs w:val="22"/>
        </w:rPr>
        <w:t>bayesian</w:t>
      </w:r>
      <w:proofErr w:type="spellEnd"/>
      <w:r>
        <w:rPr>
          <w:rFonts w:ascii="Helvetica" w:hAnsi="Helvetica" w:cs="Arial"/>
          <w:color w:val="333333"/>
          <w:sz w:val="22"/>
          <w:szCs w:val="22"/>
        </w:rPr>
        <w:t xml:space="preserve"> multilevel models using stan. Journal of Statistical Softwa</w:t>
      </w:r>
      <w:r>
        <w:rPr>
          <w:rFonts w:ascii="Helvetica" w:hAnsi="Helvetica" w:cs="Arial"/>
          <w:color w:val="333333"/>
          <w:sz w:val="22"/>
          <w:szCs w:val="22"/>
        </w:rPr>
        <w:t xml:space="preserve">re, Articles </w:t>
      </w:r>
      <w:r>
        <w:rPr>
          <w:rStyle w:val="Strong"/>
          <w:rFonts w:ascii="Helvetica" w:hAnsi="Helvetica" w:cs="Arial"/>
          <w:color w:val="333333"/>
          <w:sz w:val="22"/>
          <w:szCs w:val="22"/>
        </w:rPr>
        <w:t>2017</w:t>
      </w:r>
      <w:r>
        <w:rPr>
          <w:rFonts w:ascii="Helvetica" w:hAnsi="Helvetica" w:cs="Arial"/>
          <w:color w:val="333333"/>
          <w:sz w:val="22"/>
          <w:szCs w:val="22"/>
        </w:rPr>
        <w:t xml:space="preserve">; 80:1–28. Available at: </w:t>
      </w:r>
      <w:hyperlink r:id="rId33" w:history="1">
        <w:r>
          <w:rPr>
            <w:rStyle w:val="Hyperlink"/>
            <w:rFonts w:ascii="Helvetica" w:hAnsi="Helvetica" w:cs="Arial"/>
            <w:sz w:val="22"/>
            <w:szCs w:val="22"/>
          </w:rPr>
          <w:t>https://www.jstatsoft.org/v080/i01</w:t>
        </w:r>
      </w:hyperlink>
      <w:r>
        <w:rPr>
          <w:rFonts w:ascii="Helvetica" w:hAnsi="Helvetica" w:cs="Arial"/>
          <w:color w:val="333333"/>
          <w:sz w:val="22"/>
          <w:szCs w:val="22"/>
        </w:rPr>
        <w:t>.</w:t>
      </w:r>
    </w:p>
    <w:p w14:paraId="487A7ACE" w14:textId="77777777" w:rsidR="00000000" w:rsidRDefault="000B56E5">
      <w:pPr>
        <w:pStyle w:val="NormalWeb"/>
        <w:spacing w:line="480" w:lineRule="auto"/>
        <w:divId w:val="1739791475"/>
        <w:rPr>
          <w:rFonts w:ascii="Helvetica" w:hAnsi="Helvetica" w:cs="Arial"/>
          <w:color w:val="333333"/>
          <w:sz w:val="22"/>
          <w:szCs w:val="22"/>
        </w:rPr>
      </w:pPr>
      <w:r>
        <w:rPr>
          <w:rFonts w:ascii="Helvetica" w:hAnsi="Helvetica" w:cs="Arial"/>
          <w:color w:val="333333"/>
          <w:sz w:val="22"/>
          <w:szCs w:val="22"/>
        </w:rPr>
        <w:t xml:space="preserve">23. Carpenter B, Gelman A, Hoffman MD, et al. Stan: A probabilistic programming language. Journal of statistical software </w:t>
      </w:r>
      <w:r>
        <w:rPr>
          <w:rStyle w:val="Strong"/>
          <w:rFonts w:ascii="Helvetica" w:hAnsi="Helvetica" w:cs="Arial"/>
          <w:color w:val="333333"/>
          <w:sz w:val="22"/>
          <w:szCs w:val="22"/>
        </w:rPr>
        <w:t>2017</w:t>
      </w:r>
      <w:r>
        <w:rPr>
          <w:rFonts w:ascii="Helvetica" w:hAnsi="Helvetica" w:cs="Arial"/>
          <w:color w:val="333333"/>
          <w:sz w:val="22"/>
          <w:szCs w:val="22"/>
        </w:rPr>
        <w:t>;</w:t>
      </w:r>
      <w:r>
        <w:rPr>
          <w:rFonts w:ascii="Helvetica" w:hAnsi="Helvetica" w:cs="Arial"/>
          <w:color w:val="333333"/>
          <w:sz w:val="22"/>
          <w:szCs w:val="22"/>
        </w:rPr>
        <w:t xml:space="preserve"> 76:1–32. Available at: </w:t>
      </w:r>
      <w:hyperlink r:id="rId34" w:history="1">
        <w:r>
          <w:rPr>
            <w:rStyle w:val="Hyperlink"/>
            <w:rFonts w:ascii="Helvetica" w:hAnsi="Helvetica" w:cs="Arial"/>
            <w:sz w:val="22"/>
            <w:szCs w:val="22"/>
          </w:rPr>
          <w:t>https://www.jstatsoft.org/v076/i01</w:t>
        </w:r>
      </w:hyperlink>
      <w:r>
        <w:rPr>
          <w:rFonts w:ascii="Helvetica" w:hAnsi="Helvetica" w:cs="Arial"/>
          <w:color w:val="333333"/>
          <w:sz w:val="22"/>
          <w:szCs w:val="22"/>
        </w:rPr>
        <w:t>.</w:t>
      </w:r>
    </w:p>
    <w:p w14:paraId="1DC61A90" w14:textId="77777777" w:rsidR="00000000" w:rsidRDefault="000B56E5">
      <w:pPr>
        <w:pStyle w:val="NormalWeb"/>
        <w:spacing w:line="480" w:lineRule="auto"/>
        <w:divId w:val="1748526797"/>
        <w:rPr>
          <w:rFonts w:ascii="Helvetica" w:hAnsi="Helvetica" w:cs="Arial"/>
          <w:color w:val="333333"/>
          <w:sz w:val="22"/>
          <w:szCs w:val="22"/>
        </w:rPr>
      </w:pPr>
      <w:r>
        <w:rPr>
          <w:rFonts w:ascii="Helvetica" w:hAnsi="Helvetica" w:cs="Arial"/>
          <w:color w:val="333333"/>
          <w:sz w:val="22"/>
          <w:szCs w:val="22"/>
        </w:rPr>
        <w:t xml:space="preserve">24. </w:t>
      </w:r>
      <w:proofErr w:type="spellStart"/>
      <w:r>
        <w:rPr>
          <w:rFonts w:ascii="Helvetica" w:hAnsi="Helvetica" w:cs="Arial"/>
          <w:color w:val="333333"/>
          <w:sz w:val="22"/>
          <w:szCs w:val="22"/>
        </w:rPr>
        <w:t>McElreath</w:t>
      </w:r>
      <w:proofErr w:type="spellEnd"/>
      <w:r>
        <w:rPr>
          <w:rFonts w:ascii="Helvetica" w:hAnsi="Helvetica" w:cs="Arial"/>
          <w:color w:val="333333"/>
          <w:sz w:val="22"/>
          <w:szCs w:val="22"/>
        </w:rPr>
        <w:t xml:space="preserve"> R. Statistical rethinking: A </w:t>
      </w:r>
      <w:proofErr w:type="spellStart"/>
      <w:r>
        <w:rPr>
          <w:rFonts w:ascii="Helvetica" w:hAnsi="Helvetica" w:cs="Arial"/>
          <w:color w:val="333333"/>
          <w:sz w:val="22"/>
          <w:szCs w:val="22"/>
        </w:rPr>
        <w:t>bayesian</w:t>
      </w:r>
      <w:proofErr w:type="spellEnd"/>
      <w:r>
        <w:rPr>
          <w:rFonts w:ascii="Helvetica" w:hAnsi="Helvetica" w:cs="Arial"/>
          <w:color w:val="333333"/>
          <w:sz w:val="22"/>
          <w:szCs w:val="22"/>
        </w:rPr>
        <w:t xml:space="preserve"> course with examples in R and stan. 1 edition. CRC Press/Taylor &amp; Francis Group, 2016. Availa</w:t>
      </w:r>
      <w:r>
        <w:rPr>
          <w:rFonts w:ascii="Helvetica" w:hAnsi="Helvetica" w:cs="Arial"/>
          <w:color w:val="333333"/>
          <w:sz w:val="22"/>
          <w:szCs w:val="22"/>
        </w:rPr>
        <w:t xml:space="preserve">ble at: </w:t>
      </w:r>
      <w:hyperlink r:id="rId35" w:history="1">
        <w:r>
          <w:rPr>
            <w:rStyle w:val="Hyperlink"/>
            <w:rFonts w:ascii="Helvetica" w:hAnsi="Helvetica" w:cs="Arial"/>
            <w:sz w:val="22"/>
            <w:szCs w:val="22"/>
          </w:rPr>
          <w:t>https://play.google.com/store/books/details?id=d7fCsgEACAAJ</w:t>
        </w:r>
      </w:hyperlink>
      <w:r>
        <w:rPr>
          <w:rFonts w:ascii="Helvetica" w:hAnsi="Helvetica" w:cs="Arial"/>
          <w:color w:val="333333"/>
          <w:sz w:val="22"/>
          <w:szCs w:val="22"/>
        </w:rPr>
        <w:t>.</w:t>
      </w:r>
    </w:p>
    <w:p w14:paraId="53F5C51A" w14:textId="77777777" w:rsidR="00000000" w:rsidRDefault="000B56E5">
      <w:pPr>
        <w:pStyle w:val="NormalWeb"/>
        <w:spacing w:line="480" w:lineRule="auto"/>
        <w:divId w:val="1993217867"/>
        <w:rPr>
          <w:rFonts w:ascii="Helvetica" w:hAnsi="Helvetica" w:cs="Arial"/>
          <w:color w:val="333333"/>
          <w:sz w:val="22"/>
          <w:szCs w:val="22"/>
        </w:rPr>
      </w:pPr>
      <w:r>
        <w:rPr>
          <w:rFonts w:ascii="Helvetica" w:hAnsi="Helvetica" w:cs="Arial"/>
          <w:color w:val="333333"/>
          <w:sz w:val="22"/>
          <w:szCs w:val="22"/>
        </w:rPr>
        <w:t xml:space="preserve">25. </w:t>
      </w:r>
      <w:proofErr w:type="spellStart"/>
      <w:r>
        <w:rPr>
          <w:rFonts w:ascii="Helvetica" w:hAnsi="Helvetica" w:cs="Arial"/>
          <w:color w:val="333333"/>
          <w:sz w:val="22"/>
          <w:szCs w:val="22"/>
        </w:rPr>
        <w:t>Gabry</w:t>
      </w:r>
      <w:proofErr w:type="spellEnd"/>
      <w:r>
        <w:rPr>
          <w:rFonts w:ascii="Helvetica" w:hAnsi="Helvetica" w:cs="Arial"/>
          <w:color w:val="333333"/>
          <w:sz w:val="22"/>
          <w:szCs w:val="22"/>
        </w:rPr>
        <w:t xml:space="preserve"> J, Simpson D, </w:t>
      </w:r>
      <w:proofErr w:type="spellStart"/>
      <w:r>
        <w:rPr>
          <w:rFonts w:ascii="Helvetica" w:hAnsi="Helvetica" w:cs="Arial"/>
          <w:color w:val="333333"/>
          <w:sz w:val="22"/>
          <w:szCs w:val="22"/>
        </w:rPr>
        <w:t>Vehtari</w:t>
      </w:r>
      <w:proofErr w:type="spellEnd"/>
      <w:r>
        <w:rPr>
          <w:rFonts w:ascii="Helvetica" w:hAnsi="Helvetica" w:cs="Arial"/>
          <w:color w:val="333333"/>
          <w:sz w:val="22"/>
          <w:szCs w:val="22"/>
        </w:rPr>
        <w:t xml:space="preserve"> A, Betancourt M, Gelman A. Visualization in </w:t>
      </w:r>
      <w:proofErr w:type="spellStart"/>
      <w:r>
        <w:rPr>
          <w:rFonts w:ascii="Helvetica" w:hAnsi="Helvetica" w:cs="Arial"/>
          <w:color w:val="333333"/>
          <w:sz w:val="22"/>
          <w:szCs w:val="22"/>
        </w:rPr>
        <w:t>bayesian</w:t>
      </w:r>
      <w:proofErr w:type="spellEnd"/>
      <w:r>
        <w:rPr>
          <w:rFonts w:ascii="Helvetica" w:hAnsi="Helvetica" w:cs="Arial"/>
          <w:color w:val="333333"/>
          <w:sz w:val="22"/>
          <w:szCs w:val="22"/>
        </w:rPr>
        <w:t xml:space="preserve"> workflow. Journal of the R</w:t>
      </w:r>
      <w:r>
        <w:rPr>
          <w:rFonts w:ascii="Helvetica" w:hAnsi="Helvetica" w:cs="Arial"/>
          <w:color w:val="333333"/>
          <w:sz w:val="22"/>
          <w:szCs w:val="22"/>
        </w:rPr>
        <w:t xml:space="preserve">oyal Statistical Society Series A, </w:t>
      </w:r>
      <w:r>
        <w:rPr>
          <w:rStyle w:val="Strong"/>
          <w:rFonts w:ascii="Helvetica" w:hAnsi="Helvetica" w:cs="Arial"/>
          <w:color w:val="333333"/>
          <w:sz w:val="22"/>
          <w:szCs w:val="22"/>
        </w:rPr>
        <w:t>2019</w:t>
      </w:r>
      <w:r>
        <w:rPr>
          <w:rFonts w:ascii="Helvetica" w:hAnsi="Helvetica" w:cs="Arial"/>
          <w:color w:val="333333"/>
          <w:sz w:val="22"/>
          <w:szCs w:val="22"/>
        </w:rPr>
        <w:t xml:space="preserve">; 182:389–402. Available at: </w:t>
      </w:r>
      <w:hyperlink r:id="rId36" w:history="1">
        <w:r>
          <w:rPr>
            <w:rStyle w:val="Hyperlink"/>
            <w:rFonts w:ascii="Helvetica" w:hAnsi="Helvetica" w:cs="Arial"/>
            <w:sz w:val="22"/>
            <w:szCs w:val="22"/>
          </w:rPr>
          <w:t>https://doi.org/10.1111/rssa.12378</w:t>
        </w:r>
      </w:hyperlink>
      <w:r>
        <w:rPr>
          <w:rFonts w:ascii="Helvetica" w:hAnsi="Helvetica" w:cs="Arial"/>
          <w:color w:val="333333"/>
          <w:sz w:val="22"/>
          <w:szCs w:val="22"/>
        </w:rPr>
        <w:t>.</w:t>
      </w:r>
    </w:p>
    <w:p w14:paraId="16975888" w14:textId="77777777" w:rsidR="00000000" w:rsidRDefault="000B56E5">
      <w:pPr>
        <w:pStyle w:val="NormalWeb"/>
        <w:spacing w:line="480" w:lineRule="auto"/>
        <w:divId w:val="965309360"/>
        <w:rPr>
          <w:rFonts w:ascii="Helvetica" w:hAnsi="Helvetica" w:cs="Arial"/>
          <w:color w:val="333333"/>
          <w:sz w:val="22"/>
          <w:szCs w:val="22"/>
        </w:rPr>
      </w:pPr>
      <w:r>
        <w:rPr>
          <w:rFonts w:ascii="Helvetica" w:hAnsi="Helvetica" w:cs="Arial"/>
          <w:color w:val="333333"/>
          <w:sz w:val="22"/>
          <w:szCs w:val="22"/>
        </w:rPr>
        <w:lastRenderedPageBreak/>
        <w:t xml:space="preserve">26. Gelman A, </w:t>
      </w:r>
      <w:proofErr w:type="spellStart"/>
      <w:r>
        <w:rPr>
          <w:rFonts w:ascii="Helvetica" w:hAnsi="Helvetica" w:cs="Arial"/>
          <w:color w:val="333333"/>
          <w:sz w:val="22"/>
          <w:szCs w:val="22"/>
        </w:rPr>
        <w:t>Vehtari</w:t>
      </w:r>
      <w:proofErr w:type="spellEnd"/>
      <w:r>
        <w:rPr>
          <w:rFonts w:ascii="Helvetica" w:hAnsi="Helvetica" w:cs="Arial"/>
          <w:color w:val="333333"/>
          <w:sz w:val="22"/>
          <w:szCs w:val="22"/>
        </w:rPr>
        <w:t xml:space="preserve"> A, Simpson D, et al. Bayesian workflow. </w:t>
      </w:r>
      <w:r>
        <w:rPr>
          <w:rStyle w:val="Strong"/>
          <w:rFonts w:ascii="Helvetica" w:hAnsi="Helvetica" w:cs="Arial"/>
          <w:color w:val="333333"/>
          <w:sz w:val="22"/>
          <w:szCs w:val="22"/>
        </w:rPr>
        <w:t>2020</w:t>
      </w:r>
      <w:r>
        <w:rPr>
          <w:rFonts w:ascii="Helvetica" w:hAnsi="Helvetica" w:cs="Arial"/>
          <w:color w:val="333333"/>
          <w:sz w:val="22"/>
          <w:szCs w:val="22"/>
        </w:rPr>
        <w:t xml:space="preserve">; Available at: </w:t>
      </w:r>
      <w:hyperlink r:id="rId37" w:history="1">
        <w:r>
          <w:rPr>
            <w:rStyle w:val="Hyperlink"/>
            <w:rFonts w:ascii="Helvetica" w:hAnsi="Helvetica" w:cs="Arial"/>
            <w:sz w:val="22"/>
            <w:szCs w:val="22"/>
          </w:rPr>
          <w:t>http://arxiv.org/abs/2011.01808</w:t>
        </w:r>
      </w:hyperlink>
      <w:r>
        <w:rPr>
          <w:rFonts w:ascii="Helvetica" w:hAnsi="Helvetica" w:cs="Arial"/>
          <w:color w:val="333333"/>
          <w:sz w:val="22"/>
          <w:szCs w:val="22"/>
        </w:rPr>
        <w:t>.</w:t>
      </w:r>
    </w:p>
    <w:p w14:paraId="472C03F7" w14:textId="77777777" w:rsidR="00000000" w:rsidRDefault="000B56E5">
      <w:pPr>
        <w:pStyle w:val="NormalWeb"/>
        <w:spacing w:line="480" w:lineRule="auto"/>
        <w:divId w:val="1232305769"/>
        <w:rPr>
          <w:rFonts w:ascii="Helvetica" w:hAnsi="Helvetica" w:cs="Arial"/>
          <w:color w:val="333333"/>
          <w:sz w:val="22"/>
          <w:szCs w:val="22"/>
        </w:rPr>
      </w:pPr>
      <w:r>
        <w:rPr>
          <w:rFonts w:ascii="Helvetica" w:hAnsi="Helvetica" w:cs="Arial"/>
          <w:color w:val="333333"/>
          <w:sz w:val="22"/>
          <w:szCs w:val="22"/>
        </w:rPr>
        <w:t xml:space="preserve">27. Gelman A, </w:t>
      </w:r>
      <w:proofErr w:type="spellStart"/>
      <w:r>
        <w:rPr>
          <w:rFonts w:ascii="Helvetica" w:hAnsi="Helvetica" w:cs="Arial"/>
          <w:color w:val="333333"/>
          <w:sz w:val="22"/>
          <w:szCs w:val="22"/>
        </w:rPr>
        <w:t>Tuerlinckx</w:t>
      </w:r>
      <w:proofErr w:type="spellEnd"/>
      <w:r>
        <w:rPr>
          <w:rFonts w:ascii="Helvetica" w:hAnsi="Helvetica" w:cs="Arial"/>
          <w:color w:val="333333"/>
          <w:sz w:val="22"/>
          <w:szCs w:val="22"/>
        </w:rPr>
        <w:t xml:space="preserve"> F. Type S error rates for classical and </w:t>
      </w:r>
      <w:proofErr w:type="spellStart"/>
      <w:r>
        <w:rPr>
          <w:rFonts w:ascii="Helvetica" w:hAnsi="Helvetica" w:cs="Arial"/>
          <w:color w:val="333333"/>
          <w:sz w:val="22"/>
          <w:szCs w:val="22"/>
        </w:rPr>
        <w:t>bayesian</w:t>
      </w:r>
      <w:proofErr w:type="spellEnd"/>
      <w:r>
        <w:rPr>
          <w:rFonts w:ascii="Helvetica" w:hAnsi="Helvetica" w:cs="Arial"/>
          <w:color w:val="333333"/>
          <w:sz w:val="22"/>
          <w:szCs w:val="22"/>
        </w:rPr>
        <w:t xml:space="preserve"> single and multiple comparison procedures. Computational statistics </w:t>
      </w:r>
      <w:r>
        <w:rPr>
          <w:rStyle w:val="Strong"/>
          <w:rFonts w:ascii="Helvetica" w:hAnsi="Helvetica" w:cs="Arial"/>
          <w:color w:val="333333"/>
          <w:sz w:val="22"/>
          <w:szCs w:val="22"/>
        </w:rPr>
        <w:t>2000</w:t>
      </w:r>
      <w:r>
        <w:rPr>
          <w:rFonts w:ascii="Helvetica" w:hAnsi="Helvetica" w:cs="Arial"/>
          <w:color w:val="333333"/>
          <w:sz w:val="22"/>
          <w:szCs w:val="22"/>
        </w:rPr>
        <w:t xml:space="preserve">; 15:373–390. Available at: </w:t>
      </w:r>
      <w:hyperlink r:id="rId38" w:history="1">
        <w:r>
          <w:rPr>
            <w:rStyle w:val="Hyperlink"/>
            <w:rFonts w:ascii="Helvetica" w:hAnsi="Helvetica" w:cs="Arial"/>
            <w:sz w:val="22"/>
            <w:szCs w:val="22"/>
          </w:rPr>
          <w:t>https://doi.org/10.1007/s001800000040</w:t>
        </w:r>
      </w:hyperlink>
      <w:r>
        <w:rPr>
          <w:rFonts w:ascii="Helvetica" w:hAnsi="Helvetica" w:cs="Arial"/>
          <w:color w:val="333333"/>
          <w:sz w:val="22"/>
          <w:szCs w:val="22"/>
        </w:rPr>
        <w:t>.</w:t>
      </w:r>
    </w:p>
    <w:p w14:paraId="7EA0FB29" w14:textId="77777777" w:rsidR="00000000" w:rsidRDefault="000B56E5">
      <w:pPr>
        <w:pStyle w:val="NormalWeb"/>
        <w:spacing w:line="480" w:lineRule="auto"/>
        <w:divId w:val="751202321"/>
        <w:rPr>
          <w:rFonts w:ascii="Helvetica" w:hAnsi="Helvetica" w:cs="Arial"/>
          <w:color w:val="333333"/>
          <w:sz w:val="22"/>
          <w:szCs w:val="22"/>
        </w:rPr>
      </w:pPr>
      <w:r>
        <w:rPr>
          <w:rFonts w:ascii="Helvetica" w:hAnsi="Helvetica" w:cs="Arial"/>
          <w:color w:val="333333"/>
          <w:sz w:val="22"/>
          <w:szCs w:val="22"/>
        </w:rPr>
        <w:t>28. Gelman A, Carlin J. Beyond power calculations: Assessing type S (sign) and type M (magnitude) errors. Perspectives on psychological science: a journal of the Association for Psych</w:t>
      </w:r>
      <w:r>
        <w:rPr>
          <w:rFonts w:ascii="Helvetica" w:hAnsi="Helvetica" w:cs="Arial"/>
          <w:color w:val="333333"/>
          <w:sz w:val="22"/>
          <w:szCs w:val="22"/>
        </w:rPr>
        <w:t xml:space="preserve">ological Science </w:t>
      </w:r>
      <w:r>
        <w:rPr>
          <w:rStyle w:val="Strong"/>
          <w:rFonts w:ascii="Helvetica" w:hAnsi="Helvetica" w:cs="Arial"/>
          <w:color w:val="333333"/>
          <w:sz w:val="22"/>
          <w:szCs w:val="22"/>
        </w:rPr>
        <w:t>2014</w:t>
      </w:r>
      <w:r>
        <w:rPr>
          <w:rFonts w:ascii="Helvetica" w:hAnsi="Helvetica" w:cs="Arial"/>
          <w:color w:val="333333"/>
          <w:sz w:val="22"/>
          <w:szCs w:val="22"/>
        </w:rPr>
        <w:t xml:space="preserve">; 9:641–651. Available at: </w:t>
      </w:r>
      <w:hyperlink r:id="rId39" w:history="1">
        <w:r>
          <w:rPr>
            <w:rStyle w:val="Hyperlink"/>
            <w:rFonts w:ascii="Helvetica" w:hAnsi="Helvetica" w:cs="Arial"/>
            <w:sz w:val="22"/>
            <w:szCs w:val="22"/>
          </w:rPr>
          <w:t>http://dx.doi.org/10.1177/1745691614551642</w:t>
        </w:r>
      </w:hyperlink>
      <w:r>
        <w:rPr>
          <w:rFonts w:ascii="Helvetica" w:hAnsi="Helvetica" w:cs="Arial"/>
          <w:color w:val="333333"/>
          <w:sz w:val="22"/>
          <w:szCs w:val="22"/>
        </w:rPr>
        <w:t>.</w:t>
      </w:r>
    </w:p>
    <w:p w14:paraId="2EC9F767" w14:textId="61025412" w:rsidR="00000000" w:rsidRDefault="000B56E5" w:rsidP="0056604D">
      <w:pPr>
        <w:pStyle w:val="NormalWeb"/>
        <w:spacing w:line="480" w:lineRule="auto"/>
        <w:divId w:val="1746953456"/>
        <w:rPr>
          <w:rFonts w:ascii="Helvetica" w:hAnsi="Helvetica" w:cs="Arial"/>
          <w:color w:val="333333"/>
          <w:sz w:val="22"/>
          <w:szCs w:val="22"/>
        </w:rPr>
      </w:pPr>
      <w:r>
        <w:rPr>
          <w:rFonts w:ascii="Helvetica" w:hAnsi="Helvetica" w:cs="Arial"/>
          <w:color w:val="333333"/>
          <w:sz w:val="22"/>
          <w:szCs w:val="22"/>
        </w:rPr>
        <w:t xml:space="preserve">29. Rothman KJ, Greenland S. Planning study size based on precision rather than power. Epidemiology </w:t>
      </w:r>
      <w:r>
        <w:rPr>
          <w:rStyle w:val="Strong"/>
          <w:rFonts w:ascii="Helvetica" w:hAnsi="Helvetica" w:cs="Arial"/>
          <w:color w:val="333333"/>
          <w:sz w:val="22"/>
          <w:szCs w:val="22"/>
        </w:rPr>
        <w:t>2018</w:t>
      </w:r>
      <w:r>
        <w:rPr>
          <w:rFonts w:ascii="Helvetica" w:hAnsi="Helvetica" w:cs="Arial"/>
          <w:color w:val="333333"/>
          <w:sz w:val="22"/>
          <w:szCs w:val="22"/>
        </w:rPr>
        <w:t xml:space="preserve">; 29:599–603. Available at: </w:t>
      </w:r>
      <w:hyperlink r:id="rId40" w:history="1">
        <w:r>
          <w:rPr>
            <w:rStyle w:val="Hyperlink"/>
            <w:rFonts w:ascii="Helvetica" w:hAnsi="Helvetica" w:cs="Arial"/>
            <w:sz w:val="22"/>
            <w:szCs w:val="22"/>
          </w:rPr>
          <w:t>http://dx.doi.org/10.1097/EDE.0000000000000876</w:t>
        </w:r>
      </w:hyperlink>
      <w:r>
        <w:rPr>
          <w:rFonts w:ascii="Helvetica" w:hAnsi="Helvetica" w:cs="Arial"/>
          <w:color w:val="333333"/>
          <w:sz w:val="22"/>
          <w:szCs w:val="22"/>
        </w:rPr>
        <w:t>.</w:t>
      </w:r>
    </w:p>
    <w:p w14:paraId="31602390" w14:textId="504109CD" w:rsidR="0056604D" w:rsidRDefault="0056604D" w:rsidP="0056604D">
      <w:pPr>
        <w:pStyle w:val="NormalWeb"/>
        <w:spacing w:line="480" w:lineRule="auto"/>
        <w:divId w:val="1746953456"/>
        <w:rPr>
          <w:rFonts w:ascii="Helvetica" w:hAnsi="Helvetica" w:cs="Arial"/>
          <w:color w:val="333333"/>
          <w:sz w:val="22"/>
          <w:szCs w:val="22"/>
        </w:rPr>
      </w:pPr>
    </w:p>
    <w:p w14:paraId="6A21EA0B" w14:textId="77777777" w:rsidR="0056604D" w:rsidRPr="0056604D" w:rsidRDefault="0056604D" w:rsidP="0056604D">
      <w:pPr>
        <w:pStyle w:val="NormalWeb"/>
        <w:spacing w:line="480" w:lineRule="auto"/>
        <w:divId w:val="1746953456"/>
        <w:rPr>
          <w:rFonts w:ascii="Helvetica" w:hAnsi="Helvetica" w:cs="Arial"/>
          <w:color w:val="333333"/>
          <w:sz w:val="22"/>
          <w:szCs w:val="22"/>
        </w:rPr>
      </w:pPr>
    </w:p>
    <w:sectPr w:rsidR="0056604D" w:rsidRPr="0056604D" w:rsidSect="0056604D">
      <w:headerReference w:type="even" r:id="rId41"/>
      <w:headerReference w:type="default" r:id="rId42"/>
      <w:footerReference w:type="even" r:id="rId43"/>
      <w:footerReference w:type="default" r:id="rId44"/>
      <w:headerReference w:type="first" r:id="rId45"/>
      <w:footerReference w:type="firs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4CB3C" w14:textId="77777777" w:rsidR="000B56E5" w:rsidRDefault="000B56E5">
      <w:r>
        <w:separator/>
      </w:r>
    </w:p>
  </w:endnote>
  <w:endnote w:type="continuationSeparator" w:id="0">
    <w:p w14:paraId="05764278" w14:textId="77777777" w:rsidR="000B56E5" w:rsidRDefault="000B5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Glyphicons Halflings">
    <w:panose1 w:val="020B0604020202020204"/>
    <w:charset w:val="00"/>
    <w:family w:val="auto"/>
    <w:pitch w:val="default"/>
  </w:font>
  <w:font w:name="inherit">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243A0" w14:textId="77777777" w:rsidR="00000000" w:rsidRDefault="000B56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9AF9C" w14:textId="77777777" w:rsidR="00000000" w:rsidRDefault="000B56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E0FBB" w14:textId="77777777" w:rsidR="00000000" w:rsidRDefault="000B5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765BF" w14:textId="77777777" w:rsidR="000B56E5" w:rsidRDefault="000B56E5">
      <w:r>
        <w:separator/>
      </w:r>
    </w:p>
  </w:footnote>
  <w:footnote w:type="continuationSeparator" w:id="0">
    <w:p w14:paraId="2991A598" w14:textId="77777777" w:rsidR="000B56E5" w:rsidRDefault="000B5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8A7A7" w14:textId="77777777" w:rsidR="00000000" w:rsidRDefault="000B56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2A59" w14:textId="77777777" w:rsidR="00000000" w:rsidRDefault="000B56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5D870" w14:textId="77777777" w:rsidR="00000000" w:rsidRDefault="000B5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26A30"/>
    <w:multiLevelType w:val="multilevel"/>
    <w:tmpl w:val="E9D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F17C6"/>
    <w:multiLevelType w:val="multilevel"/>
    <w:tmpl w:val="6EA8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75C13"/>
    <w:multiLevelType w:val="multilevel"/>
    <w:tmpl w:val="2B0A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604D"/>
    <w:rsid w:val="000B56E5"/>
    <w:rsid w:val="0056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0E405B"/>
  <w15:chartTrackingRefBased/>
  <w15:docId w15:val="{C737A5D2-D9EF-0C4E-883E-84594CB8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line="480" w:lineRule="auto"/>
      <w:outlineLvl w:val="0"/>
    </w:pPr>
    <w:rPr>
      <w:rFonts w:ascii="Helvetica" w:hAnsi="Helvetica"/>
      <w:b/>
      <w:bCs/>
      <w:caps/>
      <w:kern w:val="36"/>
      <w:sz w:val="22"/>
      <w:szCs w:val="22"/>
      <w:u w:val="single"/>
    </w:rPr>
  </w:style>
  <w:style w:type="paragraph" w:styleId="Heading2">
    <w:name w:val="heading 2"/>
    <w:basedOn w:val="Normal"/>
    <w:link w:val="Heading2Char"/>
    <w:uiPriority w:val="9"/>
    <w:qFormat/>
    <w:pPr>
      <w:spacing w:line="480" w:lineRule="auto"/>
      <w:outlineLvl w:val="1"/>
    </w:pPr>
    <w:rPr>
      <w:rFonts w:ascii="Helvetica" w:hAnsi="Helvetica"/>
      <w:b/>
      <w:bCs/>
      <w:caps/>
      <w:sz w:val="22"/>
      <w:szCs w:val="22"/>
    </w:rPr>
  </w:style>
  <w:style w:type="paragraph" w:styleId="Heading3">
    <w:name w:val="heading 3"/>
    <w:basedOn w:val="Normal"/>
    <w:link w:val="Heading3Char"/>
    <w:uiPriority w:val="9"/>
    <w:qFormat/>
    <w:pPr>
      <w:spacing w:line="480" w:lineRule="auto"/>
      <w:outlineLvl w:val="2"/>
    </w:pPr>
    <w:rPr>
      <w:rFonts w:ascii="Helvetica" w:hAnsi="Helvetica"/>
      <w:b/>
      <w:bCs/>
      <w:sz w:val="22"/>
      <w:szCs w:val="22"/>
      <w:u w:val="single"/>
    </w:rPr>
  </w:style>
  <w:style w:type="paragraph" w:styleId="Heading4">
    <w:name w:val="heading 4"/>
    <w:basedOn w:val="Normal"/>
    <w:link w:val="Heading4Char"/>
    <w:uiPriority w:val="9"/>
    <w:qFormat/>
    <w:pPr>
      <w:spacing w:line="480" w:lineRule="auto"/>
      <w:outlineLvl w:val="3"/>
    </w:pPr>
    <w:rPr>
      <w:rFonts w:ascii="Helvetica" w:hAnsi="Helvetica"/>
      <w:b/>
      <w:bCs/>
      <w:sz w:val="22"/>
      <w:szCs w:val="22"/>
    </w:rPr>
  </w:style>
  <w:style w:type="paragraph" w:styleId="Heading5">
    <w:name w:val="heading 5"/>
    <w:basedOn w:val="Normal"/>
    <w:link w:val="Heading5Char"/>
    <w:uiPriority w:val="9"/>
    <w:qFormat/>
    <w:pPr>
      <w:spacing w:line="480" w:lineRule="auto"/>
      <w:outlineLvl w:val="4"/>
    </w:pPr>
    <w:rPr>
      <w:rFonts w:ascii="Helvetica" w:hAnsi="Helvetica"/>
      <w:b/>
      <w:bCs/>
      <w:sz w:val="22"/>
      <w:szCs w:val="22"/>
    </w:rPr>
  </w:style>
  <w:style w:type="paragraph" w:styleId="Heading6">
    <w:name w:val="heading 6"/>
    <w:basedOn w:val="Normal"/>
    <w:link w:val="Heading6Char"/>
    <w:uiPriority w:val="9"/>
    <w:qFormat/>
    <w:pPr>
      <w:spacing w:line="480" w:lineRule="auto"/>
      <w:outlineLvl w:val="5"/>
    </w:pPr>
    <w:rPr>
      <w:rFonts w:ascii="Helvetica" w:hAnsi="Helvetic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Neue" w:hAnsi="Helvetica Neue"/>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Neue" w:hAnsi="Helvetica Neue"/>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sz w:val="24"/>
      <w:szCs w:val="24"/>
    </w:rPr>
  </w:style>
  <w:style w:type="character" w:customStyle="1" w:styleId="citation">
    <w:name w:val="citation"/>
    <w:basedOn w:val="DefaultParagraphFont"/>
  </w:style>
  <w:style w:type="character" w:styleId="Emphasis">
    <w:name w:val="Emphasis"/>
    <w:basedOn w:val="DefaultParagraphFont"/>
    <w:uiPriority w:val="20"/>
    <w:qFormat/>
    <w:rPr>
      <w:i/>
      <w:iCs/>
    </w:rPr>
  </w:style>
  <w:style w:type="character" w:customStyle="1" w:styleId="citeproc-not-found">
    <w:name w:val="citeproc-not-found"/>
    <w:basedOn w:val="DefaultParagraphFont"/>
  </w:style>
  <w:style w:type="paragraph" w:customStyle="1" w:styleId="gttable">
    <w:name w:val="gt_table"/>
    <w:basedOn w:val="Normal"/>
    <w:pPr>
      <w:spacing w:before="100" w:beforeAutospacing="1" w:after="100" w:afterAutospacing="1"/>
    </w:pPr>
  </w:style>
  <w:style w:type="paragraph" w:customStyle="1" w:styleId="gtheading">
    <w:name w:val="gt_heading"/>
    <w:basedOn w:val="Normal"/>
    <w:pPr>
      <w:spacing w:before="100" w:beforeAutospacing="1" w:after="100" w:afterAutospacing="1"/>
    </w:pPr>
  </w:style>
  <w:style w:type="paragraph" w:customStyle="1" w:styleId="gttitle">
    <w:name w:val="gt_title"/>
    <w:basedOn w:val="Normal"/>
    <w:pPr>
      <w:spacing w:before="100" w:beforeAutospacing="1" w:after="100" w:afterAutospacing="1"/>
    </w:pPr>
  </w:style>
  <w:style w:type="paragraph" w:customStyle="1" w:styleId="gtsubtitle">
    <w:name w:val="gt_subtitle"/>
    <w:basedOn w:val="Normal"/>
    <w:pPr>
      <w:spacing w:before="100" w:beforeAutospacing="1" w:after="100" w:afterAutospacing="1"/>
    </w:pPr>
  </w:style>
  <w:style w:type="paragraph" w:customStyle="1" w:styleId="gtbottomborder">
    <w:name w:val="gt_bottom_border"/>
    <w:basedOn w:val="Normal"/>
    <w:pPr>
      <w:spacing w:before="100" w:beforeAutospacing="1" w:after="100" w:afterAutospacing="1"/>
    </w:pPr>
  </w:style>
  <w:style w:type="paragraph" w:customStyle="1" w:styleId="gtcolheadings">
    <w:name w:val="gt_col_headings"/>
    <w:basedOn w:val="Normal"/>
    <w:pPr>
      <w:spacing w:before="100" w:beforeAutospacing="1" w:after="100" w:afterAutospacing="1"/>
    </w:pPr>
  </w:style>
  <w:style w:type="paragraph" w:customStyle="1" w:styleId="gtcolheading">
    <w:name w:val="gt_col_heading"/>
    <w:basedOn w:val="Normal"/>
    <w:pPr>
      <w:spacing w:before="100" w:beforeAutospacing="1" w:after="100" w:afterAutospacing="1"/>
    </w:pPr>
  </w:style>
  <w:style w:type="paragraph" w:customStyle="1" w:styleId="gtcolumnspannerouter">
    <w:name w:val="gt_column_spanner_outer"/>
    <w:basedOn w:val="Normal"/>
    <w:pPr>
      <w:spacing w:before="100" w:beforeAutospacing="1" w:after="100" w:afterAutospacing="1"/>
    </w:pPr>
  </w:style>
  <w:style w:type="paragraph" w:customStyle="1" w:styleId="gtcolumnspanner">
    <w:name w:val="gt_column_spanner"/>
    <w:basedOn w:val="Normal"/>
    <w:pPr>
      <w:spacing w:before="100" w:beforeAutospacing="1" w:after="100" w:afterAutospacing="1"/>
    </w:pPr>
  </w:style>
  <w:style w:type="paragraph" w:customStyle="1" w:styleId="gtgroupheading">
    <w:name w:val="gt_group_heading"/>
    <w:basedOn w:val="Normal"/>
    <w:pPr>
      <w:spacing w:before="100" w:beforeAutospacing="1" w:after="100" w:afterAutospacing="1"/>
    </w:pPr>
  </w:style>
  <w:style w:type="paragraph" w:customStyle="1" w:styleId="gtemptygroupheading">
    <w:name w:val="gt_empty_group_heading"/>
    <w:basedOn w:val="Normal"/>
    <w:pPr>
      <w:spacing w:before="100" w:beforeAutospacing="1" w:after="100" w:afterAutospacing="1"/>
    </w:pPr>
  </w:style>
  <w:style w:type="paragraph" w:customStyle="1" w:styleId="gtrow">
    <w:name w:val="gt_row"/>
    <w:basedOn w:val="Normal"/>
    <w:pPr>
      <w:spacing w:before="100" w:beforeAutospacing="1" w:after="100" w:afterAutospacing="1"/>
    </w:pPr>
  </w:style>
  <w:style w:type="paragraph" w:customStyle="1" w:styleId="gtstub">
    <w:name w:val="gt_stub"/>
    <w:basedOn w:val="Normal"/>
    <w:pPr>
      <w:spacing w:before="100" w:beforeAutospacing="1" w:after="100" w:afterAutospacing="1"/>
    </w:pPr>
  </w:style>
  <w:style w:type="paragraph" w:customStyle="1" w:styleId="gtsummaryrow">
    <w:name w:val="gt_summary_row"/>
    <w:basedOn w:val="Normal"/>
    <w:pPr>
      <w:spacing w:before="100" w:beforeAutospacing="1" w:after="100" w:afterAutospacing="1"/>
    </w:pPr>
  </w:style>
  <w:style w:type="paragraph" w:customStyle="1" w:styleId="gtfirstsummaryrow">
    <w:name w:val="gt_first_summary_row"/>
    <w:basedOn w:val="Normal"/>
    <w:pPr>
      <w:spacing w:before="100" w:beforeAutospacing="1" w:after="100" w:afterAutospacing="1"/>
    </w:pPr>
  </w:style>
  <w:style w:type="paragraph" w:customStyle="1" w:styleId="gtgrandsummaryrow">
    <w:name w:val="gt_grand_summary_row"/>
    <w:basedOn w:val="Normal"/>
    <w:pPr>
      <w:spacing w:before="100" w:beforeAutospacing="1" w:after="100" w:afterAutospacing="1"/>
    </w:pPr>
  </w:style>
  <w:style w:type="paragraph" w:customStyle="1" w:styleId="gtfirstgrandsummaryrow">
    <w:name w:val="gt_first_grand_summary_row"/>
    <w:basedOn w:val="Normal"/>
    <w:pPr>
      <w:spacing w:before="100" w:beforeAutospacing="1" w:after="100" w:afterAutospacing="1"/>
    </w:pPr>
  </w:style>
  <w:style w:type="paragraph" w:customStyle="1" w:styleId="gttablebody">
    <w:name w:val="gt_table_body"/>
    <w:basedOn w:val="Normal"/>
    <w:pPr>
      <w:spacing w:before="100" w:beforeAutospacing="1" w:after="100" w:afterAutospacing="1"/>
    </w:pPr>
  </w:style>
  <w:style w:type="paragraph" w:customStyle="1" w:styleId="gtfootnotes">
    <w:name w:val="gt_footnotes"/>
    <w:basedOn w:val="Normal"/>
    <w:pPr>
      <w:spacing w:before="100" w:beforeAutospacing="1" w:after="100" w:afterAutospacing="1"/>
    </w:pPr>
  </w:style>
  <w:style w:type="paragraph" w:customStyle="1" w:styleId="gtfootnote">
    <w:name w:val="gt_footnote"/>
    <w:basedOn w:val="Normal"/>
    <w:pPr>
      <w:spacing w:before="100" w:beforeAutospacing="1" w:after="100" w:afterAutospacing="1"/>
    </w:pPr>
  </w:style>
  <w:style w:type="paragraph" w:customStyle="1" w:styleId="gtsourcenotes">
    <w:name w:val="gt_sourcenotes"/>
    <w:basedOn w:val="Normal"/>
    <w:pPr>
      <w:spacing w:before="100" w:beforeAutospacing="1" w:after="100" w:afterAutospacing="1"/>
    </w:pPr>
  </w:style>
  <w:style w:type="paragraph" w:customStyle="1" w:styleId="gtsourcenote">
    <w:name w:val="gt_sourcenote"/>
    <w:basedOn w:val="Normal"/>
    <w:pPr>
      <w:spacing w:before="100" w:beforeAutospacing="1" w:after="100" w:afterAutospacing="1"/>
    </w:pPr>
  </w:style>
  <w:style w:type="paragraph" w:customStyle="1" w:styleId="gtleft">
    <w:name w:val="gt_left"/>
    <w:basedOn w:val="Normal"/>
    <w:pPr>
      <w:spacing w:before="100" w:beforeAutospacing="1" w:after="100" w:afterAutospacing="1"/>
    </w:pPr>
  </w:style>
  <w:style w:type="paragraph" w:customStyle="1" w:styleId="gtcenter">
    <w:name w:val="gt_center"/>
    <w:basedOn w:val="Normal"/>
    <w:pPr>
      <w:spacing w:before="100" w:beforeAutospacing="1" w:after="100" w:afterAutospacing="1"/>
    </w:pPr>
  </w:style>
  <w:style w:type="paragraph" w:customStyle="1" w:styleId="gtright">
    <w:name w:val="gt_right"/>
    <w:basedOn w:val="Normal"/>
    <w:pPr>
      <w:spacing w:before="100" w:beforeAutospacing="1" w:after="100" w:afterAutospacing="1"/>
    </w:pPr>
  </w:style>
  <w:style w:type="paragraph" w:customStyle="1" w:styleId="gtfontnormal">
    <w:name w:val="gt_font_normal"/>
    <w:basedOn w:val="Normal"/>
    <w:pPr>
      <w:spacing w:before="100" w:beforeAutospacing="1" w:after="100" w:afterAutospacing="1"/>
    </w:pPr>
  </w:style>
  <w:style w:type="paragraph" w:customStyle="1" w:styleId="gtfontbold">
    <w:name w:val="gt_font_bold"/>
    <w:basedOn w:val="Normal"/>
    <w:pPr>
      <w:spacing w:before="100" w:beforeAutospacing="1" w:after="100" w:afterAutospacing="1"/>
    </w:pPr>
  </w:style>
  <w:style w:type="paragraph" w:customStyle="1" w:styleId="gtfontitalic">
    <w:name w:val="gt_font_italic"/>
    <w:basedOn w:val="Normal"/>
    <w:pPr>
      <w:spacing w:before="100" w:beforeAutospacing="1" w:after="100" w:afterAutospacing="1"/>
    </w:pPr>
  </w:style>
  <w:style w:type="paragraph" w:customStyle="1" w:styleId="gtsuper">
    <w:name w:val="gt_super"/>
    <w:basedOn w:val="Normal"/>
    <w:pPr>
      <w:spacing w:before="100" w:beforeAutospacing="1" w:after="100" w:afterAutospacing="1"/>
    </w:pPr>
  </w:style>
  <w:style w:type="paragraph" w:customStyle="1" w:styleId="gtfootnotemarks">
    <w:name w:val="gt_footnote_marks"/>
    <w:basedOn w:val="Normal"/>
    <w:pPr>
      <w:spacing w:before="100" w:beforeAutospacing="1" w:after="100" w:afterAutospacing="1"/>
    </w:pPr>
  </w:style>
  <w:style w:type="paragraph" w:customStyle="1" w:styleId="small13">
    <w:name w:val="small13"/>
    <w:basedOn w:val="Normal"/>
    <w:pPr>
      <w:spacing w:after="150"/>
    </w:pPr>
    <w:rPr>
      <w:color w:val="777777"/>
      <w:sz w:val="16"/>
      <w:szCs w:val="16"/>
    </w:rPr>
  </w:style>
  <w:style w:type="paragraph" w:customStyle="1" w:styleId="small14">
    <w:name w:val="small14"/>
    <w:basedOn w:val="Normal"/>
    <w:pPr>
      <w:spacing w:after="150"/>
    </w:pPr>
    <w:rPr>
      <w:color w:val="777777"/>
      <w:sz w:val="16"/>
      <w:szCs w:val="16"/>
    </w:rPr>
  </w:style>
  <w:style w:type="paragraph" w:customStyle="1" w:styleId="small15">
    <w:name w:val="small15"/>
    <w:basedOn w:val="Normal"/>
    <w:pPr>
      <w:spacing w:after="150"/>
    </w:pPr>
    <w:rPr>
      <w:color w:val="777777"/>
      <w:sz w:val="16"/>
      <w:szCs w:val="16"/>
    </w:rPr>
  </w:style>
  <w:style w:type="paragraph" w:customStyle="1" w:styleId="small16">
    <w:name w:val="small16"/>
    <w:basedOn w:val="Normal"/>
    <w:pPr>
      <w:spacing w:after="150"/>
    </w:pPr>
    <w:rPr>
      <w:color w:val="777777"/>
      <w:sz w:val="18"/>
      <w:szCs w:val="18"/>
    </w:rPr>
  </w:style>
  <w:style w:type="paragraph" w:customStyle="1" w:styleId="small17">
    <w:name w:val="small17"/>
    <w:basedOn w:val="Normal"/>
    <w:pPr>
      <w:spacing w:after="150"/>
    </w:pPr>
    <w:rPr>
      <w:color w:val="777777"/>
      <w:sz w:val="18"/>
      <w:szCs w:val="18"/>
    </w:rPr>
  </w:style>
  <w:style w:type="paragraph" w:customStyle="1" w:styleId="small18">
    <w:name w:val="small18"/>
    <w:basedOn w:val="Normal"/>
    <w:pPr>
      <w:spacing w:after="150"/>
    </w:pPr>
    <w:rPr>
      <w:color w:val="777777"/>
      <w:sz w:val="18"/>
      <w:szCs w:val="18"/>
    </w:rPr>
  </w:style>
  <w:style w:type="paragraph" w:customStyle="1" w:styleId="small19">
    <w:name w:val="small19"/>
    <w:basedOn w:val="Normal"/>
    <w:pPr>
      <w:spacing w:after="150"/>
    </w:pPr>
    <w:rPr>
      <w:color w:val="777777"/>
      <w:sz w:val="16"/>
      <w:szCs w:val="16"/>
    </w:rPr>
  </w:style>
  <w:style w:type="paragraph" w:customStyle="1" w:styleId="small20">
    <w:name w:val="small20"/>
    <w:basedOn w:val="Normal"/>
    <w:pPr>
      <w:spacing w:after="150"/>
    </w:pPr>
    <w:rPr>
      <w:color w:val="777777"/>
      <w:sz w:val="16"/>
      <w:szCs w:val="16"/>
    </w:rPr>
  </w:style>
  <w:style w:type="paragraph" w:customStyle="1" w:styleId="small21">
    <w:name w:val="small21"/>
    <w:basedOn w:val="Normal"/>
    <w:pPr>
      <w:spacing w:after="150"/>
    </w:pPr>
    <w:rPr>
      <w:color w:val="777777"/>
      <w:sz w:val="16"/>
      <w:szCs w:val="16"/>
    </w:rPr>
  </w:style>
  <w:style w:type="paragraph" w:customStyle="1" w:styleId="small22">
    <w:name w:val="small22"/>
    <w:basedOn w:val="Normal"/>
    <w:pPr>
      <w:spacing w:after="150"/>
    </w:pPr>
    <w:rPr>
      <w:color w:val="777777"/>
      <w:sz w:val="18"/>
      <w:szCs w:val="18"/>
    </w:rPr>
  </w:style>
  <w:style w:type="paragraph" w:customStyle="1" w:styleId="small23">
    <w:name w:val="small23"/>
    <w:basedOn w:val="Normal"/>
    <w:pPr>
      <w:spacing w:after="150"/>
    </w:pPr>
    <w:rPr>
      <w:color w:val="777777"/>
      <w:sz w:val="18"/>
      <w:szCs w:val="18"/>
    </w:rPr>
  </w:style>
  <w:style w:type="paragraph" w:customStyle="1" w:styleId="small24">
    <w:name w:val="small24"/>
    <w:basedOn w:val="Normal"/>
    <w:pPr>
      <w:spacing w:after="150"/>
    </w:pPr>
    <w:rPr>
      <w:color w:val="777777"/>
      <w:sz w:val="18"/>
      <w:szCs w:val="18"/>
    </w:rPr>
  </w:style>
  <w:style w:type="paragraph" w:customStyle="1" w:styleId="table2">
    <w:name w:val="table2"/>
    <w:basedOn w:val="Normal"/>
    <w:pPr>
      <w:shd w:val="clear" w:color="auto" w:fill="FFFFFF"/>
      <w:spacing w:after="30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4">
    <w:name w:val="form-control-static4"/>
    <w:basedOn w:val="Normal"/>
    <w:rPr>
      <w:sz w:val="27"/>
      <w:szCs w:val="27"/>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4">
    <w:name w:val="form-control-feedback4"/>
    <w:basedOn w:val="Normal"/>
    <w:pPr>
      <w:spacing w:after="150" w:line="51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5">
    <w:name w:val="form-control-feedback5"/>
    <w:basedOn w:val="Normal"/>
    <w:pPr>
      <w:spacing w:after="150" w:line="51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6">
    <w:name w:val="form-control-feedback6"/>
    <w:basedOn w:val="Normal"/>
    <w:pPr>
      <w:spacing w:after="150" w:line="510" w:lineRule="atLeast"/>
      <w:jc w:val="center"/>
    </w:pPr>
    <w:rPr>
      <w:color w:val="A94442"/>
    </w:rPr>
  </w:style>
  <w:style w:type="paragraph" w:customStyle="1" w:styleId="checkbox2">
    <w:name w:val="checkbox2"/>
    <w:basedOn w:val="Normal"/>
  </w:style>
  <w:style w:type="paragraph" w:customStyle="1" w:styleId="checkbox-inline2">
    <w:name w:val="checkbox-inline2"/>
    <w:basedOn w:val="Normal"/>
    <w:pPr>
      <w:textAlignment w:val="center"/>
    </w:pPr>
  </w:style>
  <w:style w:type="paragraph" w:customStyle="1" w:styleId="radio2">
    <w:name w:val="radio2"/>
    <w:basedOn w:val="Normal"/>
  </w:style>
  <w:style w:type="paragraph" w:customStyle="1" w:styleId="radio-inline2">
    <w:name w:val="radio-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0"/>
      <w:jc w:val="center"/>
      <w:textAlignment w:val="center"/>
    </w:pPr>
    <w:rPr>
      <w:b/>
      <w:bCs/>
      <w:color w:val="FFFFFF"/>
      <w:sz w:val="18"/>
      <w:szCs w:val="18"/>
    </w:rPr>
  </w:style>
  <w:style w:type="paragraph" w:customStyle="1" w:styleId="badge8">
    <w:name w:val="badge8"/>
    <w:basedOn w:val="Normal"/>
    <w:pPr>
      <w:shd w:val="clear" w:color="auto" w:fill="FFFFFF"/>
      <w:spacing w:after="150"/>
      <w:jc w:val="center"/>
      <w:textAlignment w:val="center"/>
    </w:pPr>
    <w:rPr>
      <w:b/>
      <w:bCs/>
      <w:color w:val="337AB7"/>
      <w:sz w:val="18"/>
      <w:szCs w:val="18"/>
    </w:rPr>
  </w:style>
  <w:style w:type="paragraph" w:customStyle="1" w:styleId="badge9">
    <w:name w:val="badge9"/>
    <w:basedOn w:val="Normal"/>
    <w:pPr>
      <w:shd w:val="clear" w:color="auto" w:fill="FFFFFF"/>
      <w:spacing w:after="150"/>
      <w:jc w:val="center"/>
      <w:textAlignment w:val="center"/>
    </w:pPr>
    <w:rPr>
      <w:b/>
      <w:bCs/>
      <w:color w:val="5CB85C"/>
      <w:sz w:val="18"/>
      <w:szCs w:val="18"/>
    </w:rPr>
  </w:style>
  <w:style w:type="paragraph" w:customStyle="1" w:styleId="badge10">
    <w:name w:val="badge10"/>
    <w:basedOn w:val="Normal"/>
    <w:pPr>
      <w:shd w:val="clear" w:color="auto" w:fill="FFFFFF"/>
      <w:spacing w:after="150"/>
      <w:jc w:val="center"/>
      <w:textAlignment w:val="center"/>
    </w:pPr>
    <w:rPr>
      <w:b/>
      <w:bCs/>
      <w:color w:val="5BC0DE"/>
      <w:sz w:val="18"/>
      <w:szCs w:val="18"/>
    </w:rPr>
  </w:style>
  <w:style w:type="paragraph" w:customStyle="1" w:styleId="badge11">
    <w:name w:val="badge11"/>
    <w:basedOn w:val="Normal"/>
    <w:pPr>
      <w:shd w:val="clear" w:color="auto" w:fill="FFFFFF"/>
      <w:spacing w:after="150"/>
      <w:jc w:val="center"/>
      <w:textAlignment w:val="center"/>
    </w:pPr>
    <w:rPr>
      <w:b/>
      <w:bCs/>
      <w:color w:val="F0AD4E"/>
      <w:sz w:val="18"/>
      <w:szCs w:val="18"/>
    </w:rPr>
  </w:style>
  <w:style w:type="paragraph" w:customStyle="1" w:styleId="badge12">
    <w:name w:val="badge12"/>
    <w:basedOn w:val="Normal"/>
    <w:pPr>
      <w:shd w:val="clear" w:color="auto" w:fill="FFFFFF"/>
      <w:spacing w:after="150"/>
      <w:jc w:val="center"/>
      <w:textAlignment w:val="center"/>
    </w:pPr>
    <w:rPr>
      <w:b/>
      <w:bCs/>
      <w:color w:val="D9534F"/>
      <w:sz w:val="18"/>
      <w:szCs w:val="18"/>
    </w:rPr>
  </w:style>
  <w:style w:type="paragraph" w:customStyle="1" w:styleId="divider2">
    <w:name w:val="divider2"/>
    <w:basedOn w:val="Normal"/>
    <w:pPr>
      <w:shd w:val="clear" w:color="auto" w:fill="E5E5E5"/>
      <w:spacing w:before="135" w:after="135"/>
    </w:pPr>
  </w:style>
  <w:style w:type="paragraph" w:customStyle="1" w:styleId="caret6">
    <w:name w:val="caret6"/>
    <w:basedOn w:val="Normal"/>
    <w:pPr>
      <w:pBdr>
        <w:bottom w:val="dashed" w:sz="24" w:space="0" w:color="auto"/>
      </w:pBdr>
      <w:spacing w:after="150"/>
      <w:ind w:left="30"/>
      <w:textAlignment w:val="center"/>
    </w:pPr>
  </w:style>
  <w:style w:type="paragraph" w:customStyle="1" w:styleId="caret7">
    <w:name w:val="caret7"/>
    <w:basedOn w:val="Normal"/>
    <w:pPr>
      <w:pBdr>
        <w:bottom w:val="dashed" w:sz="24" w:space="0" w:color="auto"/>
      </w:pBdr>
      <w:spacing w:after="150"/>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8">
    <w:name w:val="caret8"/>
    <w:basedOn w:val="Normal"/>
    <w:pPr>
      <w:pBdr>
        <w:top w:val="dashed" w:sz="24" w:space="0" w:color="auto"/>
      </w:pBdr>
      <w:spacing w:after="150"/>
      <w:textAlignment w:val="center"/>
    </w:pPr>
  </w:style>
  <w:style w:type="paragraph" w:customStyle="1" w:styleId="caret9">
    <w:name w:val="caret9"/>
    <w:basedOn w:val="Normal"/>
    <w:pPr>
      <w:pBdr>
        <w:top w:val="dashed" w:sz="36" w:space="0" w:color="auto"/>
      </w:pBdr>
      <w:spacing w:after="150"/>
      <w:ind w:left="30"/>
      <w:textAlignment w:val="center"/>
    </w:pPr>
  </w:style>
  <w:style w:type="paragraph" w:customStyle="1" w:styleId="caret10">
    <w:name w:val="caret10"/>
    <w:basedOn w:val="Normal"/>
    <w:pPr>
      <w:pBdr>
        <w:bottom w:val="dashed" w:sz="36" w:space="0" w:color="auto"/>
      </w:pBdr>
      <w:spacing w:after="150"/>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2">
    <w:name w:val="nav-divider2"/>
    <w:basedOn w:val="Normal"/>
    <w:pPr>
      <w:shd w:val="clear" w:color="auto" w:fill="E5E5E5"/>
      <w:spacing w:before="135" w:after="135"/>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4">
    <w:name w:val="icon-bar4"/>
    <w:basedOn w:val="Normal"/>
    <w:pPr>
      <w:spacing w:after="150"/>
    </w:pPr>
  </w:style>
  <w:style w:type="paragraph" w:customStyle="1" w:styleId="navbar-brand3">
    <w:name w:val="navbar-brand3"/>
    <w:basedOn w:val="Normal"/>
    <w:pPr>
      <w:spacing w:after="150" w:line="300" w:lineRule="atLeast"/>
    </w:pPr>
    <w:rPr>
      <w:color w:val="777777"/>
      <w:sz w:val="27"/>
      <w:szCs w:val="27"/>
    </w:rPr>
  </w:style>
  <w:style w:type="paragraph" w:customStyle="1" w:styleId="navbar-text3">
    <w:name w:val="navbar-text3"/>
    <w:basedOn w:val="Normal"/>
    <w:pPr>
      <w:spacing w:before="225" w:after="225"/>
    </w:pPr>
    <w:rPr>
      <w:color w:val="777777"/>
    </w:rPr>
  </w:style>
  <w:style w:type="paragraph" w:customStyle="1" w:styleId="navbar-navlia3">
    <w:name w:val="navbar-nav&gt;li&gt;a3"/>
    <w:basedOn w:val="Normal"/>
    <w:pPr>
      <w:spacing w:after="150" w:line="300" w:lineRule="atLeast"/>
    </w:pPr>
    <w:rPr>
      <w:color w:val="777777"/>
    </w:rPr>
  </w:style>
  <w:style w:type="paragraph" w:customStyle="1" w:styleId="navbar-toggle3">
    <w:name w:val="navbar-toggle3"/>
    <w:basedOn w:val="Normal"/>
    <w:pPr>
      <w:spacing w:before="120" w:after="120"/>
      <w:ind w:right="225"/>
    </w:pPr>
  </w:style>
  <w:style w:type="paragraph" w:customStyle="1" w:styleId="icon-bar5">
    <w:name w:val="icon-bar5"/>
    <w:basedOn w:val="Normal"/>
    <w:pPr>
      <w:shd w:val="clear" w:color="auto" w:fill="888888"/>
      <w:spacing w:after="150"/>
    </w:pPr>
  </w:style>
  <w:style w:type="paragraph" w:customStyle="1" w:styleId="navbar-collapse3">
    <w:name w:val="navbar-collapse3"/>
    <w:basedOn w:val="Normal"/>
    <w:pPr>
      <w:spacing w:after="150"/>
    </w:pPr>
  </w:style>
  <w:style w:type="paragraph" w:customStyle="1" w:styleId="navbar-form3">
    <w:name w:val="navbar-form3"/>
    <w:basedOn w:val="Normal"/>
    <w:pPr>
      <w:spacing w:before="120" w:after="120"/>
      <w:ind w:left="-225" w:right="-225"/>
    </w:pPr>
  </w:style>
  <w:style w:type="paragraph" w:customStyle="1" w:styleId="navbar-link5">
    <w:name w:val="navbar-link5"/>
    <w:basedOn w:val="Normal"/>
    <w:pPr>
      <w:spacing w:after="150"/>
    </w:pPr>
    <w:rPr>
      <w:color w:val="777777"/>
    </w:rPr>
  </w:style>
  <w:style w:type="paragraph" w:customStyle="1" w:styleId="navbar-link6">
    <w:name w:val="navbar-link6"/>
    <w:basedOn w:val="Normal"/>
    <w:pPr>
      <w:spacing w:after="150"/>
    </w:pPr>
    <w:rPr>
      <w:color w:val="333333"/>
    </w:rPr>
  </w:style>
  <w:style w:type="paragraph" w:customStyle="1" w:styleId="btn-link3">
    <w:name w:val="btn-link3"/>
    <w:basedOn w:val="Normal"/>
    <w:pPr>
      <w:spacing w:after="150"/>
    </w:pPr>
    <w:rPr>
      <w:color w:val="777777"/>
    </w:rPr>
  </w:style>
  <w:style w:type="paragraph" w:customStyle="1" w:styleId="navbar-brand4">
    <w:name w:val="navbar-brand4"/>
    <w:basedOn w:val="Normal"/>
    <w:pPr>
      <w:spacing w:after="150" w:line="300" w:lineRule="atLeast"/>
    </w:pPr>
    <w:rPr>
      <w:color w:val="9D9D9D"/>
      <w:sz w:val="27"/>
      <w:szCs w:val="27"/>
    </w:rPr>
  </w:style>
  <w:style w:type="paragraph" w:customStyle="1" w:styleId="navbar-text4">
    <w:name w:val="navbar-text4"/>
    <w:basedOn w:val="Normal"/>
    <w:pPr>
      <w:spacing w:before="225" w:after="225"/>
    </w:pPr>
    <w:rPr>
      <w:color w:val="9D9D9D"/>
    </w:rPr>
  </w:style>
  <w:style w:type="paragraph" w:customStyle="1" w:styleId="navbar-navlia4">
    <w:name w:val="navbar-nav&gt;li&gt;a4"/>
    <w:basedOn w:val="Normal"/>
    <w:pPr>
      <w:spacing w:after="150" w:line="300" w:lineRule="atLeast"/>
    </w:pPr>
    <w:rPr>
      <w:color w:val="9D9D9D"/>
    </w:rPr>
  </w:style>
  <w:style w:type="paragraph" w:customStyle="1" w:styleId="navbar-toggle4">
    <w:name w:val="navbar-toggle4"/>
    <w:basedOn w:val="Normal"/>
    <w:pPr>
      <w:spacing w:before="120" w:after="120"/>
      <w:ind w:right="225"/>
    </w:pPr>
  </w:style>
  <w:style w:type="paragraph" w:customStyle="1" w:styleId="icon-bar6">
    <w:name w:val="icon-bar6"/>
    <w:basedOn w:val="Normal"/>
    <w:pPr>
      <w:shd w:val="clear" w:color="auto" w:fill="FFFFFF"/>
      <w:spacing w:after="150"/>
    </w:pPr>
  </w:style>
  <w:style w:type="paragraph" w:customStyle="1" w:styleId="navbar-collapse4">
    <w:name w:val="navbar-collapse4"/>
    <w:basedOn w:val="Normal"/>
    <w:pPr>
      <w:spacing w:after="150"/>
    </w:pPr>
  </w:style>
  <w:style w:type="paragraph" w:customStyle="1" w:styleId="navbar-form4">
    <w:name w:val="navbar-form4"/>
    <w:basedOn w:val="Normal"/>
    <w:pPr>
      <w:spacing w:before="120" w:after="120"/>
      <w:ind w:left="-225" w:right="-225"/>
    </w:pPr>
  </w:style>
  <w:style w:type="paragraph" w:customStyle="1" w:styleId="navbar-link7">
    <w:name w:val="navbar-link7"/>
    <w:basedOn w:val="Normal"/>
    <w:pPr>
      <w:spacing w:after="150"/>
    </w:pPr>
    <w:rPr>
      <w:color w:val="9D9D9D"/>
    </w:rPr>
  </w:style>
  <w:style w:type="paragraph" w:customStyle="1" w:styleId="navbar-link8">
    <w:name w:val="navbar-link8"/>
    <w:basedOn w:val="Normal"/>
    <w:pPr>
      <w:spacing w:after="150"/>
    </w:pPr>
    <w:rPr>
      <w:color w:val="FFFFFF"/>
    </w:rPr>
  </w:style>
  <w:style w:type="paragraph" w:customStyle="1" w:styleId="btn-link4">
    <w:name w:val="btn-link4"/>
    <w:basedOn w:val="Normal"/>
    <w:pPr>
      <w:spacing w:after="150"/>
    </w:pPr>
    <w:rPr>
      <w:color w:val="9D9D9D"/>
    </w:rPr>
  </w:style>
  <w:style w:type="paragraph" w:customStyle="1" w:styleId="caption2">
    <w:name w:val="caption2"/>
    <w:basedOn w:val="Normal"/>
    <w:pPr>
      <w:spacing w:after="150"/>
    </w:pPr>
    <w:rPr>
      <w:color w:val="333333"/>
    </w:rPr>
  </w:style>
  <w:style w:type="paragraph" w:customStyle="1" w:styleId="alert-link6">
    <w:name w:val="alert-link6"/>
    <w:basedOn w:val="Normal"/>
    <w:pPr>
      <w:spacing w:after="150"/>
    </w:pPr>
    <w:rPr>
      <w:b/>
      <w:bCs/>
    </w:rPr>
  </w:style>
  <w:style w:type="paragraph" w:customStyle="1" w:styleId="alert-link7">
    <w:name w:val="alert-link7"/>
    <w:basedOn w:val="Normal"/>
    <w:pPr>
      <w:spacing w:after="150"/>
    </w:pPr>
    <w:rPr>
      <w:color w:val="2B542C"/>
    </w:rPr>
  </w:style>
  <w:style w:type="paragraph" w:customStyle="1" w:styleId="alert-link8">
    <w:name w:val="alert-link8"/>
    <w:basedOn w:val="Normal"/>
    <w:pPr>
      <w:spacing w:after="150"/>
    </w:pPr>
    <w:rPr>
      <w:color w:val="245269"/>
    </w:rPr>
  </w:style>
  <w:style w:type="paragraph" w:customStyle="1" w:styleId="alert-link9">
    <w:name w:val="alert-link9"/>
    <w:basedOn w:val="Normal"/>
    <w:pPr>
      <w:spacing w:after="150"/>
    </w:pPr>
    <w:rPr>
      <w:color w:val="66512C"/>
    </w:rPr>
  </w:style>
  <w:style w:type="paragraph" w:customStyle="1" w:styleId="alert-link10">
    <w:name w:val="alert-link10"/>
    <w:basedOn w:val="Normal"/>
    <w:pPr>
      <w:spacing w:after="150"/>
    </w:pPr>
    <w:rPr>
      <w:color w:val="843534"/>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0"/>
    </w:pPr>
  </w:style>
  <w:style w:type="paragraph" w:customStyle="1" w:styleId="panel-footer2">
    <w:name w:val="panel-footer2"/>
    <w:basedOn w:val="Normal"/>
    <w:pPr>
      <w:shd w:val="clear" w:color="auto" w:fill="F5F5F5"/>
      <w:spacing w:after="150"/>
    </w:pPr>
  </w:style>
  <w:style w:type="paragraph" w:customStyle="1" w:styleId="close2">
    <w:name w:val="close2"/>
    <w:basedOn w:val="Normal"/>
    <w:pPr>
      <w:spacing w:after="150"/>
    </w:pPr>
    <w:rPr>
      <w:b/>
      <w:bCs/>
      <w:color w:val="000000"/>
      <w:sz w:val="32"/>
      <w:szCs w:val="32"/>
    </w:rPr>
  </w:style>
  <w:style w:type="paragraph" w:customStyle="1" w:styleId="glyphicon-chevron-left2">
    <w:name w:val="glyphicon-chevron-left2"/>
    <w:basedOn w:val="Normal"/>
    <w:pPr>
      <w:spacing w:after="150"/>
      <w:ind w:left="-150"/>
    </w:pPr>
  </w:style>
  <w:style w:type="paragraph" w:customStyle="1" w:styleId="glyphicon-chevron-right2">
    <w:name w:val="glyphicon-chevron-right2"/>
    <w:basedOn w:val="Normal"/>
    <w:pPr>
      <w:spacing w:after="150"/>
      <w:ind w:right="-150"/>
    </w:pPr>
  </w:style>
  <w:style w:type="paragraph" w:customStyle="1" w:styleId="icon-next2">
    <w:name w:val="icon-next2"/>
    <w:basedOn w:val="Normal"/>
    <w:pPr>
      <w:spacing w:after="150"/>
      <w:ind w:right="-150"/>
    </w:pPr>
  </w:style>
  <w:style w:type="paragraph" w:customStyle="1" w:styleId="icon-prev2">
    <w:name w:val="icon-prev2"/>
    <w:basedOn w:val="Normal"/>
    <w:pPr>
      <w:spacing w:after="150"/>
      <w:ind w:left="-150"/>
    </w:pPr>
  </w:style>
  <w:style w:type="paragraph" w:customStyle="1" w:styleId="active2">
    <w:name w:val="active2"/>
    <w:basedOn w:val="Normal"/>
    <w:pPr>
      <w:shd w:val="clear" w:color="auto" w:fill="FFFFFF"/>
    </w:pPr>
  </w:style>
  <w:style w:type="paragraph" w:customStyle="1" w:styleId="btn2">
    <w:name w:val="btn2"/>
    <w:basedOn w:val="Normal"/>
    <w:pPr>
      <w:jc w:val="center"/>
      <w:textAlignment w:val="center"/>
    </w:pPr>
    <w:rPr>
      <w:sz w:val="21"/>
      <w:szCs w:val="21"/>
    </w:rPr>
  </w:style>
  <w:style w:type="paragraph" w:customStyle="1" w:styleId="gttable1">
    <w:name w:val="gt_table1"/>
    <w:basedOn w:val="Normal"/>
    <w:pPr>
      <w:pBdr>
        <w:top w:val="single" w:sz="12" w:space="0" w:color="A8A8A8"/>
        <w:bottom w:val="single" w:sz="12" w:space="0" w:color="A8A8A8"/>
      </w:pBdr>
      <w:shd w:val="clear" w:color="auto" w:fill="FFFFFF"/>
      <w:spacing w:after="150"/>
    </w:pPr>
    <w:rPr>
      <w:color w:val="333333"/>
    </w:rPr>
  </w:style>
  <w:style w:type="paragraph" w:customStyle="1" w:styleId="gtheading1">
    <w:name w:val="gt_heading1"/>
    <w:basedOn w:val="Normal"/>
    <w:pPr>
      <w:shd w:val="clear" w:color="auto" w:fill="FFFFFF"/>
      <w:spacing w:after="150"/>
      <w:jc w:val="center"/>
    </w:pPr>
  </w:style>
  <w:style w:type="paragraph" w:customStyle="1" w:styleId="gttitle1">
    <w:name w:val="gt_title1"/>
    <w:basedOn w:val="Normal"/>
    <w:pPr>
      <w:spacing w:after="150"/>
    </w:pPr>
    <w:rPr>
      <w:color w:val="333333"/>
      <w:sz w:val="30"/>
      <w:szCs w:val="30"/>
    </w:rPr>
  </w:style>
  <w:style w:type="paragraph" w:customStyle="1" w:styleId="gtsubtitle1">
    <w:name w:val="gt_subtitle1"/>
    <w:basedOn w:val="Normal"/>
    <w:pPr>
      <w:spacing w:after="150"/>
    </w:pPr>
    <w:rPr>
      <w:color w:val="333333"/>
      <w:sz w:val="20"/>
      <w:szCs w:val="20"/>
    </w:rPr>
  </w:style>
  <w:style w:type="paragraph" w:customStyle="1" w:styleId="gtbottomborder1">
    <w:name w:val="gt_bottom_border1"/>
    <w:basedOn w:val="Normal"/>
    <w:pPr>
      <w:pBdr>
        <w:bottom w:val="single" w:sz="12" w:space="0" w:color="D3D3D3"/>
      </w:pBdr>
      <w:spacing w:after="150"/>
    </w:pPr>
  </w:style>
  <w:style w:type="paragraph" w:customStyle="1" w:styleId="gtcolheadings1">
    <w:name w:val="gt_col_headings1"/>
    <w:basedOn w:val="Normal"/>
    <w:pPr>
      <w:pBdr>
        <w:top w:val="single" w:sz="12" w:space="0" w:color="D3D3D3"/>
        <w:bottom w:val="single" w:sz="12" w:space="0" w:color="D3D3D3"/>
      </w:pBdr>
      <w:spacing w:after="150"/>
    </w:pPr>
  </w:style>
  <w:style w:type="paragraph" w:customStyle="1" w:styleId="gtcolheading1">
    <w:name w:val="gt_col_heading1"/>
    <w:basedOn w:val="Normal"/>
    <w:pPr>
      <w:shd w:val="clear" w:color="auto" w:fill="FFFFFF"/>
      <w:spacing w:after="150"/>
      <w:textAlignment w:val="bottom"/>
    </w:pPr>
    <w:rPr>
      <w:color w:val="333333"/>
    </w:rPr>
  </w:style>
  <w:style w:type="paragraph" w:customStyle="1" w:styleId="gtcolumnspannerouter1">
    <w:name w:val="gt_column_spanner_outer1"/>
    <w:basedOn w:val="Normal"/>
    <w:pPr>
      <w:shd w:val="clear" w:color="auto" w:fill="FFFFFF"/>
      <w:spacing w:after="150"/>
    </w:pPr>
    <w:rPr>
      <w:color w:val="333333"/>
    </w:rPr>
  </w:style>
  <w:style w:type="paragraph" w:customStyle="1" w:styleId="gtcolumnspanner1">
    <w:name w:val="gt_column_spanner1"/>
    <w:basedOn w:val="Normal"/>
    <w:pPr>
      <w:pBdr>
        <w:bottom w:val="single" w:sz="12" w:space="5" w:color="D3D3D3"/>
      </w:pBdr>
      <w:spacing w:after="150"/>
      <w:textAlignment w:val="bottom"/>
    </w:pPr>
  </w:style>
  <w:style w:type="paragraph" w:customStyle="1" w:styleId="gtgroupheading1">
    <w:name w:val="gt_group_heading1"/>
    <w:basedOn w:val="Normal"/>
    <w:pPr>
      <w:pBdr>
        <w:top w:val="single" w:sz="12" w:space="6" w:color="D3D3D3"/>
        <w:bottom w:val="single" w:sz="12" w:space="6" w:color="D3D3D3"/>
      </w:pBdr>
      <w:shd w:val="clear" w:color="auto" w:fill="FFFFFF"/>
      <w:spacing w:after="150"/>
      <w:textAlignment w:val="center"/>
    </w:pPr>
    <w:rPr>
      <w:color w:val="333333"/>
    </w:rPr>
  </w:style>
  <w:style w:type="paragraph" w:customStyle="1" w:styleId="gtemptygroupheading1">
    <w:name w:val="gt_empty_group_heading1"/>
    <w:basedOn w:val="Normal"/>
    <w:pPr>
      <w:pBdr>
        <w:top w:val="single" w:sz="12" w:space="0" w:color="D3D3D3"/>
        <w:bottom w:val="single" w:sz="12" w:space="0" w:color="D3D3D3"/>
      </w:pBdr>
      <w:shd w:val="clear" w:color="auto" w:fill="FFFFFF"/>
      <w:spacing w:after="150"/>
      <w:textAlignment w:val="center"/>
    </w:pPr>
    <w:rPr>
      <w:color w:val="333333"/>
    </w:rPr>
  </w:style>
  <w:style w:type="paragraph" w:customStyle="1" w:styleId="gtrow1">
    <w:name w:val="gt_row1"/>
    <w:basedOn w:val="Normal"/>
    <w:pPr>
      <w:pBdr>
        <w:top w:val="single" w:sz="6" w:space="6" w:color="D3D3D3"/>
      </w:pBdr>
      <w:spacing w:before="150" w:after="150"/>
      <w:ind w:left="150" w:right="150"/>
      <w:textAlignment w:val="center"/>
    </w:pPr>
  </w:style>
  <w:style w:type="paragraph" w:customStyle="1" w:styleId="gtstub1">
    <w:name w:val="gt_stub1"/>
    <w:basedOn w:val="Normal"/>
    <w:pPr>
      <w:pBdr>
        <w:right w:val="single" w:sz="12" w:space="0" w:color="D3D3D3"/>
      </w:pBdr>
      <w:shd w:val="clear" w:color="auto" w:fill="FFFFFF"/>
      <w:spacing w:after="150"/>
    </w:pPr>
    <w:rPr>
      <w:color w:val="333333"/>
    </w:rPr>
  </w:style>
  <w:style w:type="paragraph" w:customStyle="1" w:styleId="gtsummaryrow1">
    <w:name w:val="gt_summary_row1"/>
    <w:basedOn w:val="Normal"/>
    <w:pPr>
      <w:shd w:val="clear" w:color="auto" w:fill="FFFFFF"/>
      <w:spacing w:after="150"/>
    </w:pPr>
    <w:rPr>
      <w:color w:val="333333"/>
    </w:rPr>
  </w:style>
  <w:style w:type="paragraph" w:customStyle="1" w:styleId="gtfirstsummaryrow1">
    <w:name w:val="gt_first_summary_row1"/>
    <w:basedOn w:val="Normal"/>
    <w:pPr>
      <w:pBdr>
        <w:top w:val="single" w:sz="12" w:space="6" w:color="D3D3D3"/>
      </w:pBdr>
      <w:spacing w:after="150"/>
    </w:pPr>
  </w:style>
  <w:style w:type="paragraph" w:customStyle="1" w:styleId="gtgrandsummaryrow1">
    <w:name w:val="gt_grand_summary_row1"/>
    <w:basedOn w:val="Normal"/>
    <w:pPr>
      <w:shd w:val="clear" w:color="auto" w:fill="FFFFFF"/>
      <w:spacing w:after="150"/>
    </w:pPr>
    <w:rPr>
      <w:color w:val="333333"/>
    </w:rPr>
  </w:style>
  <w:style w:type="paragraph" w:customStyle="1" w:styleId="gtfirstgrandsummaryrow1">
    <w:name w:val="gt_first_grand_summary_row1"/>
    <w:basedOn w:val="Normal"/>
    <w:pPr>
      <w:pBdr>
        <w:top w:val="double" w:sz="12" w:space="6" w:color="D3D3D3"/>
      </w:pBdr>
      <w:spacing w:after="150"/>
    </w:pPr>
  </w:style>
  <w:style w:type="paragraph" w:customStyle="1" w:styleId="gttablebody1">
    <w:name w:val="gt_table_body1"/>
    <w:basedOn w:val="Normal"/>
    <w:pPr>
      <w:pBdr>
        <w:top w:val="single" w:sz="12" w:space="0" w:color="D3D3D3"/>
        <w:bottom w:val="single" w:sz="12" w:space="0" w:color="D3D3D3"/>
      </w:pBdr>
      <w:spacing w:after="150"/>
    </w:pPr>
  </w:style>
  <w:style w:type="paragraph" w:customStyle="1" w:styleId="gtfootnotes1">
    <w:name w:val="gt_footnotes1"/>
    <w:basedOn w:val="Normal"/>
    <w:pPr>
      <w:shd w:val="clear" w:color="auto" w:fill="FFFFFF"/>
      <w:spacing w:after="150"/>
    </w:pPr>
    <w:rPr>
      <w:color w:val="333333"/>
    </w:rPr>
  </w:style>
  <w:style w:type="paragraph" w:customStyle="1" w:styleId="gtfootnote1">
    <w:name w:val="gt_footnote1"/>
    <w:basedOn w:val="Normal"/>
    <w:rPr>
      <w:sz w:val="22"/>
      <w:szCs w:val="22"/>
    </w:rPr>
  </w:style>
  <w:style w:type="paragraph" w:customStyle="1" w:styleId="gtsourcenotes1">
    <w:name w:val="gt_sourcenotes1"/>
    <w:basedOn w:val="Normal"/>
    <w:pPr>
      <w:shd w:val="clear" w:color="auto" w:fill="FFFFFF"/>
      <w:spacing w:after="150"/>
    </w:pPr>
    <w:rPr>
      <w:color w:val="333333"/>
    </w:rPr>
  </w:style>
  <w:style w:type="paragraph" w:customStyle="1" w:styleId="gtsourcenote1">
    <w:name w:val="gt_sourcenote1"/>
    <w:basedOn w:val="Normal"/>
    <w:pPr>
      <w:spacing w:after="150"/>
    </w:pPr>
    <w:rPr>
      <w:sz w:val="22"/>
      <w:szCs w:val="22"/>
    </w:rPr>
  </w:style>
  <w:style w:type="paragraph" w:customStyle="1" w:styleId="gtleft1">
    <w:name w:val="gt_left1"/>
    <w:basedOn w:val="Normal"/>
    <w:pPr>
      <w:spacing w:after="150"/>
    </w:pPr>
  </w:style>
  <w:style w:type="paragraph" w:customStyle="1" w:styleId="gtcenter1">
    <w:name w:val="gt_center1"/>
    <w:basedOn w:val="Normal"/>
    <w:pPr>
      <w:spacing w:after="150"/>
      <w:jc w:val="center"/>
    </w:pPr>
  </w:style>
  <w:style w:type="paragraph" w:customStyle="1" w:styleId="gtright1">
    <w:name w:val="gt_right1"/>
    <w:basedOn w:val="Normal"/>
    <w:pPr>
      <w:spacing w:after="150"/>
      <w:jc w:val="right"/>
    </w:pPr>
  </w:style>
  <w:style w:type="paragraph" w:customStyle="1" w:styleId="gtfontnormal1">
    <w:name w:val="gt_font_normal1"/>
    <w:basedOn w:val="Normal"/>
    <w:pPr>
      <w:spacing w:after="150"/>
    </w:pPr>
  </w:style>
  <w:style w:type="paragraph" w:customStyle="1" w:styleId="gtfontbold1">
    <w:name w:val="gt_font_bold1"/>
    <w:basedOn w:val="Normal"/>
    <w:pPr>
      <w:spacing w:after="150"/>
    </w:pPr>
    <w:rPr>
      <w:b/>
      <w:bCs/>
    </w:rPr>
  </w:style>
  <w:style w:type="paragraph" w:customStyle="1" w:styleId="gtfontitalic1">
    <w:name w:val="gt_font_italic1"/>
    <w:basedOn w:val="Normal"/>
    <w:pPr>
      <w:spacing w:after="150"/>
    </w:pPr>
    <w:rPr>
      <w:i/>
      <w:iCs/>
    </w:rPr>
  </w:style>
  <w:style w:type="paragraph" w:customStyle="1" w:styleId="gtsuper1">
    <w:name w:val="gt_super1"/>
    <w:basedOn w:val="Normal"/>
    <w:pPr>
      <w:spacing w:after="150"/>
    </w:pPr>
    <w:rPr>
      <w:sz w:val="16"/>
      <w:szCs w:val="16"/>
    </w:rPr>
  </w:style>
  <w:style w:type="paragraph" w:customStyle="1" w:styleId="gtfootnotemarks1">
    <w:name w:val="gt_footnote_marks1"/>
    <w:basedOn w:val="Normal"/>
    <w:pPr>
      <w:spacing w:after="150"/>
    </w:pPr>
    <w:rPr>
      <w:i/>
      <w:iCs/>
      <w:sz w:val="16"/>
      <w:szCs w:val="16"/>
    </w:rPr>
  </w:style>
  <w:style w:type="character" w:customStyle="1" w:styleId="gtcolumnspanner2">
    <w:name w:val="gt_column_spanner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32592">
      <w:bodyDiv w:val="1"/>
      <w:marLeft w:val="0"/>
      <w:marRight w:val="0"/>
      <w:marTop w:val="0"/>
      <w:marBottom w:val="90"/>
      <w:divBdr>
        <w:top w:val="none" w:sz="0" w:space="0" w:color="auto"/>
        <w:left w:val="none" w:sz="0" w:space="0" w:color="auto"/>
        <w:bottom w:val="none" w:sz="0" w:space="0" w:color="auto"/>
        <w:right w:val="none" w:sz="0" w:space="0" w:color="auto"/>
      </w:divBdr>
      <w:divsChild>
        <w:div w:id="1635060694">
          <w:marLeft w:val="0"/>
          <w:marRight w:val="0"/>
          <w:marTop w:val="0"/>
          <w:marBottom w:val="0"/>
          <w:divBdr>
            <w:top w:val="none" w:sz="0" w:space="0" w:color="auto"/>
            <w:left w:val="none" w:sz="0" w:space="0" w:color="auto"/>
            <w:bottom w:val="none" w:sz="0" w:space="0" w:color="auto"/>
            <w:right w:val="none" w:sz="0" w:space="0" w:color="auto"/>
          </w:divBdr>
          <w:divsChild>
            <w:div w:id="982151137">
              <w:marLeft w:val="0"/>
              <w:marRight w:val="0"/>
              <w:marTop w:val="0"/>
              <w:marBottom w:val="0"/>
              <w:divBdr>
                <w:top w:val="none" w:sz="0" w:space="0" w:color="auto"/>
                <w:left w:val="none" w:sz="0" w:space="0" w:color="auto"/>
                <w:bottom w:val="none" w:sz="0" w:space="0" w:color="auto"/>
                <w:right w:val="none" w:sz="0" w:space="0" w:color="auto"/>
              </w:divBdr>
            </w:div>
            <w:div w:id="741559227">
              <w:marLeft w:val="0"/>
              <w:marRight w:val="0"/>
              <w:marTop w:val="0"/>
              <w:marBottom w:val="0"/>
              <w:divBdr>
                <w:top w:val="none" w:sz="0" w:space="0" w:color="auto"/>
                <w:left w:val="none" w:sz="0" w:space="0" w:color="auto"/>
                <w:bottom w:val="none" w:sz="0" w:space="0" w:color="auto"/>
                <w:right w:val="none" w:sz="0" w:space="0" w:color="auto"/>
              </w:divBdr>
            </w:div>
            <w:div w:id="1547793957">
              <w:marLeft w:val="0"/>
              <w:marRight w:val="0"/>
              <w:marTop w:val="0"/>
              <w:marBottom w:val="0"/>
              <w:divBdr>
                <w:top w:val="none" w:sz="0" w:space="0" w:color="auto"/>
                <w:left w:val="none" w:sz="0" w:space="0" w:color="auto"/>
                <w:bottom w:val="none" w:sz="0" w:space="0" w:color="auto"/>
                <w:right w:val="none" w:sz="0" w:space="0" w:color="auto"/>
              </w:divBdr>
            </w:div>
            <w:div w:id="614101603">
              <w:marLeft w:val="0"/>
              <w:marRight w:val="0"/>
              <w:marTop w:val="0"/>
              <w:marBottom w:val="0"/>
              <w:divBdr>
                <w:top w:val="none" w:sz="0" w:space="0" w:color="auto"/>
                <w:left w:val="none" w:sz="0" w:space="0" w:color="auto"/>
                <w:bottom w:val="none" w:sz="0" w:space="0" w:color="auto"/>
                <w:right w:val="none" w:sz="0" w:space="0" w:color="auto"/>
              </w:divBdr>
            </w:div>
            <w:div w:id="1960798794">
              <w:marLeft w:val="0"/>
              <w:marRight w:val="0"/>
              <w:marTop w:val="0"/>
              <w:marBottom w:val="0"/>
              <w:divBdr>
                <w:top w:val="none" w:sz="0" w:space="0" w:color="auto"/>
                <w:left w:val="none" w:sz="0" w:space="0" w:color="auto"/>
                <w:bottom w:val="none" w:sz="0" w:space="0" w:color="auto"/>
                <w:right w:val="none" w:sz="0" w:space="0" w:color="auto"/>
              </w:divBdr>
            </w:div>
            <w:div w:id="862137025">
              <w:marLeft w:val="0"/>
              <w:marRight w:val="0"/>
              <w:marTop w:val="0"/>
              <w:marBottom w:val="0"/>
              <w:divBdr>
                <w:top w:val="none" w:sz="0" w:space="0" w:color="auto"/>
                <w:left w:val="none" w:sz="0" w:space="0" w:color="auto"/>
                <w:bottom w:val="none" w:sz="0" w:space="0" w:color="auto"/>
                <w:right w:val="none" w:sz="0" w:space="0" w:color="auto"/>
              </w:divBdr>
            </w:div>
            <w:div w:id="1207763781">
              <w:marLeft w:val="0"/>
              <w:marRight w:val="0"/>
              <w:marTop w:val="0"/>
              <w:marBottom w:val="0"/>
              <w:divBdr>
                <w:top w:val="none" w:sz="0" w:space="0" w:color="auto"/>
                <w:left w:val="none" w:sz="0" w:space="0" w:color="auto"/>
                <w:bottom w:val="none" w:sz="0" w:space="0" w:color="auto"/>
                <w:right w:val="none" w:sz="0" w:space="0" w:color="auto"/>
              </w:divBdr>
            </w:div>
            <w:div w:id="2029484678">
              <w:marLeft w:val="0"/>
              <w:marRight w:val="0"/>
              <w:marTop w:val="0"/>
              <w:marBottom w:val="0"/>
              <w:divBdr>
                <w:top w:val="none" w:sz="0" w:space="0" w:color="auto"/>
                <w:left w:val="none" w:sz="0" w:space="0" w:color="auto"/>
                <w:bottom w:val="none" w:sz="0" w:space="0" w:color="auto"/>
                <w:right w:val="none" w:sz="0" w:space="0" w:color="auto"/>
              </w:divBdr>
            </w:div>
            <w:div w:id="1359239206">
              <w:marLeft w:val="0"/>
              <w:marRight w:val="0"/>
              <w:marTop w:val="0"/>
              <w:marBottom w:val="0"/>
              <w:divBdr>
                <w:top w:val="none" w:sz="0" w:space="0" w:color="auto"/>
                <w:left w:val="none" w:sz="0" w:space="0" w:color="auto"/>
                <w:bottom w:val="none" w:sz="0" w:space="0" w:color="auto"/>
                <w:right w:val="none" w:sz="0" w:space="0" w:color="auto"/>
              </w:divBdr>
              <w:divsChild>
                <w:div w:id="514614067">
                  <w:marLeft w:val="0"/>
                  <w:marRight w:val="0"/>
                  <w:marTop w:val="0"/>
                  <w:marBottom w:val="0"/>
                  <w:divBdr>
                    <w:top w:val="none" w:sz="0" w:space="0" w:color="auto"/>
                    <w:left w:val="none" w:sz="0" w:space="0" w:color="auto"/>
                    <w:bottom w:val="none" w:sz="0" w:space="0" w:color="auto"/>
                    <w:right w:val="none" w:sz="0" w:space="0" w:color="auto"/>
                  </w:divBdr>
                </w:div>
              </w:divsChild>
            </w:div>
            <w:div w:id="1254703431">
              <w:marLeft w:val="0"/>
              <w:marRight w:val="0"/>
              <w:marTop w:val="0"/>
              <w:marBottom w:val="0"/>
              <w:divBdr>
                <w:top w:val="none" w:sz="0" w:space="0" w:color="auto"/>
                <w:left w:val="none" w:sz="0" w:space="0" w:color="auto"/>
                <w:bottom w:val="none" w:sz="0" w:space="0" w:color="auto"/>
                <w:right w:val="none" w:sz="0" w:space="0" w:color="auto"/>
              </w:divBdr>
              <w:divsChild>
                <w:div w:id="292180551">
                  <w:marLeft w:val="0"/>
                  <w:marRight w:val="0"/>
                  <w:marTop w:val="0"/>
                  <w:marBottom w:val="0"/>
                  <w:divBdr>
                    <w:top w:val="none" w:sz="0" w:space="0" w:color="auto"/>
                    <w:left w:val="none" w:sz="0" w:space="0" w:color="auto"/>
                    <w:bottom w:val="none" w:sz="0" w:space="0" w:color="auto"/>
                    <w:right w:val="none" w:sz="0" w:space="0" w:color="auto"/>
                  </w:divBdr>
                </w:div>
                <w:div w:id="265581761">
                  <w:marLeft w:val="0"/>
                  <w:marRight w:val="0"/>
                  <w:marTop w:val="0"/>
                  <w:marBottom w:val="0"/>
                  <w:divBdr>
                    <w:top w:val="none" w:sz="0" w:space="0" w:color="auto"/>
                    <w:left w:val="none" w:sz="0" w:space="0" w:color="auto"/>
                    <w:bottom w:val="none" w:sz="0" w:space="0" w:color="auto"/>
                    <w:right w:val="none" w:sz="0" w:space="0" w:color="auto"/>
                  </w:divBdr>
                </w:div>
                <w:div w:id="603003758">
                  <w:marLeft w:val="0"/>
                  <w:marRight w:val="0"/>
                  <w:marTop w:val="0"/>
                  <w:marBottom w:val="0"/>
                  <w:divBdr>
                    <w:top w:val="none" w:sz="0" w:space="0" w:color="auto"/>
                    <w:left w:val="none" w:sz="0" w:space="0" w:color="auto"/>
                    <w:bottom w:val="none" w:sz="0" w:space="0" w:color="auto"/>
                    <w:right w:val="none" w:sz="0" w:space="0" w:color="auto"/>
                  </w:divBdr>
                </w:div>
                <w:div w:id="80419766">
                  <w:marLeft w:val="0"/>
                  <w:marRight w:val="0"/>
                  <w:marTop w:val="0"/>
                  <w:marBottom w:val="0"/>
                  <w:divBdr>
                    <w:top w:val="none" w:sz="0" w:space="0" w:color="auto"/>
                    <w:left w:val="none" w:sz="0" w:space="0" w:color="auto"/>
                    <w:bottom w:val="none" w:sz="0" w:space="0" w:color="auto"/>
                    <w:right w:val="none" w:sz="0" w:space="0" w:color="auto"/>
                  </w:divBdr>
                </w:div>
                <w:div w:id="720518453">
                  <w:marLeft w:val="0"/>
                  <w:marRight w:val="0"/>
                  <w:marTop w:val="0"/>
                  <w:marBottom w:val="0"/>
                  <w:divBdr>
                    <w:top w:val="none" w:sz="0" w:space="0" w:color="auto"/>
                    <w:left w:val="none" w:sz="0" w:space="0" w:color="auto"/>
                    <w:bottom w:val="none" w:sz="0" w:space="0" w:color="auto"/>
                    <w:right w:val="none" w:sz="0" w:space="0" w:color="auto"/>
                  </w:divBdr>
                </w:div>
                <w:div w:id="1544708975">
                  <w:marLeft w:val="0"/>
                  <w:marRight w:val="0"/>
                  <w:marTop w:val="0"/>
                  <w:marBottom w:val="0"/>
                  <w:divBdr>
                    <w:top w:val="none" w:sz="0" w:space="0" w:color="auto"/>
                    <w:left w:val="none" w:sz="0" w:space="0" w:color="auto"/>
                    <w:bottom w:val="none" w:sz="0" w:space="0" w:color="auto"/>
                    <w:right w:val="none" w:sz="0" w:space="0" w:color="auto"/>
                  </w:divBdr>
                  <w:divsChild>
                    <w:div w:id="2142574399">
                      <w:marLeft w:val="0"/>
                      <w:marRight w:val="0"/>
                      <w:marTop w:val="0"/>
                      <w:marBottom w:val="0"/>
                      <w:divBdr>
                        <w:top w:val="none" w:sz="0" w:space="0" w:color="auto"/>
                        <w:left w:val="none" w:sz="0" w:space="0" w:color="auto"/>
                        <w:bottom w:val="none" w:sz="0" w:space="0" w:color="auto"/>
                        <w:right w:val="none" w:sz="0" w:space="0" w:color="auto"/>
                      </w:divBdr>
                    </w:div>
                  </w:divsChild>
                </w:div>
                <w:div w:id="51586812">
                  <w:marLeft w:val="0"/>
                  <w:marRight w:val="0"/>
                  <w:marTop w:val="0"/>
                  <w:marBottom w:val="0"/>
                  <w:divBdr>
                    <w:top w:val="none" w:sz="0" w:space="0" w:color="auto"/>
                    <w:left w:val="none" w:sz="0" w:space="0" w:color="auto"/>
                    <w:bottom w:val="none" w:sz="0" w:space="0" w:color="auto"/>
                    <w:right w:val="none" w:sz="0" w:space="0" w:color="auto"/>
                  </w:divBdr>
                  <w:divsChild>
                    <w:div w:id="1328634957">
                      <w:marLeft w:val="0"/>
                      <w:marRight w:val="0"/>
                      <w:marTop w:val="0"/>
                      <w:marBottom w:val="0"/>
                      <w:divBdr>
                        <w:top w:val="none" w:sz="0" w:space="0" w:color="auto"/>
                        <w:left w:val="none" w:sz="0" w:space="0" w:color="auto"/>
                        <w:bottom w:val="none" w:sz="0" w:space="0" w:color="auto"/>
                        <w:right w:val="none" w:sz="0" w:space="0" w:color="auto"/>
                      </w:divBdr>
                    </w:div>
                    <w:div w:id="417747869">
                      <w:marLeft w:val="0"/>
                      <w:marRight w:val="0"/>
                      <w:marTop w:val="0"/>
                      <w:marBottom w:val="0"/>
                      <w:divBdr>
                        <w:top w:val="none" w:sz="0" w:space="0" w:color="auto"/>
                        <w:left w:val="none" w:sz="0" w:space="0" w:color="auto"/>
                        <w:bottom w:val="none" w:sz="0" w:space="0" w:color="auto"/>
                        <w:right w:val="none" w:sz="0" w:space="0" w:color="auto"/>
                      </w:divBdr>
                    </w:div>
                    <w:div w:id="1452016477">
                      <w:marLeft w:val="0"/>
                      <w:marRight w:val="0"/>
                      <w:marTop w:val="0"/>
                      <w:marBottom w:val="0"/>
                      <w:divBdr>
                        <w:top w:val="none" w:sz="0" w:space="0" w:color="auto"/>
                        <w:left w:val="none" w:sz="0" w:space="0" w:color="auto"/>
                        <w:bottom w:val="none" w:sz="0" w:space="0" w:color="auto"/>
                        <w:right w:val="none" w:sz="0" w:space="0" w:color="auto"/>
                      </w:divBdr>
                    </w:div>
                  </w:divsChild>
                </w:div>
                <w:div w:id="1032223564">
                  <w:marLeft w:val="0"/>
                  <w:marRight w:val="0"/>
                  <w:marTop w:val="0"/>
                  <w:marBottom w:val="0"/>
                  <w:divBdr>
                    <w:top w:val="none" w:sz="0" w:space="0" w:color="auto"/>
                    <w:left w:val="none" w:sz="0" w:space="0" w:color="auto"/>
                    <w:bottom w:val="none" w:sz="0" w:space="0" w:color="auto"/>
                    <w:right w:val="none" w:sz="0" w:space="0" w:color="auto"/>
                  </w:divBdr>
                  <w:divsChild>
                    <w:div w:id="6290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242">
              <w:marLeft w:val="0"/>
              <w:marRight w:val="0"/>
              <w:marTop w:val="0"/>
              <w:marBottom w:val="0"/>
              <w:divBdr>
                <w:top w:val="none" w:sz="0" w:space="0" w:color="auto"/>
                <w:left w:val="none" w:sz="0" w:space="0" w:color="auto"/>
                <w:bottom w:val="none" w:sz="0" w:space="0" w:color="auto"/>
                <w:right w:val="none" w:sz="0" w:space="0" w:color="auto"/>
              </w:divBdr>
              <w:divsChild>
                <w:div w:id="1806268009">
                  <w:marLeft w:val="0"/>
                  <w:marRight w:val="0"/>
                  <w:marTop w:val="0"/>
                  <w:marBottom w:val="0"/>
                  <w:divBdr>
                    <w:top w:val="none" w:sz="0" w:space="0" w:color="auto"/>
                    <w:left w:val="none" w:sz="0" w:space="0" w:color="auto"/>
                    <w:bottom w:val="none" w:sz="0" w:space="0" w:color="auto"/>
                    <w:right w:val="none" w:sz="0" w:space="0" w:color="auto"/>
                  </w:divBdr>
                  <w:divsChild>
                    <w:div w:id="1247031829">
                      <w:marLeft w:val="0"/>
                      <w:marRight w:val="0"/>
                      <w:marTop w:val="0"/>
                      <w:marBottom w:val="0"/>
                      <w:divBdr>
                        <w:top w:val="none" w:sz="0" w:space="0" w:color="auto"/>
                        <w:left w:val="none" w:sz="0" w:space="0" w:color="auto"/>
                        <w:bottom w:val="none" w:sz="0" w:space="0" w:color="auto"/>
                        <w:right w:val="none" w:sz="0" w:space="0" w:color="auto"/>
                      </w:divBdr>
                    </w:div>
                    <w:div w:id="1614702195">
                      <w:marLeft w:val="0"/>
                      <w:marRight w:val="0"/>
                      <w:marTop w:val="0"/>
                      <w:marBottom w:val="0"/>
                      <w:divBdr>
                        <w:top w:val="none" w:sz="0" w:space="0" w:color="auto"/>
                        <w:left w:val="none" w:sz="0" w:space="0" w:color="auto"/>
                        <w:bottom w:val="none" w:sz="0" w:space="0" w:color="auto"/>
                        <w:right w:val="none" w:sz="0" w:space="0" w:color="auto"/>
                      </w:divBdr>
                    </w:div>
                    <w:div w:id="1606839068">
                      <w:marLeft w:val="0"/>
                      <w:marRight w:val="0"/>
                      <w:marTop w:val="0"/>
                      <w:marBottom w:val="0"/>
                      <w:divBdr>
                        <w:top w:val="none" w:sz="0" w:space="0" w:color="auto"/>
                        <w:left w:val="none" w:sz="0" w:space="0" w:color="auto"/>
                        <w:bottom w:val="none" w:sz="0" w:space="0" w:color="auto"/>
                        <w:right w:val="none" w:sz="0" w:space="0" w:color="auto"/>
                      </w:divBdr>
                    </w:div>
                    <w:div w:id="861166132">
                      <w:marLeft w:val="0"/>
                      <w:marRight w:val="0"/>
                      <w:marTop w:val="0"/>
                      <w:marBottom w:val="0"/>
                      <w:divBdr>
                        <w:top w:val="none" w:sz="0" w:space="0" w:color="auto"/>
                        <w:left w:val="none" w:sz="0" w:space="0" w:color="auto"/>
                        <w:bottom w:val="none" w:sz="0" w:space="0" w:color="auto"/>
                        <w:right w:val="none" w:sz="0" w:space="0" w:color="auto"/>
                      </w:divBdr>
                    </w:div>
                    <w:div w:id="330258619">
                      <w:marLeft w:val="0"/>
                      <w:marRight w:val="0"/>
                      <w:marTop w:val="0"/>
                      <w:marBottom w:val="0"/>
                      <w:divBdr>
                        <w:top w:val="none" w:sz="0" w:space="0" w:color="auto"/>
                        <w:left w:val="none" w:sz="0" w:space="0" w:color="auto"/>
                        <w:bottom w:val="none" w:sz="0" w:space="0" w:color="auto"/>
                        <w:right w:val="none" w:sz="0" w:space="0" w:color="auto"/>
                      </w:divBdr>
                    </w:div>
                    <w:div w:id="266816957">
                      <w:marLeft w:val="0"/>
                      <w:marRight w:val="0"/>
                      <w:marTop w:val="0"/>
                      <w:marBottom w:val="0"/>
                      <w:divBdr>
                        <w:top w:val="none" w:sz="0" w:space="0" w:color="auto"/>
                        <w:left w:val="none" w:sz="0" w:space="0" w:color="auto"/>
                        <w:bottom w:val="none" w:sz="0" w:space="0" w:color="auto"/>
                        <w:right w:val="none" w:sz="0" w:space="0" w:color="auto"/>
                      </w:divBdr>
                    </w:div>
                    <w:div w:id="1663703166">
                      <w:marLeft w:val="0"/>
                      <w:marRight w:val="0"/>
                      <w:marTop w:val="0"/>
                      <w:marBottom w:val="0"/>
                      <w:divBdr>
                        <w:top w:val="none" w:sz="0" w:space="0" w:color="auto"/>
                        <w:left w:val="none" w:sz="0" w:space="0" w:color="auto"/>
                        <w:bottom w:val="none" w:sz="0" w:space="0" w:color="auto"/>
                        <w:right w:val="none" w:sz="0" w:space="0" w:color="auto"/>
                      </w:divBdr>
                    </w:div>
                    <w:div w:id="743919177">
                      <w:marLeft w:val="0"/>
                      <w:marRight w:val="0"/>
                      <w:marTop w:val="0"/>
                      <w:marBottom w:val="0"/>
                      <w:divBdr>
                        <w:top w:val="none" w:sz="0" w:space="0" w:color="auto"/>
                        <w:left w:val="none" w:sz="0" w:space="0" w:color="auto"/>
                        <w:bottom w:val="none" w:sz="0" w:space="0" w:color="auto"/>
                        <w:right w:val="none" w:sz="0" w:space="0" w:color="auto"/>
                      </w:divBdr>
                    </w:div>
                    <w:div w:id="1506166438">
                      <w:marLeft w:val="0"/>
                      <w:marRight w:val="0"/>
                      <w:marTop w:val="0"/>
                      <w:marBottom w:val="0"/>
                      <w:divBdr>
                        <w:top w:val="none" w:sz="0" w:space="0" w:color="auto"/>
                        <w:left w:val="none" w:sz="0" w:space="0" w:color="auto"/>
                        <w:bottom w:val="none" w:sz="0" w:space="0" w:color="auto"/>
                        <w:right w:val="none" w:sz="0" w:space="0" w:color="auto"/>
                      </w:divBdr>
                    </w:div>
                    <w:div w:id="1706322699">
                      <w:marLeft w:val="0"/>
                      <w:marRight w:val="0"/>
                      <w:marTop w:val="0"/>
                      <w:marBottom w:val="0"/>
                      <w:divBdr>
                        <w:top w:val="none" w:sz="0" w:space="0" w:color="auto"/>
                        <w:left w:val="none" w:sz="0" w:space="0" w:color="auto"/>
                        <w:bottom w:val="none" w:sz="0" w:space="0" w:color="auto"/>
                        <w:right w:val="none" w:sz="0" w:space="0" w:color="auto"/>
                      </w:divBdr>
                    </w:div>
                    <w:div w:id="924847499">
                      <w:marLeft w:val="0"/>
                      <w:marRight w:val="0"/>
                      <w:marTop w:val="0"/>
                      <w:marBottom w:val="0"/>
                      <w:divBdr>
                        <w:top w:val="none" w:sz="0" w:space="0" w:color="auto"/>
                        <w:left w:val="none" w:sz="0" w:space="0" w:color="auto"/>
                        <w:bottom w:val="none" w:sz="0" w:space="0" w:color="auto"/>
                        <w:right w:val="none" w:sz="0" w:space="0" w:color="auto"/>
                      </w:divBdr>
                    </w:div>
                    <w:div w:id="734593269">
                      <w:marLeft w:val="0"/>
                      <w:marRight w:val="0"/>
                      <w:marTop w:val="0"/>
                      <w:marBottom w:val="0"/>
                      <w:divBdr>
                        <w:top w:val="none" w:sz="0" w:space="0" w:color="auto"/>
                        <w:left w:val="none" w:sz="0" w:space="0" w:color="auto"/>
                        <w:bottom w:val="none" w:sz="0" w:space="0" w:color="auto"/>
                        <w:right w:val="none" w:sz="0" w:space="0" w:color="auto"/>
                      </w:divBdr>
                    </w:div>
                    <w:div w:id="793065110">
                      <w:marLeft w:val="0"/>
                      <w:marRight w:val="0"/>
                      <w:marTop w:val="0"/>
                      <w:marBottom w:val="0"/>
                      <w:divBdr>
                        <w:top w:val="none" w:sz="0" w:space="0" w:color="auto"/>
                        <w:left w:val="none" w:sz="0" w:space="0" w:color="auto"/>
                        <w:bottom w:val="none" w:sz="0" w:space="0" w:color="auto"/>
                        <w:right w:val="none" w:sz="0" w:space="0" w:color="auto"/>
                      </w:divBdr>
                    </w:div>
                    <w:div w:id="1025909936">
                      <w:marLeft w:val="0"/>
                      <w:marRight w:val="0"/>
                      <w:marTop w:val="0"/>
                      <w:marBottom w:val="0"/>
                      <w:divBdr>
                        <w:top w:val="none" w:sz="0" w:space="0" w:color="auto"/>
                        <w:left w:val="none" w:sz="0" w:space="0" w:color="auto"/>
                        <w:bottom w:val="none" w:sz="0" w:space="0" w:color="auto"/>
                        <w:right w:val="none" w:sz="0" w:space="0" w:color="auto"/>
                      </w:divBdr>
                    </w:div>
                    <w:div w:id="393507095">
                      <w:marLeft w:val="0"/>
                      <w:marRight w:val="0"/>
                      <w:marTop w:val="0"/>
                      <w:marBottom w:val="0"/>
                      <w:divBdr>
                        <w:top w:val="none" w:sz="0" w:space="0" w:color="auto"/>
                        <w:left w:val="none" w:sz="0" w:space="0" w:color="auto"/>
                        <w:bottom w:val="none" w:sz="0" w:space="0" w:color="auto"/>
                        <w:right w:val="none" w:sz="0" w:space="0" w:color="auto"/>
                      </w:divBdr>
                    </w:div>
                    <w:div w:id="932590656">
                      <w:marLeft w:val="0"/>
                      <w:marRight w:val="0"/>
                      <w:marTop w:val="0"/>
                      <w:marBottom w:val="0"/>
                      <w:divBdr>
                        <w:top w:val="none" w:sz="0" w:space="0" w:color="auto"/>
                        <w:left w:val="none" w:sz="0" w:space="0" w:color="auto"/>
                        <w:bottom w:val="none" w:sz="0" w:space="0" w:color="auto"/>
                        <w:right w:val="none" w:sz="0" w:space="0" w:color="auto"/>
                      </w:divBdr>
                    </w:div>
                    <w:div w:id="420224909">
                      <w:marLeft w:val="0"/>
                      <w:marRight w:val="0"/>
                      <w:marTop w:val="0"/>
                      <w:marBottom w:val="0"/>
                      <w:divBdr>
                        <w:top w:val="none" w:sz="0" w:space="0" w:color="auto"/>
                        <w:left w:val="none" w:sz="0" w:space="0" w:color="auto"/>
                        <w:bottom w:val="none" w:sz="0" w:space="0" w:color="auto"/>
                        <w:right w:val="none" w:sz="0" w:space="0" w:color="auto"/>
                      </w:divBdr>
                    </w:div>
                    <w:div w:id="8459882">
                      <w:marLeft w:val="0"/>
                      <w:marRight w:val="0"/>
                      <w:marTop w:val="0"/>
                      <w:marBottom w:val="0"/>
                      <w:divBdr>
                        <w:top w:val="none" w:sz="0" w:space="0" w:color="auto"/>
                        <w:left w:val="none" w:sz="0" w:space="0" w:color="auto"/>
                        <w:bottom w:val="none" w:sz="0" w:space="0" w:color="auto"/>
                        <w:right w:val="none" w:sz="0" w:space="0" w:color="auto"/>
                      </w:divBdr>
                    </w:div>
                    <w:div w:id="1633486444">
                      <w:marLeft w:val="0"/>
                      <w:marRight w:val="0"/>
                      <w:marTop w:val="0"/>
                      <w:marBottom w:val="0"/>
                      <w:divBdr>
                        <w:top w:val="none" w:sz="0" w:space="0" w:color="auto"/>
                        <w:left w:val="none" w:sz="0" w:space="0" w:color="auto"/>
                        <w:bottom w:val="none" w:sz="0" w:space="0" w:color="auto"/>
                        <w:right w:val="none" w:sz="0" w:space="0" w:color="auto"/>
                      </w:divBdr>
                    </w:div>
                    <w:div w:id="1529951528">
                      <w:marLeft w:val="0"/>
                      <w:marRight w:val="0"/>
                      <w:marTop w:val="0"/>
                      <w:marBottom w:val="0"/>
                      <w:divBdr>
                        <w:top w:val="none" w:sz="0" w:space="0" w:color="auto"/>
                        <w:left w:val="none" w:sz="0" w:space="0" w:color="auto"/>
                        <w:bottom w:val="none" w:sz="0" w:space="0" w:color="auto"/>
                        <w:right w:val="none" w:sz="0" w:space="0" w:color="auto"/>
                      </w:divBdr>
                    </w:div>
                    <w:div w:id="1289779364">
                      <w:marLeft w:val="0"/>
                      <w:marRight w:val="0"/>
                      <w:marTop w:val="0"/>
                      <w:marBottom w:val="0"/>
                      <w:divBdr>
                        <w:top w:val="none" w:sz="0" w:space="0" w:color="auto"/>
                        <w:left w:val="none" w:sz="0" w:space="0" w:color="auto"/>
                        <w:bottom w:val="none" w:sz="0" w:space="0" w:color="auto"/>
                        <w:right w:val="none" w:sz="0" w:space="0" w:color="auto"/>
                      </w:divBdr>
                    </w:div>
                    <w:div w:id="1723017852">
                      <w:marLeft w:val="0"/>
                      <w:marRight w:val="0"/>
                      <w:marTop w:val="0"/>
                      <w:marBottom w:val="0"/>
                      <w:divBdr>
                        <w:top w:val="none" w:sz="0" w:space="0" w:color="auto"/>
                        <w:left w:val="none" w:sz="0" w:space="0" w:color="auto"/>
                        <w:bottom w:val="none" w:sz="0" w:space="0" w:color="auto"/>
                        <w:right w:val="none" w:sz="0" w:space="0" w:color="auto"/>
                      </w:divBdr>
                    </w:div>
                    <w:div w:id="1739791475">
                      <w:marLeft w:val="0"/>
                      <w:marRight w:val="0"/>
                      <w:marTop w:val="0"/>
                      <w:marBottom w:val="0"/>
                      <w:divBdr>
                        <w:top w:val="none" w:sz="0" w:space="0" w:color="auto"/>
                        <w:left w:val="none" w:sz="0" w:space="0" w:color="auto"/>
                        <w:bottom w:val="none" w:sz="0" w:space="0" w:color="auto"/>
                        <w:right w:val="none" w:sz="0" w:space="0" w:color="auto"/>
                      </w:divBdr>
                    </w:div>
                    <w:div w:id="1748526797">
                      <w:marLeft w:val="0"/>
                      <w:marRight w:val="0"/>
                      <w:marTop w:val="0"/>
                      <w:marBottom w:val="0"/>
                      <w:divBdr>
                        <w:top w:val="none" w:sz="0" w:space="0" w:color="auto"/>
                        <w:left w:val="none" w:sz="0" w:space="0" w:color="auto"/>
                        <w:bottom w:val="none" w:sz="0" w:space="0" w:color="auto"/>
                        <w:right w:val="none" w:sz="0" w:space="0" w:color="auto"/>
                      </w:divBdr>
                    </w:div>
                    <w:div w:id="1993217867">
                      <w:marLeft w:val="0"/>
                      <w:marRight w:val="0"/>
                      <w:marTop w:val="0"/>
                      <w:marBottom w:val="0"/>
                      <w:divBdr>
                        <w:top w:val="none" w:sz="0" w:space="0" w:color="auto"/>
                        <w:left w:val="none" w:sz="0" w:space="0" w:color="auto"/>
                        <w:bottom w:val="none" w:sz="0" w:space="0" w:color="auto"/>
                        <w:right w:val="none" w:sz="0" w:space="0" w:color="auto"/>
                      </w:divBdr>
                    </w:div>
                    <w:div w:id="965309360">
                      <w:marLeft w:val="0"/>
                      <w:marRight w:val="0"/>
                      <w:marTop w:val="0"/>
                      <w:marBottom w:val="0"/>
                      <w:divBdr>
                        <w:top w:val="none" w:sz="0" w:space="0" w:color="auto"/>
                        <w:left w:val="none" w:sz="0" w:space="0" w:color="auto"/>
                        <w:bottom w:val="none" w:sz="0" w:space="0" w:color="auto"/>
                        <w:right w:val="none" w:sz="0" w:space="0" w:color="auto"/>
                      </w:divBdr>
                    </w:div>
                    <w:div w:id="1232305769">
                      <w:marLeft w:val="0"/>
                      <w:marRight w:val="0"/>
                      <w:marTop w:val="0"/>
                      <w:marBottom w:val="0"/>
                      <w:divBdr>
                        <w:top w:val="none" w:sz="0" w:space="0" w:color="auto"/>
                        <w:left w:val="none" w:sz="0" w:space="0" w:color="auto"/>
                        <w:bottom w:val="none" w:sz="0" w:space="0" w:color="auto"/>
                        <w:right w:val="none" w:sz="0" w:space="0" w:color="auto"/>
                      </w:divBdr>
                    </w:div>
                    <w:div w:id="751202321">
                      <w:marLeft w:val="0"/>
                      <w:marRight w:val="0"/>
                      <w:marTop w:val="0"/>
                      <w:marBottom w:val="0"/>
                      <w:divBdr>
                        <w:top w:val="none" w:sz="0" w:space="0" w:color="auto"/>
                        <w:left w:val="none" w:sz="0" w:space="0" w:color="auto"/>
                        <w:bottom w:val="none" w:sz="0" w:space="0" w:color="auto"/>
                        <w:right w:val="none" w:sz="0" w:space="0" w:color="auto"/>
                      </w:divBdr>
                    </w:div>
                    <w:div w:id="17469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3389/fmicb.2018.01413" TargetMode="External"/><Relationship Id="rId18" Type="http://schemas.openxmlformats.org/officeDocument/2006/relationships/hyperlink" Target="http://dx.doi.org/10.1056/NEJMp1300633" TargetMode="External"/><Relationship Id="rId26" Type="http://schemas.openxmlformats.org/officeDocument/2006/relationships/hyperlink" Target="http://dx.doi.org/10.1038/nmeth.3869" TargetMode="External"/><Relationship Id="rId39" Type="http://schemas.openxmlformats.org/officeDocument/2006/relationships/hyperlink" Target="http://dx.doi.org/10.1177/1745691614551642" TargetMode="External"/><Relationship Id="rId21" Type="http://schemas.openxmlformats.org/officeDocument/2006/relationships/hyperlink" Target="http://dx.doi.org/10.1093/cid/ciw187" TargetMode="External"/><Relationship Id="rId34" Type="http://schemas.openxmlformats.org/officeDocument/2006/relationships/hyperlink" Target="https://www.jstatsoft.org/v076/i01"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mailto:brendank@pennmedicine.upenn.edu" TargetMode="External"/><Relationship Id="rId2" Type="http://schemas.openxmlformats.org/officeDocument/2006/relationships/styles" Target="styles.xml"/><Relationship Id="rId16" Type="http://schemas.openxmlformats.org/officeDocument/2006/relationships/hyperlink" Target="http://dx.doi.org/10.1056/NEJMc076017" TargetMode="External"/><Relationship Id="rId29" Type="http://schemas.openxmlformats.org/officeDocument/2006/relationships/hyperlink" Target="http://dx.doi.org/10.1186/s40168-016-017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dx.doi.org/10.1016/S2213-2600(14)70028-1" TargetMode="External"/><Relationship Id="rId32" Type="http://schemas.openxmlformats.org/officeDocument/2006/relationships/hyperlink" Target="https://play.google.com/store/books/details?id=RTMFswEACAAJ" TargetMode="External"/><Relationship Id="rId37" Type="http://schemas.openxmlformats.org/officeDocument/2006/relationships/hyperlink" Target="http://arxiv.org/abs/2011.01808" TargetMode="External"/><Relationship Id="rId40" Type="http://schemas.openxmlformats.org/officeDocument/2006/relationships/hyperlink" Target="http://dx.doi.org/10.1097/EDE.0000000000000876"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dx.doi.org/10.1164/rccm.201907-1487OC" TargetMode="External"/><Relationship Id="rId23" Type="http://schemas.openxmlformats.org/officeDocument/2006/relationships/hyperlink" Target="http://dx.doi.org/10.1073/pnas.1819024116" TargetMode="External"/><Relationship Id="rId28" Type="http://schemas.openxmlformats.org/officeDocument/2006/relationships/hyperlink" Target="http://dx.doi.org/10.1016/j.syapm.2008.07.001" TargetMode="External"/><Relationship Id="rId36" Type="http://schemas.openxmlformats.org/officeDocument/2006/relationships/hyperlink" Target="https://doi.org/10.1111/rssa.12378" TargetMode="External"/><Relationship Id="rId10" Type="http://schemas.openxmlformats.org/officeDocument/2006/relationships/image" Target="media/image3.png"/><Relationship Id="rId19" Type="http://schemas.openxmlformats.org/officeDocument/2006/relationships/hyperlink" Target="http://dx.doi.org/10.1378/chest.100.2.439" TargetMode="External"/><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x.doi.org/10.1073/pnas.1809700115" TargetMode="External"/><Relationship Id="rId22" Type="http://schemas.openxmlformats.org/officeDocument/2006/relationships/hyperlink" Target="http://dx.doi.org/10.1164/rccm.201912-2441OC" TargetMode="External"/><Relationship Id="rId27" Type="http://schemas.openxmlformats.org/officeDocument/2006/relationships/hyperlink" Target="http://dx.doi.org/10.1016/j.syapm.2011.03.001" TargetMode="External"/><Relationship Id="rId30" Type="http://schemas.openxmlformats.org/officeDocument/2006/relationships/hyperlink" Target="http://dx.doi.org/10.1183/13993003.01607-2018" TargetMode="External"/><Relationship Id="rId35" Type="http://schemas.openxmlformats.org/officeDocument/2006/relationships/hyperlink" Target="https://play.google.com/store/books/details?id=d7fCsgEACAAJ"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dx.doi.org/10.1186/s40168-016-0151-8" TargetMode="External"/><Relationship Id="rId17" Type="http://schemas.openxmlformats.org/officeDocument/2006/relationships/hyperlink" Target="http://dx.doi.org/10.1001/jama.297.14.1583" TargetMode="External"/><Relationship Id="rId25" Type="http://schemas.openxmlformats.org/officeDocument/2006/relationships/hyperlink" Target="http://dx.doi.org/10.1038/s41587-019-0209-9" TargetMode="External"/><Relationship Id="rId33" Type="http://schemas.openxmlformats.org/officeDocument/2006/relationships/hyperlink" Target="https://www.jstatsoft.org/v080/i01" TargetMode="External"/><Relationship Id="rId38" Type="http://schemas.openxmlformats.org/officeDocument/2006/relationships/hyperlink" Target="https://doi.org/10.1007/s001800000040" TargetMode="External"/><Relationship Id="rId46" Type="http://schemas.openxmlformats.org/officeDocument/2006/relationships/footer" Target="footer3.xml"/><Relationship Id="rId20" Type="http://schemas.openxmlformats.org/officeDocument/2006/relationships/hyperlink" Target="http://dx.doi.org/10.1001/jama.2009.1754"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5304</Words>
  <Characters>30235</Characters>
  <Application>Microsoft Office Word</Application>
  <DocSecurity>0</DocSecurity>
  <Lines>251</Lines>
  <Paragraphs>70</Paragraphs>
  <ScaleCrop>false</ScaleCrop>
  <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manuscript.utf8</dc:title>
  <dc:subject/>
  <dc:creator>Brendan Kelly</dc:creator>
  <cp:keywords/>
  <dc:description/>
  <cp:lastModifiedBy>Brendan Kelly</cp:lastModifiedBy>
  <cp:revision>2</cp:revision>
  <dcterms:created xsi:type="dcterms:W3CDTF">2020-12-08T20:57:00Z</dcterms:created>
  <dcterms:modified xsi:type="dcterms:W3CDTF">2020-12-08T20:57:00Z</dcterms:modified>
</cp:coreProperties>
</file>