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86B" w:rsidRPr="008861C4" w:rsidRDefault="006976B6" w:rsidP="001E2941">
      <w:pPr>
        <w:pStyle w:val="NoSpacing"/>
        <w:jc w:val="center"/>
        <w:rPr>
          <w:b/>
        </w:rPr>
      </w:pPr>
      <w:r>
        <w:rPr>
          <w:b/>
        </w:rPr>
        <w:t>ICEMAN Sample Processing</w:t>
      </w:r>
      <w:r w:rsidR="00C32C56">
        <w:rPr>
          <w:b/>
        </w:rPr>
        <w:t xml:space="preserve"> Protocol</w:t>
      </w:r>
    </w:p>
    <w:p w:rsidR="008861C4" w:rsidRDefault="008861C4" w:rsidP="008861C4">
      <w:pPr>
        <w:pStyle w:val="NoSpacing"/>
      </w:pPr>
    </w:p>
    <w:p w:rsidR="00802505" w:rsidRDefault="00802505" w:rsidP="008861C4">
      <w:pPr>
        <w:pStyle w:val="NoSpacing"/>
      </w:pPr>
      <w:r>
        <w:rPr>
          <w:b/>
        </w:rPr>
        <w:t>Purpose</w:t>
      </w:r>
      <w:r w:rsidR="008861C4">
        <w:t xml:space="preserve">  </w:t>
      </w:r>
    </w:p>
    <w:p w:rsidR="007E2B74" w:rsidRDefault="007E2B74" w:rsidP="008861C4">
      <w:pPr>
        <w:pStyle w:val="NoSpacing"/>
      </w:pPr>
    </w:p>
    <w:p w:rsidR="006976B6" w:rsidRDefault="006976B6" w:rsidP="008861C4">
      <w:pPr>
        <w:pStyle w:val="NoSpacing"/>
      </w:pPr>
      <w:r>
        <w:t>To culture and freeze bacterial isolates from clinical environmental and patients samples for future sequencing analysis.</w:t>
      </w:r>
    </w:p>
    <w:p w:rsidR="008861C4" w:rsidRDefault="008861C4" w:rsidP="008861C4">
      <w:pPr>
        <w:pStyle w:val="NoSpacing"/>
      </w:pPr>
    </w:p>
    <w:p w:rsidR="008861C4" w:rsidRDefault="00C32C56" w:rsidP="008861C4">
      <w:pPr>
        <w:pStyle w:val="NoSpacing"/>
      </w:pPr>
      <w:r>
        <w:rPr>
          <w:b/>
        </w:rPr>
        <w:t>Materials</w:t>
      </w:r>
      <w:r w:rsidR="00AC624F">
        <w:rPr>
          <w:b/>
        </w:rPr>
        <w:t xml:space="preserve"> &amp; Equipment</w:t>
      </w:r>
    </w:p>
    <w:p w:rsidR="00591956" w:rsidRDefault="00591956" w:rsidP="007E2B74">
      <w:pPr>
        <w:pStyle w:val="NoSpacing"/>
      </w:pPr>
    </w:p>
    <w:p w:rsidR="007E2B74" w:rsidRDefault="007E2B74" w:rsidP="007E2B74">
      <w:pPr>
        <w:pStyle w:val="NoSpacing"/>
        <w:sectPr w:rsidR="007E2B74" w:rsidSect="000F7215">
          <w:headerReference w:type="default" r:id="rId7"/>
          <w:pgSz w:w="12240" w:h="15840"/>
          <w:pgMar w:top="720" w:right="720" w:bottom="720" w:left="720" w:header="720" w:footer="720" w:gutter="0"/>
          <w:cols w:space="720"/>
          <w:docGrid w:linePitch="360"/>
        </w:sectPr>
      </w:pPr>
    </w:p>
    <w:p w:rsidR="006976B6" w:rsidRDefault="00E55BDD" w:rsidP="006976B6">
      <w:pPr>
        <w:pStyle w:val="NoSpacing"/>
        <w:numPr>
          <w:ilvl w:val="0"/>
          <w:numId w:val="1"/>
        </w:numPr>
      </w:pPr>
      <w:r>
        <w:t xml:space="preserve">Sterile </w:t>
      </w:r>
      <w:r w:rsidR="006976B6">
        <w:t>PBST (0.02%)</w:t>
      </w:r>
      <w:r w:rsidR="001067E6">
        <w:t xml:space="preserve"> pre-</w:t>
      </w:r>
      <w:proofErr w:type="spellStart"/>
      <w:r w:rsidR="001067E6">
        <w:t>aliquoted</w:t>
      </w:r>
      <w:proofErr w:type="spellEnd"/>
      <w:r w:rsidR="001067E6">
        <w:t>, 45mL per tube</w:t>
      </w:r>
    </w:p>
    <w:p w:rsidR="006976B6" w:rsidRDefault="006976B6" w:rsidP="00AC624F">
      <w:pPr>
        <w:pStyle w:val="NoSpacing"/>
        <w:numPr>
          <w:ilvl w:val="0"/>
          <w:numId w:val="1"/>
        </w:numPr>
      </w:pPr>
      <w:r>
        <w:t>Sterile 50mL tubes</w:t>
      </w:r>
    </w:p>
    <w:p w:rsidR="00AC624F" w:rsidRDefault="00AC624F" w:rsidP="006976B6">
      <w:pPr>
        <w:pStyle w:val="NoSpacing"/>
        <w:numPr>
          <w:ilvl w:val="0"/>
          <w:numId w:val="1"/>
        </w:numPr>
      </w:pPr>
      <w:r>
        <w:t xml:space="preserve">Sterile 1.5mL </w:t>
      </w:r>
      <w:proofErr w:type="spellStart"/>
      <w:r>
        <w:t>cryovials</w:t>
      </w:r>
      <w:proofErr w:type="spellEnd"/>
    </w:p>
    <w:p w:rsidR="009A67E0" w:rsidRDefault="009A67E0" w:rsidP="006976B6">
      <w:pPr>
        <w:pStyle w:val="NoSpacing"/>
        <w:numPr>
          <w:ilvl w:val="0"/>
          <w:numId w:val="1"/>
        </w:numPr>
      </w:pPr>
      <w:r>
        <w:t xml:space="preserve">Sterile 5mL </w:t>
      </w:r>
      <w:proofErr w:type="spellStart"/>
      <w:r>
        <w:t>cryovials</w:t>
      </w:r>
      <w:proofErr w:type="spellEnd"/>
    </w:p>
    <w:p w:rsidR="00E55BDD" w:rsidRDefault="00E55BDD" w:rsidP="006976B6">
      <w:pPr>
        <w:pStyle w:val="NoSpacing"/>
        <w:numPr>
          <w:ilvl w:val="0"/>
          <w:numId w:val="1"/>
        </w:numPr>
      </w:pPr>
      <w:r>
        <w:t>Sterile 5mL</w:t>
      </w:r>
      <w:r w:rsidR="00BD33A1">
        <w:t xml:space="preserve"> &amp; 50mL</w:t>
      </w:r>
      <w:r>
        <w:t xml:space="preserve"> pipettes</w:t>
      </w:r>
    </w:p>
    <w:p w:rsidR="00CA00C0" w:rsidRDefault="00CA00C0" w:rsidP="00CA00C0">
      <w:pPr>
        <w:pStyle w:val="NoSpacing"/>
        <w:numPr>
          <w:ilvl w:val="0"/>
          <w:numId w:val="1"/>
        </w:numPr>
      </w:pPr>
      <w:r>
        <w:t>Sterile transfer pipets</w:t>
      </w:r>
    </w:p>
    <w:p w:rsidR="00E55BDD" w:rsidRDefault="00583408" w:rsidP="006976B6">
      <w:pPr>
        <w:pStyle w:val="NoSpacing"/>
        <w:numPr>
          <w:ilvl w:val="0"/>
          <w:numId w:val="1"/>
        </w:numPr>
      </w:pPr>
      <w:r>
        <w:t xml:space="preserve">10 </w:t>
      </w:r>
      <w:r>
        <w:rPr>
          <w:rFonts w:cstheme="minorHAnsi"/>
        </w:rPr>
        <w:t>µ</w:t>
      </w:r>
      <w:r>
        <w:t xml:space="preserve">L &amp; </w:t>
      </w:r>
      <w:r w:rsidR="00E55BDD">
        <w:t>1000</w:t>
      </w:r>
      <w:r w:rsidR="00E55BDD" w:rsidRPr="00E55BDD">
        <w:rPr>
          <w:rFonts w:cstheme="minorHAnsi"/>
        </w:rPr>
        <w:t xml:space="preserve"> </w:t>
      </w:r>
      <w:r w:rsidR="00E55BDD">
        <w:rPr>
          <w:rFonts w:cstheme="minorHAnsi"/>
        </w:rPr>
        <w:t>µ</w:t>
      </w:r>
      <w:r w:rsidR="00CA00C0">
        <w:t xml:space="preserve">L </w:t>
      </w:r>
      <w:proofErr w:type="spellStart"/>
      <w:r w:rsidR="00CA00C0">
        <w:t>pipettor</w:t>
      </w:r>
      <w:r>
        <w:t>s</w:t>
      </w:r>
      <w:proofErr w:type="spellEnd"/>
    </w:p>
    <w:p w:rsidR="00E55BDD" w:rsidRDefault="00E55BDD" w:rsidP="006976B6">
      <w:pPr>
        <w:pStyle w:val="NoSpacing"/>
        <w:numPr>
          <w:ilvl w:val="0"/>
          <w:numId w:val="1"/>
        </w:numPr>
      </w:pPr>
      <w:r>
        <w:t xml:space="preserve">Sterile </w:t>
      </w:r>
      <w:r w:rsidR="00583408">
        <w:t xml:space="preserve">10 </w:t>
      </w:r>
      <w:r w:rsidR="00583408">
        <w:rPr>
          <w:rFonts w:cstheme="minorHAnsi"/>
        </w:rPr>
        <w:t>µ</w:t>
      </w:r>
      <w:r w:rsidR="00583408">
        <w:t xml:space="preserve">L &amp; </w:t>
      </w:r>
      <w:r>
        <w:t>1000</w:t>
      </w:r>
      <w:r w:rsidRPr="00E55BDD">
        <w:rPr>
          <w:rFonts w:cstheme="minorHAnsi"/>
        </w:rPr>
        <w:t xml:space="preserve"> </w:t>
      </w:r>
      <w:r>
        <w:rPr>
          <w:rFonts w:cstheme="minorHAnsi"/>
        </w:rPr>
        <w:t>µ</w:t>
      </w:r>
      <w:r>
        <w:t>L tips</w:t>
      </w:r>
    </w:p>
    <w:p w:rsidR="00BD33A1" w:rsidRDefault="00E55BDD" w:rsidP="009A67E0">
      <w:pPr>
        <w:pStyle w:val="NoSpacing"/>
        <w:numPr>
          <w:ilvl w:val="0"/>
          <w:numId w:val="1"/>
        </w:numPr>
      </w:pPr>
      <w:r>
        <w:t>Sterile loops</w:t>
      </w:r>
    </w:p>
    <w:p w:rsidR="00583408" w:rsidRDefault="00583408" w:rsidP="009A67E0">
      <w:pPr>
        <w:pStyle w:val="NoSpacing"/>
        <w:numPr>
          <w:ilvl w:val="0"/>
          <w:numId w:val="1"/>
        </w:numPr>
      </w:pPr>
      <w:r>
        <w:t>MALDI slides &amp; matrix</w:t>
      </w:r>
    </w:p>
    <w:p w:rsidR="00E55BDD" w:rsidRDefault="00E55BDD" w:rsidP="006976B6">
      <w:pPr>
        <w:pStyle w:val="NoSpacing"/>
        <w:numPr>
          <w:ilvl w:val="0"/>
          <w:numId w:val="1"/>
        </w:numPr>
      </w:pPr>
      <w:r>
        <w:t>Stomacher bag rack</w:t>
      </w:r>
    </w:p>
    <w:p w:rsidR="00AC624F" w:rsidRDefault="00AC624F" w:rsidP="006976B6">
      <w:pPr>
        <w:pStyle w:val="NoSpacing"/>
        <w:numPr>
          <w:ilvl w:val="0"/>
          <w:numId w:val="1"/>
        </w:numPr>
      </w:pPr>
      <w:r>
        <w:t>Stomacher 400C Circulator</w:t>
      </w:r>
    </w:p>
    <w:p w:rsidR="00AC624F" w:rsidRDefault="00AC624F" w:rsidP="006976B6">
      <w:pPr>
        <w:pStyle w:val="NoSpacing"/>
        <w:numPr>
          <w:ilvl w:val="0"/>
          <w:numId w:val="1"/>
        </w:numPr>
      </w:pPr>
      <w:r>
        <w:t>Table top centrifuge</w:t>
      </w:r>
    </w:p>
    <w:p w:rsidR="00E55BDD" w:rsidRDefault="00576DF0" w:rsidP="00E55BDD">
      <w:pPr>
        <w:pStyle w:val="NoSpacing"/>
        <w:numPr>
          <w:ilvl w:val="0"/>
          <w:numId w:val="1"/>
        </w:numPr>
      </w:pPr>
      <w:r>
        <w:t>Multi tube v</w:t>
      </w:r>
      <w:r w:rsidR="00AC624F">
        <w:t>ortex mixer</w:t>
      </w:r>
    </w:p>
    <w:p w:rsidR="00583408" w:rsidRDefault="00BD33A1" w:rsidP="00583408">
      <w:pPr>
        <w:pStyle w:val="NoSpacing"/>
        <w:numPr>
          <w:ilvl w:val="0"/>
          <w:numId w:val="1"/>
        </w:numPr>
      </w:pPr>
      <w:proofErr w:type="spellStart"/>
      <w:r>
        <w:t>LabVantage</w:t>
      </w:r>
      <w:proofErr w:type="spellEnd"/>
      <w:r>
        <w:t xml:space="preserve"> Labels</w:t>
      </w:r>
    </w:p>
    <w:p w:rsidR="00583408" w:rsidRDefault="00583408" w:rsidP="00583408">
      <w:pPr>
        <w:pStyle w:val="NoSpacing"/>
        <w:sectPr w:rsidR="00583408" w:rsidSect="00AC624F">
          <w:type w:val="continuous"/>
          <w:pgSz w:w="12240" w:h="15840"/>
          <w:pgMar w:top="720" w:right="720" w:bottom="720" w:left="720" w:header="720" w:footer="720" w:gutter="0"/>
          <w:cols w:num="3" w:space="720"/>
          <w:docGrid w:linePitch="360"/>
        </w:sectPr>
      </w:pPr>
    </w:p>
    <w:p w:rsidR="00AC624F" w:rsidRDefault="00AC624F" w:rsidP="006976B6">
      <w:pPr>
        <w:pStyle w:val="NoSpacing"/>
        <w:rPr>
          <w:b/>
        </w:rPr>
      </w:pPr>
    </w:p>
    <w:p w:rsidR="00AC624F" w:rsidRDefault="00AC624F" w:rsidP="006976B6">
      <w:pPr>
        <w:pStyle w:val="NoSpacing"/>
        <w:rPr>
          <w:b/>
        </w:rPr>
        <w:sectPr w:rsidR="00AC624F" w:rsidSect="00AC624F">
          <w:type w:val="continuous"/>
          <w:pgSz w:w="12240" w:h="15840"/>
          <w:pgMar w:top="720" w:right="720" w:bottom="720" w:left="720" w:header="720" w:footer="720" w:gutter="0"/>
          <w:cols w:num="3" w:space="720"/>
          <w:docGrid w:linePitch="360"/>
        </w:sectPr>
      </w:pPr>
    </w:p>
    <w:p w:rsidR="00AC624F" w:rsidRDefault="00AC624F" w:rsidP="006976B6">
      <w:pPr>
        <w:pStyle w:val="NoSpacing"/>
        <w:rPr>
          <w:b/>
        </w:rPr>
      </w:pPr>
    </w:p>
    <w:p w:rsidR="00E93131" w:rsidRDefault="00E93131" w:rsidP="006976B6">
      <w:pPr>
        <w:pStyle w:val="NoSpacing"/>
        <w:rPr>
          <w:b/>
        </w:rPr>
      </w:pPr>
      <w:r>
        <w:rPr>
          <w:b/>
        </w:rPr>
        <w:t>Selective Media &amp; Incubation Times</w:t>
      </w:r>
    </w:p>
    <w:p w:rsidR="00E93131" w:rsidRDefault="00E93131" w:rsidP="006976B6">
      <w:pPr>
        <w:pStyle w:val="NoSpacing"/>
        <w:rPr>
          <w:b/>
        </w:rPr>
      </w:pPr>
    </w:p>
    <w:tbl>
      <w:tblPr>
        <w:tblStyle w:val="TableGrid"/>
        <w:tblW w:w="0" w:type="auto"/>
        <w:tblLook w:val="04A0" w:firstRow="1" w:lastRow="0" w:firstColumn="1" w:lastColumn="0" w:noHBand="0" w:noVBand="1"/>
      </w:tblPr>
      <w:tblGrid>
        <w:gridCol w:w="2875"/>
        <w:gridCol w:w="1800"/>
        <w:gridCol w:w="2340"/>
        <w:gridCol w:w="2250"/>
        <w:gridCol w:w="1525"/>
      </w:tblGrid>
      <w:tr w:rsidR="00337248" w:rsidTr="002F21C7">
        <w:tc>
          <w:tcPr>
            <w:tcW w:w="2875" w:type="dxa"/>
          </w:tcPr>
          <w:p w:rsidR="00337248" w:rsidRPr="00F9202B" w:rsidRDefault="00337248" w:rsidP="00F9202B">
            <w:pPr>
              <w:pStyle w:val="NoSpacing"/>
              <w:jc w:val="center"/>
              <w:rPr>
                <w:i/>
              </w:rPr>
            </w:pPr>
            <w:r w:rsidRPr="00F9202B">
              <w:rPr>
                <w:i/>
              </w:rPr>
              <w:t>Media</w:t>
            </w:r>
          </w:p>
        </w:tc>
        <w:tc>
          <w:tcPr>
            <w:tcW w:w="1800" w:type="dxa"/>
          </w:tcPr>
          <w:p w:rsidR="00337248" w:rsidRPr="00F9202B" w:rsidRDefault="00337248" w:rsidP="00F9202B">
            <w:pPr>
              <w:pStyle w:val="NoSpacing"/>
              <w:jc w:val="center"/>
              <w:rPr>
                <w:i/>
              </w:rPr>
            </w:pPr>
            <w:r>
              <w:rPr>
                <w:i/>
              </w:rPr>
              <w:t>Abbreviation</w:t>
            </w:r>
          </w:p>
        </w:tc>
        <w:tc>
          <w:tcPr>
            <w:tcW w:w="2340" w:type="dxa"/>
          </w:tcPr>
          <w:p w:rsidR="00337248" w:rsidRPr="00F9202B" w:rsidRDefault="00337248" w:rsidP="00F9202B">
            <w:pPr>
              <w:pStyle w:val="NoSpacing"/>
              <w:jc w:val="center"/>
              <w:rPr>
                <w:i/>
              </w:rPr>
            </w:pPr>
            <w:r w:rsidRPr="00F9202B">
              <w:rPr>
                <w:i/>
              </w:rPr>
              <w:t>Temperature</w:t>
            </w:r>
          </w:p>
        </w:tc>
        <w:tc>
          <w:tcPr>
            <w:tcW w:w="2250" w:type="dxa"/>
          </w:tcPr>
          <w:p w:rsidR="00337248" w:rsidRPr="00F9202B" w:rsidRDefault="00337248" w:rsidP="00F9202B">
            <w:pPr>
              <w:pStyle w:val="NoSpacing"/>
              <w:jc w:val="center"/>
              <w:rPr>
                <w:i/>
              </w:rPr>
            </w:pPr>
            <w:r w:rsidRPr="00F9202B">
              <w:rPr>
                <w:i/>
              </w:rPr>
              <w:t>Incubation Time</w:t>
            </w:r>
          </w:p>
        </w:tc>
        <w:tc>
          <w:tcPr>
            <w:tcW w:w="1525" w:type="dxa"/>
          </w:tcPr>
          <w:p w:rsidR="00337248" w:rsidRPr="00F9202B" w:rsidRDefault="00337248" w:rsidP="00F9202B">
            <w:pPr>
              <w:pStyle w:val="NoSpacing"/>
              <w:jc w:val="center"/>
              <w:rPr>
                <w:i/>
              </w:rPr>
            </w:pPr>
            <w:r>
              <w:rPr>
                <w:i/>
              </w:rPr>
              <w:t>MALDI</w:t>
            </w:r>
          </w:p>
        </w:tc>
      </w:tr>
      <w:tr w:rsidR="00337248" w:rsidTr="002F21C7">
        <w:tc>
          <w:tcPr>
            <w:tcW w:w="2875" w:type="dxa"/>
          </w:tcPr>
          <w:p w:rsidR="00337248" w:rsidRDefault="00337248" w:rsidP="00F9202B">
            <w:pPr>
              <w:pStyle w:val="NoSpacing"/>
              <w:jc w:val="center"/>
              <w:rPr>
                <w:b/>
              </w:rPr>
            </w:pPr>
            <w:r>
              <w:t xml:space="preserve">BD MRSA </w:t>
            </w:r>
            <w:proofErr w:type="spellStart"/>
            <w:r>
              <w:t>Chromagar</w:t>
            </w:r>
            <w:proofErr w:type="spellEnd"/>
          </w:p>
        </w:tc>
        <w:tc>
          <w:tcPr>
            <w:tcW w:w="1800" w:type="dxa"/>
          </w:tcPr>
          <w:p w:rsidR="00337248" w:rsidRDefault="00337248" w:rsidP="00F9202B">
            <w:pPr>
              <w:pStyle w:val="NoSpacing"/>
              <w:jc w:val="center"/>
            </w:pPr>
            <w:r>
              <w:t>MRSA</w:t>
            </w:r>
          </w:p>
        </w:tc>
        <w:tc>
          <w:tcPr>
            <w:tcW w:w="2340" w:type="dxa"/>
          </w:tcPr>
          <w:p w:rsidR="00337248" w:rsidRDefault="00337248" w:rsidP="00F9202B">
            <w:pPr>
              <w:pStyle w:val="NoSpacing"/>
              <w:jc w:val="center"/>
              <w:rPr>
                <w:b/>
              </w:rPr>
            </w:pPr>
            <w:r>
              <w:t>aerobic 35 – 37</w:t>
            </w:r>
            <w:r w:rsidRPr="00F927CE">
              <w:rPr>
                <w:vertAlign w:val="superscript"/>
              </w:rPr>
              <w:t>o</w:t>
            </w:r>
            <w:r>
              <w:t>C</w:t>
            </w:r>
          </w:p>
        </w:tc>
        <w:tc>
          <w:tcPr>
            <w:tcW w:w="2250" w:type="dxa"/>
          </w:tcPr>
          <w:p w:rsidR="00337248" w:rsidRDefault="00337248" w:rsidP="00F9202B">
            <w:pPr>
              <w:pStyle w:val="NoSpacing"/>
              <w:jc w:val="center"/>
              <w:rPr>
                <w:b/>
              </w:rPr>
            </w:pPr>
            <w:r>
              <w:t>18-24 hours</w:t>
            </w:r>
          </w:p>
        </w:tc>
        <w:tc>
          <w:tcPr>
            <w:tcW w:w="1525" w:type="dxa"/>
          </w:tcPr>
          <w:p w:rsidR="00337248" w:rsidRDefault="00337248" w:rsidP="0004266B">
            <w:pPr>
              <w:pStyle w:val="NoSpacing"/>
              <w:jc w:val="center"/>
            </w:pPr>
            <w:r>
              <w:t>No</w:t>
            </w:r>
          </w:p>
        </w:tc>
      </w:tr>
      <w:tr w:rsidR="00337248" w:rsidTr="002F21C7">
        <w:tc>
          <w:tcPr>
            <w:tcW w:w="2875" w:type="dxa"/>
          </w:tcPr>
          <w:p w:rsidR="00337248" w:rsidRDefault="00337248" w:rsidP="00F9202B">
            <w:pPr>
              <w:pStyle w:val="NoSpacing"/>
              <w:jc w:val="center"/>
              <w:rPr>
                <w:b/>
              </w:rPr>
            </w:pPr>
            <w:r>
              <w:t xml:space="preserve">Hardy </w:t>
            </w:r>
            <w:proofErr w:type="spellStart"/>
            <w:r>
              <w:t>Chromagar</w:t>
            </w:r>
            <w:proofErr w:type="spellEnd"/>
            <w:r>
              <w:t xml:space="preserve"> CRE</w:t>
            </w:r>
          </w:p>
        </w:tc>
        <w:tc>
          <w:tcPr>
            <w:tcW w:w="1800" w:type="dxa"/>
          </w:tcPr>
          <w:p w:rsidR="00337248" w:rsidRDefault="00337248" w:rsidP="00F9202B">
            <w:pPr>
              <w:pStyle w:val="NoSpacing"/>
              <w:jc w:val="center"/>
            </w:pPr>
            <w:r>
              <w:t>CRE</w:t>
            </w:r>
          </w:p>
        </w:tc>
        <w:tc>
          <w:tcPr>
            <w:tcW w:w="2340" w:type="dxa"/>
          </w:tcPr>
          <w:p w:rsidR="00337248" w:rsidRDefault="00337248" w:rsidP="00F9202B">
            <w:pPr>
              <w:pStyle w:val="NoSpacing"/>
              <w:jc w:val="center"/>
              <w:rPr>
                <w:b/>
              </w:rPr>
            </w:pPr>
            <w:r>
              <w:t>aerobic 35 – 37</w:t>
            </w:r>
            <w:r w:rsidRPr="00F927CE">
              <w:rPr>
                <w:vertAlign w:val="superscript"/>
              </w:rPr>
              <w:t>o</w:t>
            </w:r>
            <w:r>
              <w:t>C</w:t>
            </w:r>
          </w:p>
        </w:tc>
        <w:tc>
          <w:tcPr>
            <w:tcW w:w="2250" w:type="dxa"/>
          </w:tcPr>
          <w:p w:rsidR="00337248" w:rsidRDefault="00337248" w:rsidP="00F9202B">
            <w:pPr>
              <w:pStyle w:val="NoSpacing"/>
              <w:jc w:val="center"/>
              <w:rPr>
                <w:b/>
              </w:rPr>
            </w:pPr>
            <w:r>
              <w:t>18-24 hours</w:t>
            </w:r>
          </w:p>
        </w:tc>
        <w:tc>
          <w:tcPr>
            <w:tcW w:w="1525" w:type="dxa"/>
          </w:tcPr>
          <w:p w:rsidR="00337248" w:rsidRDefault="00337248" w:rsidP="00F9202B">
            <w:pPr>
              <w:pStyle w:val="NoSpacing"/>
              <w:jc w:val="center"/>
            </w:pPr>
            <w:r>
              <w:t>Yes</w:t>
            </w:r>
          </w:p>
        </w:tc>
      </w:tr>
      <w:tr w:rsidR="00337248" w:rsidTr="002F21C7">
        <w:tc>
          <w:tcPr>
            <w:tcW w:w="2875" w:type="dxa"/>
          </w:tcPr>
          <w:p w:rsidR="00337248" w:rsidRPr="001067E6" w:rsidRDefault="00337248" w:rsidP="00F9202B">
            <w:pPr>
              <w:pStyle w:val="NoSpacing"/>
              <w:jc w:val="center"/>
              <w:rPr>
                <w:b/>
                <w:i/>
                <w:strike/>
              </w:rPr>
            </w:pPr>
            <w:proofErr w:type="spellStart"/>
            <w:r w:rsidRPr="001067E6">
              <w:rPr>
                <w:i/>
                <w:strike/>
              </w:rPr>
              <w:t>CHROMagar</w:t>
            </w:r>
            <w:proofErr w:type="spellEnd"/>
            <w:r w:rsidRPr="001067E6">
              <w:rPr>
                <w:i/>
                <w:strike/>
              </w:rPr>
              <w:t xml:space="preserve"> KPC</w:t>
            </w:r>
            <w:r w:rsidR="001067E6" w:rsidRPr="001067E6">
              <w:rPr>
                <w:i/>
                <w:strike/>
              </w:rPr>
              <w:t>*</w:t>
            </w:r>
          </w:p>
        </w:tc>
        <w:tc>
          <w:tcPr>
            <w:tcW w:w="1800" w:type="dxa"/>
          </w:tcPr>
          <w:p w:rsidR="00337248" w:rsidRPr="001067E6" w:rsidRDefault="00337248" w:rsidP="00F9202B">
            <w:pPr>
              <w:pStyle w:val="NoSpacing"/>
              <w:jc w:val="center"/>
              <w:rPr>
                <w:i/>
                <w:strike/>
              </w:rPr>
            </w:pPr>
            <w:r w:rsidRPr="001067E6">
              <w:rPr>
                <w:i/>
                <w:strike/>
              </w:rPr>
              <w:t>CRPA</w:t>
            </w:r>
          </w:p>
        </w:tc>
        <w:tc>
          <w:tcPr>
            <w:tcW w:w="2340" w:type="dxa"/>
          </w:tcPr>
          <w:p w:rsidR="00337248" w:rsidRPr="001067E6" w:rsidRDefault="00337248" w:rsidP="00F9202B">
            <w:pPr>
              <w:pStyle w:val="NoSpacing"/>
              <w:jc w:val="center"/>
              <w:rPr>
                <w:b/>
                <w:i/>
                <w:strike/>
              </w:rPr>
            </w:pPr>
            <w:r w:rsidRPr="001067E6">
              <w:rPr>
                <w:i/>
                <w:strike/>
              </w:rPr>
              <w:t>aerobic 35 – 37</w:t>
            </w:r>
            <w:r w:rsidRPr="001067E6">
              <w:rPr>
                <w:i/>
                <w:strike/>
                <w:vertAlign w:val="superscript"/>
              </w:rPr>
              <w:t>o</w:t>
            </w:r>
            <w:r w:rsidRPr="001067E6">
              <w:rPr>
                <w:i/>
                <w:strike/>
              </w:rPr>
              <w:t>C</w:t>
            </w:r>
          </w:p>
        </w:tc>
        <w:tc>
          <w:tcPr>
            <w:tcW w:w="2250" w:type="dxa"/>
          </w:tcPr>
          <w:p w:rsidR="00337248" w:rsidRPr="001067E6" w:rsidRDefault="00337248" w:rsidP="00F9202B">
            <w:pPr>
              <w:pStyle w:val="NoSpacing"/>
              <w:jc w:val="center"/>
              <w:rPr>
                <w:b/>
                <w:i/>
                <w:strike/>
              </w:rPr>
            </w:pPr>
            <w:r w:rsidRPr="001067E6">
              <w:rPr>
                <w:i/>
                <w:strike/>
              </w:rPr>
              <w:t>18-24 hours</w:t>
            </w:r>
          </w:p>
        </w:tc>
        <w:tc>
          <w:tcPr>
            <w:tcW w:w="1525" w:type="dxa"/>
          </w:tcPr>
          <w:p w:rsidR="00337248" w:rsidRPr="001067E6" w:rsidRDefault="00337248" w:rsidP="00F9202B">
            <w:pPr>
              <w:pStyle w:val="NoSpacing"/>
              <w:jc w:val="center"/>
              <w:rPr>
                <w:i/>
                <w:strike/>
              </w:rPr>
            </w:pPr>
            <w:r w:rsidRPr="001067E6">
              <w:rPr>
                <w:i/>
                <w:strike/>
              </w:rPr>
              <w:t>Yes</w:t>
            </w:r>
          </w:p>
        </w:tc>
      </w:tr>
      <w:tr w:rsidR="00337248" w:rsidTr="002F21C7">
        <w:tc>
          <w:tcPr>
            <w:tcW w:w="2875" w:type="dxa"/>
          </w:tcPr>
          <w:p w:rsidR="00337248" w:rsidRDefault="00337248" w:rsidP="00F9202B">
            <w:pPr>
              <w:pStyle w:val="NoSpacing"/>
              <w:jc w:val="center"/>
              <w:rPr>
                <w:b/>
              </w:rPr>
            </w:pPr>
            <w:r>
              <w:t xml:space="preserve">Hardy </w:t>
            </w:r>
            <w:proofErr w:type="spellStart"/>
            <w:r>
              <w:t>Chromagar</w:t>
            </w:r>
            <w:proofErr w:type="spellEnd"/>
            <w:r>
              <w:t xml:space="preserve"> ESBL</w:t>
            </w:r>
          </w:p>
        </w:tc>
        <w:tc>
          <w:tcPr>
            <w:tcW w:w="1800" w:type="dxa"/>
          </w:tcPr>
          <w:p w:rsidR="00337248" w:rsidRDefault="00337248" w:rsidP="00F9202B">
            <w:pPr>
              <w:pStyle w:val="NoSpacing"/>
              <w:jc w:val="center"/>
            </w:pPr>
            <w:r>
              <w:t>ESBL</w:t>
            </w:r>
          </w:p>
        </w:tc>
        <w:tc>
          <w:tcPr>
            <w:tcW w:w="2340" w:type="dxa"/>
          </w:tcPr>
          <w:p w:rsidR="00337248" w:rsidRDefault="00337248" w:rsidP="00F9202B">
            <w:pPr>
              <w:pStyle w:val="NoSpacing"/>
              <w:jc w:val="center"/>
              <w:rPr>
                <w:b/>
              </w:rPr>
            </w:pPr>
            <w:r>
              <w:t>aerobic 35 – 37</w:t>
            </w:r>
            <w:r w:rsidRPr="00F927CE">
              <w:rPr>
                <w:vertAlign w:val="superscript"/>
              </w:rPr>
              <w:t>o</w:t>
            </w:r>
            <w:r>
              <w:t>C</w:t>
            </w:r>
          </w:p>
        </w:tc>
        <w:tc>
          <w:tcPr>
            <w:tcW w:w="2250" w:type="dxa"/>
          </w:tcPr>
          <w:p w:rsidR="00337248" w:rsidRDefault="00337248" w:rsidP="00F9202B">
            <w:pPr>
              <w:pStyle w:val="NoSpacing"/>
              <w:jc w:val="center"/>
              <w:rPr>
                <w:b/>
              </w:rPr>
            </w:pPr>
            <w:r>
              <w:t>18-24 hours</w:t>
            </w:r>
          </w:p>
        </w:tc>
        <w:tc>
          <w:tcPr>
            <w:tcW w:w="1525" w:type="dxa"/>
          </w:tcPr>
          <w:p w:rsidR="00337248" w:rsidRDefault="00337248" w:rsidP="00F9202B">
            <w:pPr>
              <w:pStyle w:val="NoSpacing"/>
              <w:jc w:val="center"/>
            </w:pPr>
            <w:r>
              <w:t>Yes</w:t>
            </w:r>
          </w:p>
        </w:tc>
      </w:tr>
      <w:tr w:rsidR="00337248" w:rsidTr="002F21C7">
        <w:tc>
          <w:tcPr>
            <w:tcW w:w="2875" w:type="dxa"/>
          </w:tcPr>
          <w:p w:rsidR="00337248" w:rsidRDefault="00337248" w:rsidP="00F9202B">
            <w:pPr>
              <w:pStyle w:val="NoSpacing"/>
              <w:jc w:val="center"/>
              <w:rPr>
                <w:b/>
              </w:rPr>
            </w:pPr>
            <w:r>
              <w:t>Anaerobe Systems CCFA-HT</w:t>
            </w:r>
          </w:p>
        </w:tc>
        <w:tc>
          <w:tcPr>
            <w:tcW w:w="1800" w:type="dxa"/>
          </w:tcPr>
          <w:p w:rsidR="00337248" w:rsidRDefault="00337248" w:rsidP="00F9202B">
            <w:pPr>
              <w:pStyle w:val="NoSpacing"/>
              <w:jc w:val="center"/>
            </w:pPr>
            <w:r>
              <w:t>CDIFF</w:t>
            </w:r>
          </w:p>
        </w:tc>
        <w:tc>
          <w:tcPr>
            <w:tcW w:w="2340" w:type="dxa"/>
          </w:tcPr>
          <w:p w:rsidR="00337248" w:rsidRDefault="00337248" w:rsidP="00F9202B">
            <w:pPr>
              <w:pStyle w:val="NoSpacing"/>
              <w:jc w:val="center"/>
              <w:rPr>
                <w:b/>
              </w:rPr>
            </w:pPr>
            <w:r>
              <w:t>anaerobic 35 – 37</w:t>
            </w:r>
            <w:r w:rsidRPr="00F927CE">
              <w:rPr>
                <w:vertAlign w:val="superscript"/>
              </w:rPr>
              <w:t>o</w:t>
            </w:r>
            <w:r>
              <w:t>C</w:t>
            </w:r>
          </w:p>
        </w:tc>
        <w:tc>
          <w:tcPr>
            <w:tcW w:w="2250" w:type="dxa"/>
          </w:tcPr>
          <w:p w:rsidR="00337248" w:rsidRDefault="00337248" w:rsidP="00F9202B">
            <w:pPr>
              <w:pStyle w:val="NoSpacing"/>
              <w:jc w:val="center"/>
              <w:rPr>
                <w:b/>
              </w:rPr>
            </w:pPr>
            <w:r>
              <w:t>18-48 hours</w:t>
            </w:r>
          </w:p>
        </w:tc>
        <w:tc>
          <w:tcPr>
            <w:tcW w:w="1525" w:type="dxa"/>
          </w:tcPr>
          <w:p w:rsidR="00337248" w:rsidRDefault="009A67E0" w:rsidP="00F9202B">
            <w:pPr>
              <w:pStyle w:val="NoSpacing"/>
              <w:jc w:val="center"/>
            </w:pPr>
            <w:r>
              <w:t>Yes</w:t>
            </w:r>
          </w:p>
        </w:tc>
      </w:tr>
      <w:tr w:rsidR="00CA00C0" w:rsidTr="002F21C7">
        <w:tc>
          <w:tcPr>
            <w:tcW w:w="2875" w:type="dxa"/>
          </w:tcPr>
          <w:p w:rsidR="00CA00C0" w:rsidRDefault="00CA00C0" w:rsidP="00F9202B">
            <w:pPr>
              <w:pStyle w:val="NoSpacing"/>
              <w:jc w:val="center"/>
            </w:pPr>
            <w:proofErr w:type="spellStart"/>
            <w:r w:rsidRPr="00CA00C0">
              <w:t>Thermo</w:t>
            </w:r>
            <w:proofErr w:type="spellEnd"/>
            <w:r w:rsidRPr="00CA00C0">
              <w:t xml:space="preserve"> SPECTRA VRE</w:t>
            </w:r>
          </w:p>
        </w:tc>
        <w:tc>
          <w:tcPr>
            <w:tcW w:w="1800" w:type="dxa"/>
          </w:tcPr>
          <w:p w:rsidR="00CA00C0" w:rsidRDefault="00CA00C0" w:rsidP="00F9202B">
            <w:pPr>
              <w:pStyle w:val="NoSpacing"/>
              <w:jc w:val="center"/>
            </w:pPr>
            <w:r>
              <w:t>VRE</w:t>
            </w:r>
          </w:p>
        </w:tc>
        <w:tc>
          <w:tcPr>
            <w:tcW w:w="2340" w:type="dxa"/>
          </w:tcPr>
          <w:p w:rsidR="00CA00C0" w:rsidRDefault="00CA00C0" w:rsidP="00F9202B">
            <w:pPr>
              <w:pStyle w:val="NoSpacing"/>
              <w:jc w:val="center"/>
            </w:pPr>
            <w:r>
              <w:t>aerobic 35 – 37</w:t>
            </w:r>
            <w:r w:rsidRPr="00F927CE">
              <w:rPr>
                <w:vertAlign w:val="superscript"/>
              </w:rPr>
              <w:t>o</w:t>
            </w:r>
            <w:r>
              <w:t>C</w:t>
            </w:r>
          </w:p>
        </w:tc>
        <w:tc>
          <w:tcPr>
            <w:tcW w:w="2250" w:type="dxa"/>
          </w:tcPr>
          <w:p w:rsidR="00CA00C0" w:rsidRDefault="00CA00C0" w:rsidP="00F9202B">
            <w:pPr>
              <w:pStyle w:val="NoSpacing"/>
              <w:jc w:val="center"/>
            </w:pPr>
            <w:r>
              <w:t>18-24 hours</w:t>
            </w:r>
          </w:p>
        </w:tc>
        <w:tc>
          <w:tcPr>
            <w:tcW w:w="1525" w:type="dxa"/>
          </w:tcPr>
          <w:p w:rsidR="00CA00C0" w:rsidRDefault="00CA00C0" w:rsidP="00CA00C0">
            <w:pPr>
              <w:pStyle w:val="NoSpacing"/>
              <w:jc w:val="center"/>
            </w:pPr>
            <w:r>
              <w:t>Yes</w:t>
            </w:r>
          </w:p>
        </w:tc>
      </w:tr>
    </w:tbl>
    <w:p w:rsidR="00F9202B" w:rsidRPr="001067E6" w:rsidRDefault="001067E6" w:rsidP="006976B6">
      <w:pPr>
        <w:pStyle w:val="NoSpacing"/>
        <w:rPr>
          <w:i/>
        </w:rPr>
      </w:pPr>
      <w:r w:rsidRPr="001067E6">
        <w:rPr>
          <w:i/>
          <w:sz w:val="20"/>
        </w:rPr>
        <w:t>*</w:t>
      </w:r>
      <w:r w:rsidRPr="001067E6">
        <w:rPr>
          <w:i/>
          <w:sz w:val="20"/>
          <w:u w:val="single"/>
        </w:rPr>
        <w:t>Note:</w:t>
      </w:r>
      <w:r w:rsidRPr="001067E6">
        <w:rPr>
          <w:i/>
          <w:sz w:val="20"/>
        </w:rPr>
        <w:t xml:space="preserve"> as of 1/1/2021 we are no longer plating specimens on KPC media.</w:t>
      </w:r>
    </w:p>
    <w:p w:rsidR="00F9202B" w:rsidRDefault="00F9202B" w:rsidP="006976B6">
      <w:pPr>
        <w:pStyle w:val="NoSpacing"/>
        <w:rPr>
          <w:b/>
        </w:rPr>
      </w:pPr>
    </w:p>
    <w:p w:rsidR="003F4B8C" w:rsidRPr="003F4B8C" w:rsidRDefault="00F927CE" w:rsidP="006976B6">
      <w:pPr>
        <w:pStyle w:val="NoSpacing"/>
        <w:rPr>
          <w:b/>
        </w:rPr>
      </w:pPr>
      <w:r>
        <w:rPr>
          <w:b/>
        </w:rPr>
        <w:t>Documentation</w:t>
      </w:r>
      <w:r w:rsidR="006976B6">
        <w:rPr>
          <w:b/>
        </w:rPr>
        <w:t xml:space="preserve"> Procedure</w:t>
      </w:r>
      <w:r w:rsidR="003F4B8C">
        <w:rPr>
          <w:b/>
        </w:rPr>
        <w:t xml:space="preserve">:  </w:t>
      </w:r>
      <w:r w:rsidR="007C3EC0" w:rsidRPr="007C3EC0">
        <w:rPr>
          <w:i/>
        </w:rPr>
        <w:t xml:space="preserve">See ICEMAN </w:t>
      </w:r>
      <w:proofErr w:type="spellStart"/>
      <w:r w:rsidR="007C3EC0" w:rsidRPr="007C3EC0">
        <w:rPr>
          <w:i/>
        </w:rPr>
        <w:t>LabVantage</w:t>
      </w:r>
      <w:proofErr w:type="spellEnd"/>
      <w:r w:rsidR="007C3EC0" w:rsidRPr="007C3EC0">
        <w:rPr>
          <w:i/>
        </w:rPr>
        <w:t xml:space="preserve"> Training PowerPoint for detailed instructions</w:t>
      </w:r>
    </w:p>
    <w:p w:rsidR="003F4B8C" w:rsidRDefault="003F4B8C" w:rsidP="006976B6">
      <w:pPr>
        <w:pStyle w:val="NoSpacing"/>
        <w:rPr>
          <w:i/>
        </w:rPr>
      </w:pPr>
    </w:p>
    <w:p w:rsidR="003F4B8C" w:rsidRPr="007C3EC0" w:rsidRDefault="003F4B8C" w:rsidP="006976B6">
      <w:pPr>
        <w:pStyle w:val="NoSpacing"/>
        <w:rPr>
          <w:i/>
        </w:rPr>
        <w:sectPr w:rsidR="003F4B8C" w:rsidRPr="007C3EC0" w:rsidSect="00AC624F">
          <w:type w:val="continuous"/>
          <w:pgSz w:w="12240" w:h="15840"/>
          <w:pgMar w:top="720" w:right="720" w:bottom="720" w:left="720" w:header="720" w:footer="720" w:gutter="0"/>
          <w:cols w:space="720"/>
          <w:docGrid w:linePitch="360"/>
        </w:sectPr>
      </w:pPr>
    </w:p>
    <w:p w:rsidR="003F4B8C" w:rsidRDefault="00F927CE" w:rsidP="00A72867">
      <w:pPr>
        <w:pStyle w:val="NoSpacing"/>
        <w:numPr>
          <w:ilvl w:val="0"/>
          <w:numId w:val="7"/>
        </w:numPr>
      </w:pPr>
      <w:r>
        <w:t xml:space="preserve">Upon receipt of samples, </w:t>
      </w:r>
      <w:r w:rsidR="001E7B9F">
        <w:t xml:space="preserve">prepare a sample log for each </w:t>
      </w:r>
      <w:r w:rsidR="00E93131">
        <w:t>subject</w:t>
      </w:r>
      <w:r w:rsidR="001E7B9F">
        <w:t xml:space="preserve"> and </w:t>
      </w:r>
      <w:r>
        <w:t>enter all swabs</w:t>
      </w:r>
      <w:r w:rsidR="00C036C1">
        <w:t xml:space="preserve"> into </w:t>
      </w:r>
      <w:proofErr w:type="spellStart"/>
      <w:r w:rsidR="00C036C1">
        <w:t>LabVantage</w:t>
      </w:r>
      <w:proofErr w:type="spellEnd"/>
      <w:r w:rsidR="00C036C1">
        <w:t xml:space="preserve">.  </w:t>
      </w:r>
    </w:p>
    <w:p w:rsidR="00C036C1" w:rsidRDefault="00C036C1" w:rsidP="00A72867">
      <w:pPr>
        <w:pStyle w:val="NoSpacing"/>
        <w:numPr>
          <w:ilvl w:val="0"/>
          <w:numId w:val="7"/>
        </w:numPr>
      </w:pPr>
      <w:r>
        <w:t xml:space="preserve">Label the </w:t>
      </w:r>
      <w:r w:rsidR="003F4B8C">
        <w:t xml:space="preserve">patient </w:t>
      </w:r>
      <w:r>
        <w:t>microbiome and</w:t>
      </w:r>
      <w:r w:rsidR="003F4B8C">
        <w:t xml:space="preserve"> environmental</w:t>
      </w:r>
      <w:r>
        <w:t xml:space="preserve"> flocked swabs that are designated to be frozen immediately.</w:t>
      </w:r>
    </w:p>
    <w:p w:rsidR="00F927CE" w:rsidRDefault="00C036C1" w:rsidP="00A72867">
      <w:pPr>
        <w:pStyle w:val="NoSpacing"/>
        <w:numPr>
          <w:ilvl w:val="0"/>
          <w:numId w:val="7"/>
        </w:numPr>
      </w:pPr>
      <w:r>
        <w:t>G</w:t>
      </w:r>
      <w:r w:rsidR="00F927CE">
        <w:t>enerate child samples</w:t>
      </w:r>
      <w:r w:rsidR="00E93131">
        <w:t xml:space="preserve"> in </w:t>
      </w:r>
      <w:proofErr w:type="spellStart"/>
      <w:r w:rsidR="00E93131">
        <w:t>LabVantage</w:t>
      </w:r>
      <w:proofErr w:type="spellEnd"/>
      <w:r w:rsidR="00E93131">
        <w:t xml:space="preserve"> from</w:t>
      </w:r>
      <w:r w:rsidR="00E84188">
        <w:t xml:space="preserve"> the patient E-swabs and environmental 3M swabs</w:t>
      </w:r>
      <w:r w:rsidR="00E93131">
        <w:t xml:space="preserve"> to make labels for </w:t>
      </w:r>
      <w:r w:rsidR="00F927CE">
        <w:t xml:space="preserve">all selective agars and CHOP </w:t>
      </w:r>
      <w:proofErr w:type="spellStart"/>
      <w:r w:rsidR="00F927CE">
        <w:t>cryovials</w:t>
      </w:r>
      <w:proofErr w:type="spellEnd"/>
      <w:r w:rsidR="00F927CE">
        <w:t>.</w:t>
      </w:r>
      <w:r>
        <w:t xml:space="preserve">  </w:t>
      </w:r>
      <w:r w:rsidR="00F927CE">
        <w:t xml:space="preserve">Pre-label </w:t>
      </w:r>
      <w:r w:rsidR="00E84188">
        <w:t xml:space="preserve">the </w:t>
      </w:r>
      <w:r w:rsidR="00F927CE">
        <w:t>selective agar</w:t>
      </w:r>
      <w:r w:rsidR="00E84188">
        <w:t>s</w:t>
      </w:r>
      <w:r w:rsidR="009A67E0">
        <w:t xml:space="preserve"> and sponge fluid</w:t>
      </w:r>
      <w:r w:rsidR="00F927CE">
        <w:t xml:space="preserve"> </w:t>
      </w:r>
      <w:proofErr w:type="spellStart"/>
      <w:r w:rsidR="00F927CE">
        <w:t>cryovials</w:t>
      </w:r>
      <w:proofErr w:type="spellEnd"/>
      <w:r w:rsidR="00F927CE">
        <w:t xml:space="preserve"> prior to processing.</w:t>
      </w:r>
    </w:p>
    <w:p w:rsidR="00F927CE" w:rsidRDefault="00C036C1" w:rsidP="00A72867">
      <w:pPr>
        <w:pStyle w:val="NoSpacing"/>
        <w:numPr>
          <w:ilvl w:val="0"/>
          <w:numId w:val="7"/>
        </w:numPr>
      </w:pPr>
      <w:r>
        <w:t>Continue documentation based on the sample log until the samples are either frozen or destroyed.</w:t>
      </w:r>
    </w:p>
    <w:p w:rsidR="00832C31" w:rsidRDefault="00832C31" w:rsidP="00A72867">
      <w:pPr>
        <w:pStyle w:val="NoSpacing"/>
        <w:numPr>
          <w:ilvl w:val="0"/>
          <w:numId w:val="7"/>
        </w:numPr>
      </w:pPr>
      <w:r>
        <w:t xml:space="preserve">After plates have been </w:t>
      </w:r>
      <w:proofErr w:type="spellStart"/>
      <w:r>
        <w:t>subcultured</w:t>
      </w:r>
      <w:proofErr w:type="spellEnd"/>
      <w:r>
        <w:t xml:space="preserve">, generate child subcultures in </w:t>
      </w:r>
      <w:proofErr w:type="spellStart"/>
      <w:r>
        <w:t>LabV</w:t>
      </w:r>
      <w:r w:rsidR="00E93131">
        <w:t>antage</w:t>
      </w:r>
      <w:proofErr w:type="spellEnd"/>
      <w:r w:rsidR="00E93131">
        <w:t xml:space="preserve"> for each subculture.  D</w:t>
      </w:r>
      <w:r>
        <w:t xml:space="preserve">estroy </w:t>
      </w:r>
      <w:r w:rsidR="00E93131">
        <w:t>samples</w:t>
      </w:r>
      <w:r>
        <w:t xml:space="preserve"> i</w:t>
      </w:r>
      <w:r w:rsidR="00E93131">
        <w:t xml:space="preserve">n </w:t>
      </w:r>
      <w:proofErr w:type="spellStart"/>
      <w:r w:rsidR="00E93131">
        <w:t>LabVantage</w:t>
      </w:r>
      <w:proofErr w:type="spellEnd"/>
      <w:r w:rsidR="00E93131">
        <w:t xml:space="preserve"> that did not grow on the selective media.</w:t>
      </w:r>
    </w:p>
    <w:p w:rsidR="00E93131" w:rsidRDefault="00E93131" w:rsidP="00A72867">
      <w:pPr>
        <w:pStyle w:val="NoSpacing"/>
        <w:numPr>
          <w:ilvl w:val="0"/>
          <w:numId w:val="7"/>
        </w:numPr>
      </w:pPr>
      <w:r>
        <w:t>Generate bacterial cell isolate samples for each subculture that is to be frozen.  This may be after MALDI results are received for the sample.</w:t>
      </w:r>
    </w:p>
    <w:p w:rsidR="00E93131" w:rsidRDefault="00E93131" w:rsidP="00A72867">
      <w:pPr>
        <w:pStyle w:val="NoSpacing"/>
        <w:numPr>
          <w:ilvl w:val="0"/>
          <w:numId w:val="7"/>
        </w:numPr>
      </w:pPr>
      <w:r>
        <w:t xml:space="preserve">Once samples have been frozen, verify that the sample log and information in </w:t>
      </w:r>
      <w:proofErr w:type="spellStart"/>
      <w:r>
        <w:t>LabVantage</w:t>
      </w:r>
      <w:proofErr w:type="spellEnd"/>
      <w:r>
        <w:t xml:space="preserve"> match.  Frozen samples are to be filed in </w:t>
      </w:r>
      <w:proofErr w:type="spellStart"/>
      <w:r>
        <w:t>LabVantage</w:t>
      </w:r>
      <w:proofErr w:type="spellEnd"/>
      <w:r>
        <w:t xml:space="preserve"> to match their location in the freezer. </w:t>
      </w:r>
    </w:p>
    <w:p w:rsidR="006976B6" w:rsidRDefault="006976B6" w:rsidP="00802505">
      <w:pPr>
        <w:pStyle w:val="NoSpacing"/>
        <w:rPr>
          <w:b/>
        </w:rPr>
      </w:pPr>
    </w:p>
    <w:p w:rsidR="00337248" w:rsidRDefault="00337248" w:rsidP="00E84188">
      <w:pPr>
        <w:pStyle w:val="NoSpacing"/>
        <w:rPr>
          <w:b/>
        </w:rPr>
      </w:pPr>
    </w:p>
    <w:p w:rsidR="00337248" w:rsidRDefault="00337248">
      <w:pPr>
        <w:rPr>
          <w:b/>
        </w:rPr>
      </w:pPr>
      <w:r>
        <w:rPr>
          <w:b/>
        </w:rPr>
        <w:br w:type="page"/>
      </w:r>
    </w:p>
    <w:p w:rsidR="00802505" w:rsidRDefault="006976B6" w:rsidP="00802505">
      <w:pPr>
        <w:pStyle w:val="NoSpacing"/>
        <w:rPr>
          <w:b/>
        </w:rPr>
      </w:pPr>
      <w:r>
        <w:rPr>
          <w:b/>
        </w:rPr>
        <w:lastRenderedPageBreak/>
        <w:t xml:space="preserve">Environmental </w:t>
      </w:r>
      <w:r w:rsidR="001067E6">
        <w:rPr>
          <w:b/>
        </w:rPr>
        <w:t xml:space="preserve">Sponge </w:t>
      </w:r>
      <w:r>
        <w:rPr>
          <w:b/>
        </w:rPr>
        <w:t xml:space="preserve">Swabs </w:t>
      </w:r>
      <w:r w:rsidR="00802505">
        <w:rPr>
          <w:b/>
        </w:rPr>
        <w:t>Procedure</w:t>
      </w:r>
      <w:r w:rsidR="00576DF0">
        <w:rPr>
          <w:b/>
        </w:rPr>
        <w:t xml:space="preserve">:  </w:t>
      </w:r>
      <w:r w:rsidR="003F4B8C">
        <w:rPr>
          <w:i/>
        </w:rPr>
        <w:t>a</w:t>
      </w:r>
      <w:r w:rsidR="00576DF0" w:rsidRPr="003F4B8C">
        <w:rPr>
          <w:i/>
        </w:rPr>
        <w:t>dapted from CDC Stomacher Processing Method</w:t>
      </w:r>
    </w:p>
    <w:p w:rsidR="00337248" w:rsidRDefault="00337248" w:rsidP="00576DF0">
      <w:pPr>
        <w:pStyle w:val="NoSpacing"/>
      </w:pPr>
    </w:p>
    <w:p w:rsidR="00337248" w:rsidRPr="00E93131" w:rsidRDefault="00337248" w:rsidP="00337248">
      <w:pPr>
        <w:pStyle w:val="NoSpacing"/>
        <w:numPr>
          <w:ilvl w:val="0"/>
          <w:numId w:val="1"/>
        </w:numPr>
        <w:rPr>
          <w:i/>
        </w:rPr>
      </w:pPr>
      <w:r w:rsidRPr="00E93131">
        <w:rPr>
          <w:i/>
        </w:rPr>
        <w:t>Swabs must be processed within 24 hours.</w:t>
      </w:r>
      <w:r>
        <w:rPr>
          <w:i/>
        </w:rPr>
        <w:t xml:space="preserve">  </w:t>
      </w:r>
    </w:p>
    <w:p w:rsidR="00337248" w:rsidRDefault="00337248" w:rsidP="00337248">
      <w:pPr>
        <w:pStyle w:val="NoSpacing"/>
        <w:numPr>
          <w:ilvl w:val="0"/>
          <w:numId w:val="1"/>
        </w:numPr>
        <w:rPr>
          <w:i/>
        </w:rPr>
      </w:pPr>
      <w:r w:rsidRPr="00E93131">
        <w:rPr>
          <w:i/>
        </w:rPr>
        <w:t>Plates may be</w:t>
      </w:r>
      <w:r w:rsidR="004D57DA">
        <w:rPr>
          <w:i/>
        </w:rPr>
        <w:t xml:space="preserve"> split in half, however </w:t>
      </w:r>
      <w:r w:rsidRPr="00E93131">
        <w:rPr>
          <w:i/>
        </w:rPr>
        <w:t>samples</w:t>
      </w:r>
      <w:r w:rsidR="004D57DA">
        <w:rPr>
          <w:i/>
        </w:rPr>
        <w:t xml:space="preserve"> from different rooms/patients</w:t>
      </w:r>
      <w:r w:rsidRPr="00E93131">
        <w:rPr>
          <w:i/>
        </w:rPr>
        <w:t xml:space="preserve"> are to be kept separate and not put on the same plate.</w:t>
      </w:r>
    </w:p>
    <w:p w:rsidR="00337248" w:rsidRDefault="00337248" w:rsidP="00337248">
      <w:pPr>
        <w:pStyle w:val="NoSpacing"/>
        <w:numPr>
          <w:ilvl w:val="0"/>
          <w:numId w:val="1"/>
        </w:numPr>
        <w:rPr>
          <w:i/>
        </w:rPr>
      </w:pPr>
      <w:r>
        <w:rPr>
          <w:i/>
        </w:rPr>
        <w:t>All plates should be pre-labeled prior to sample processing.</w:t>
      </w:r>
    </w:p>
    <w:p w:rsidR="00631330" w:rsidRPr="00E93131" w:rsidRDefault="00631330" w:rsidP="00337248">
      <w:pPr>
        <w:pStyle w:val="NoSpacing"/>
        <w:numPr>
          <w:ilvl w:val="0"/>
          <w:numId w:val="1"/>
        </w:numPr>
        <w:rPr>
          <w:i/>
        </w:rPr>
      </w:pPr>
      <w:r>
        <w:rPr>
          <w:i/>
        </w:rPr>
        <w:t>The hood must be cleaned with 10% bleach followed by 70% ethanol before and after use.</w:t>
      </w:r>
    </w:p>
    <w:p w:rsidR="00337248" w:rsidRDefault="00337248" w:rsidP="00576DF0">
      <w:pPr>
        <w:pStyle w:val="NoSpacing"/>
      </w:pPr>
    </w:p>
    <w:p w:rsidR="00337248" w:rsidRDefault="00337248" w:rsidP="00576DF0">
      <w:pPr>
        <w:pStyle w:val="NoSpacing"/>
        <w:sectPr w:rsidR="00337248" w:rsidSect="00AC624F">
          <w:type w:val="continuous"/>
          <w:pgSz w:w="12240" w:h="15840"/>
          <w:pgMar w:top="720" w:right="720" w:bottom="720" w:left="720" w:header="720" w:footer="720" w:gutter="0"/>
          <w:cols w:space="720"/>
          <w:docGrid w:linePitch="360"/>
        </w:sectPr>
      </w:pPr>
    </w:p>
    <w:p w:rsidR="00BD33A1" w:rsidRPr="00F927CE" w:rsidRDefault="00BD33A1" w:rsidP="00576DF0">
      <w:pPr>
        <w:pStyle w:val="NoSpacing"/>
        <w:rPr>
          <w:u w:val="single"/>
        </w:rPr>
      </w:pPr>
      <w:r w:rsidRPr="00F927CE">
        <w:rPr>
          <w:u w:val="single"/>
        </w:rPr>
        <w:t>The following steps are to be performed i</w:t>
      </w:r>
      <w:r w:rsidR="00576DF0" w:rsidRPr="00F927CE">
        <w:rPr>
          <w:u w:val="single"/>
        </w:rPr>
        <w:t>n a Class II Biosafety Cabinet:</w:t>
      </w:r>
    </w:p>
    <w:p w:rsidR="00BD33A1" w:rsidRDefault="004D57DA" w:rsidP="00576DF0">
      <w:pPr>
        <w:pStyle w:val="NoSpacing"/>
        <w:numPr>
          <w:ilvl w:val="0"/>
          <w:numId w:val="2"/>
        </w:numPr>
      </w:pPr>
      <w:r>
        <w:t>Place sample bags with environmental sponges in Stomacher bag rack</w:t>
      </w:r>
      <w:r w:rsidR="00BD33A1">
        <w:t>.</w:t>
      </w:r>
    </w:p>
    <w:p w:rsidR="00BD33A1" w:rsidRDefault="00BD33A1" w:rsidP="00576DF0">
      <w:pPr>
        <w:pStyle w:val="NoSpacing"/>
        <w:numPr>
          <w:ilvl w:val="0"/>
          <w:numId w:val="2"/>
        </w:numPr>
      </w:pPr>
      <w:r>
        <w:t xml:space="preserve">Add </w:t>
      </w:r>
      <w:r w:rsidR="001067E6">
        <w:t xml:space="preserve">a </w:t>
      </w:r>
      <w:r>
        <w:t xml:space="preserve">45mL </w:t>
      </w:r>
      <w:r w:rsidR="001067E6">
        <w:t xml:space="preserve">aliquot </w:t>
      </w:r>
      <w:r>
        <w:t>of PBST to each bag.</w:t>
      </w:r>
    </w:p>
    <w:p w:rsidR="00AC624F" w:rsidRDefault="00AC624F" w:rsidP="00576DF0">
      <w:pPr>
        <w:pStyle w:val="NoSpacing"/>
        <w:numPr>
          <w:ilvl w:val="0"/>
          <w:numId w:val="2"/>
        </w:numPr>
      </w:pPr>
      <w:r>
        <w:t>Remove the plastic backing and open the sponge s</w:t>
      </w:r>
      <w:r w:rsidR="00BD33A1">
        <w:t>o it is not doubled over itself.</w:t>
      </w:r>
    </w:p>
    <w:p w:rsidR="00BD33A1" w:rsidRDefault="00BD33A1" w:rsidP="00576DF0">
      <w:pPr>
        <w:pStyle w:val="NoSpacing"/>
        <w:numPr>
          <w:ilvl w:val="0"/>
          <w:numId w:val="2"/>
        </w:numPr>
      </w:pPr>
      <w:r>
        <w:t xml:space="preserve">Aseptically orient the long side of the sponge with the bottom of the Stomacher bag.  </w:t>
      </w:r>
    </w:p>
    <w:p w:rsidR="00BD33A1" w:rsidRDefault="00BD33A1" w:rsidP="00576DF0">
      <w:pPr>
        <w:pStyle w:val="NoSpacing"/>
        <w:numPr>
          <w:ilvl w:val="0"/>
          <w:numId w:val="2"/>
        </w:numPr>
      </w:pPr>
      <w:r>
        <w:t>Squeeze the sponge until it is fully saturated in PBST.</w:t>
      </w:r>
    </w:p>
    <w:p w:rsidR="00AC624F" w:rsidRDefault="00AC624F" w:rsidP="00576DF0">
      <w:pPr>
        <w:pStyle w:val="NoSpacing"/>
        <w:numPr>
          <w:ilvl w:val="0"/>
          <w:numId w:val="2"/>
        </w:numPr>
      </w:pPr>
      <w:r>
        <w:t>Process each swab in the Stomacher 400C Circulator for 1 minute at 200 RPM</w:t>
      </w:r>
      <w:r w:rsidR="00206866">
        <w:t>.</w:t>
      </w:r>
    </w:p>
    <w:p w:rsidR="004D57DA" w:rsidRDefault="00576DF0" w:rsidP="00576DF0">
      <w:pPr>
        <w:pStyle w:val="NoSpacing"/>
        <w:numPr>
          <w:ilvl w:val="0"/>
          <w:numId w:val="2"/>
        </w:numPr>
      </w:pPr>
      <w:r>
        <w:t xml:space="preserve">Allow foam to reduce in homogenate for about 5-10 minutes. </w:t>
      </w:r>
    </w:p>
    <w:p w:rsidR="00576DF0" w:rsidRDefault="004D57DA" w:rsidP="00576DF0">
      <w:pPr>
        <w:pStyle w:val="NoSpacing"/>
        <w:numPr>
          <w:ilvl w:val="0"/>
          <w:numId w:val="2"/>
        </w:numPr>
      </w:pPr>
      <w:r>
        <w:t>Carefully hold and squeeze the sponge on one side of the bag and from the opposite side remove all of the homogenate from</w:t>
      </w:r>
      <w:r w:rsidR="00576DF0">
        <w:t xml:space="preserve"> the stomacher bag into a </w:t>
      </w:r>
      <w:r w:rsidR="004854CB">
        <w:t xml:space="preserve">labeled </w:t>
      </w:r>
      <w:r>
        <w:t xml:space="preserve">50-ml centrifuge tube using a sterile 50mL pipette. </w:t>
      </w:r>
    </w:p>
    <w:p w:rsidR="00576DF0" w:rsidRDefault="00576DF0" w:rsidP="00576DF0">
      <w:pPr>
        <w:pStyle w:val="NoSpacing"/>
        <w:numPr>
          <w:ilvl w:val="0"/>
          <w:numId w:val="2"/>
        </w:numPr>
      </w:pPr>
      <w:r>
        <w:t xml:space="preserve">Concentrate sample </w:t>
      </w:r>
      <w:r w:rsidR="002313DF">
        <w:t>homogenates by centrifuging at 2</w:t>
      </w:r>
      <w:r w:rsidR="004C12D4">
        <w:t>000</w:t>
      </w:r>
      <w:r>
        <w:t xml:space="preserve"> x g for </w:t>
      </w:r>
      <w:r w:rsidR="004C12D4">
        <w:t>3</w:t>
      </w:r>
      <w:r w:rsidR="002313DF">
        <w:t>0</w:t>
      </w:r>
      <w:r>
        <w:t xml:space="preserve"> min (</w:t>
      </w:r>
      <w:proofErr w:type="spellStart"/>
      <w:r w:rsidR="004C12D4">
        <w:t>Sorvall</w:t>
      </w:r>
      <w:proofErr w:type="spellEnd"/>
      <w:r w:rsidR="004C12D4">
        <w:t xml:space="preserve"> T6000D</w:t>
      </w:r>
      <w:r w:rsidR="002313DF">
        <w:t>).</w:t>
      </w:r>
    </w:p>
    <w:p w:rsidR="00D86857" w:rsidRDefault="00576DF0" w:rsidP="00576DF0">
      <w:pPr>
        <w:pStyle w:val="NoSpacing"/>
        <w:numPr>
          <w:ilvl w:val="0"/>
          <w:numId w:val="2"/>
        </w:numPr>
      </w:pPr>
      <w:r>
        <w:t xml:space="preserve">Remove supernatant from the tube using a 50-ml pipette leaving 5ml of supernatant in the tube as indicated from the graduated markings on the tube. </w:t>
      </w:r>
    </w:p>
    <w:p w:rsidR="00576DF0" w:rsidRDefault="00576DF0" w:rsidP="00337248">
      <w:pPr>
        <w:pStyle w:val="NoSpacing"/>
        <w:ind w:left="720" w:firstLine="720"/>
      </w:pPr>
      <w:r w:rsidRPr="00576DF0">
        <w:rPr>
          <w:i/>
        </w:rPr>
        <w:t>Note: There should be ~ 5 ml homogenate remaining in each tube.</w:t>
      </w:r>
    </w:p>
    <w:p w:rsidR="00337248" w:rsidRDefault="00576DF0" w:rsidP="00337248">
      <w:pPr>
        <w:pStyle w:val="NoSpacing"/>
        <w:numPr>
          <w:ilvl w:val="0"/>
          <w:numId w:val="2"/>
        </w:numPr>
      </w:pPr>
      <w:r>
        <w:t xml:space="preserve">Place tube(s) on VWR multi-tube </w:t>
      </w:r>
      <w:proofErr w:type="spellStart"/>
      <w:r>
        <w:t>vortexer</w:t>
      </w:r>
      <w:proofErr w:type="spellEnd"/>
      <w:r>
        <w:t xml:space="preserve"> for a total of 2 minutes </w:t>
      </w:r>
      <w:r w:rsidR="004854CB">
        <w:t>with</w:t>
      </w:r>
      <w:r>
        <w:t xml:space="preserve"> 10 second bursts. </w:t>
      </w:r>
    </w:p>
    <w:p w:rsidR="00576DF0" w:rsidRPr="00576DF0" w:rsidRDefault="00576DF0" w:rsidP="00337248">
      <w:pPr>
        <w:pStyle w:val="NoSpacing"/>
        <w:ind w:left="1440"/>
      </w:pPr>
      <w:r w:rsidRPr="00337248">
        <w:rPr>
          <w:i/>
        </w:rPr>
        <w:t xml:space="preserve">Note: Additional </w:t>
      </w:r>
      <w:proofErr w:type="spellStart"/>
      <w:r w:rsidRPr="00337248">
        <w:rPr>
          <w:i/>
        </w:rPr>
        <w:t>vortexing</w:t>
      </w:r>
      <w:proofErr w:type="spellEnd"/>
      <w:r w:rsidRPr="00337248">
        <w:rPr>
          <w:i/>
        </w:rPr>
        <w:t xml:space="preserve"> and sonication can be performed; the specific parameters will depend upon which microorganism is being recovered.</w:t>
      </w:r>
    </w:p>
    <w:p w:rsidR="00576DF0" w:rsidRDefault="00576DF0" w:rsidP="00576DF0">
      <w:pPr>
        <w:pStyle w:val="NoSpacing"/>
        <w:numPr>
          <w:ilvl w:val="0"/>
          <w:numId w:val="2"/>
        </w:numPr>
      </w:pPr>
      <w:r>
        <w:t xml:space="preserve">Vortex again for a few seconds then measure the final suspension volume (~ 5 ml). </w:t>
      </w:r>
    </w:p>
    <w:p w:rsidR="00576DF0" w:rsidRDefault="00576DF0" w:rsidP="00CE68A1">
      <w:pPr>
        <w:pStyle w:val="NoSpacing"/>
        <w:numPr>
          <w:ilvl w:val="0"/>
          <w:numId w:val="2"/>
        </w:numPr>
      </w:pPr>
      <w:r>
        <w:t xml:space="preserve">Plate </w:t>
      </w:r>
      <w:r w:rsidR="004C12D4">
        <w:t>50</w:t>
      </w:r>
      <w:r w:rsidR="00337248">
        <w:t xml:space="preserve"> </w:t>
      </w:r>
      <w:r w:rsidR="00337248">
        <w:rPr>
          <w:rFonts w:cstheme="minorHAnsi"/>
        </w:rPr>
        <w:t>µ</w:t>
      </w:r>
      <w:r w:rsidR="00337248">
        <w:t>L</w:t>
      </w:r>
      <w:r>
        <w:t xml:space="preserve"> </w:t>
      </w:r>
      <w:r w:rsidR="00337248">
        <w:t xml:space="preserve">for isolation </w:t>
      </w:r>
      <w:r>
        <w:t>from undiluted suspension on</w:t>
      </w:r>
      <w:r w:rsidR="00CE68A1">
        <w:t>to each selective agar:</w:t>
      </w:r>
      <w:r>
        <w:t xml:space="preserve"> </w:t>
      </w:r>
      <w:r w:rsidR="00337248">
        <w:t xml:space="preserve">MRSA, ESBL, CRE, CRPA, </w:t>
      </w:r>
      <w:r w:rsidR="00B2004F">
        <w:t xml:space="preserve">VRE </w:t>
      </w:r>
      <w:r w:rsidR="00337248">
        <w:t>and CDIFF</w:t>
      </w:r>
      <w:r w:rsidR="00CE68A1">
        <w:t xml:space="preserve">.  </w:t>
      </w:r>
      <w:r w:rsidR="00D86857">
        <w:t xml:space="preserve">Each plate should be labeled with its designated </w:t>
      </w:r>
      <w:proofErr w:type="spellStart"/>
      <w:r w:rsidR="00D86857">
        <w:t>LabVantage</w:t>
      </w:r>
      <w:proofErr w:type="spellEnd"/>
      <w:r w:rsidR="00D86857">
        <w:t xml:space="preserve"> label.</w:t>
      </w:r>
    </w:p>
    <w:p w:rsidR="00CE68A1" w:rsidRDefault="00CE68A1" w:rsidP="00CE68A1">
      <w:pPr>
        <w:pStyle w:val="NoSpacing"/>
        <w:numPr>
          <w:ilvl w:val="0"/>
          <w:numId w:val="2"/>
        </w:numPr>
      </w:pPr>
      <w:r w:rsidRPr="00206866">
        <w:t xml:space="preserve">Remove </w:t>
      </w:r>
      <w:r w:rsidR="004C12D4">
        <w:t xml:space="preserve">300 </w:t>
      </w:r>
      <w:r w:rsidR="004C12D4">
        <w:rPr>
          <w:rFonts w:cstheme="minorHAnsi"/>
        </w:rPr>
        <w:t>µ</w:t>
      </w:r>
      <w:r w:rsidR="004C12D4">
        <w:t>L</w:t>
      </w:r>
      <w:r w:rsidRPr="00206866">
        <w:t xml:space="preserve"> of </w:t>
      </w:r>
      <w:r>
        <w:t xml:space="preserve">the remaining undiluted homogenate (from Step 13) with a sterile </w:t>
      </w:r>
      <w:proofErr w:type="spellStart"/>
      <w:r>
        <w:t>pipettor</w:t>
      </w:r>
      <w:proofErr w:type="spellEnd"/>
      <w:r>
        <w:t xml:space="preserve"> and place in a </w:t>
      </w:r>
      <w:r w:rsidR="004C12D4">
        <w:t xml:space="preserve">1.5mL </w:t>
      </w:r>
      <w:proofErr w:type="spellStart"/>
      <w:r w:rsidR="004C12D4">
        <w:t>cryovial</w:t>
      </w:r>
      <w:proofErr w:type="spellEnd"/>
      <w:r w:rsidR="004C12D4">
        <w:t xml:space="preserve"> labeled “cell pellet”.</w:t>
      </w:r>
      <w:r>
        <w:t xml:space="preserve">  This sample is for DNA extraction </w:t>
      </w:r>
      <w:r w:rsidR="00410686">
        <w:t xml:space="preserve">and sequencing </w:t>
      </w:r>
      <w:r>
        <w:t xml:space="preserve">at </w:t>
      </w:r>
      <w:r w:rsidR="00410686">
        <w:t>CHOP.</w:t>
      </w:r>
      <w:r w:rsidR="004C12D4">
        <w:t xml:space="preserve">  The remaining leftover homogenate can be stored in a labeled 5mL </w:t>
      </w:r>
      <w:proofErr w:type="spellStart"/>
      <w:r w:rsidR="004C12D4">
        <w:t>cryovial</w:t>
      </w:r>
      <w:proofErr w:type="spellEnd"/>
      <w:r w:rsidR="004C12D4">
        <w:t>.  Both tubes are stored at -80C.</w:t>
      </w:r>
    </w:p>
    <w:p w:rsidR="00576DF0" w:rsidRDefault="00576DF0" w:rsidP="003D6D3F">
      <w:pPr>
        <w:pStyle w:val="NoSpacing"/>
        <w:numPr>
          <w:ilvl w:val="0"/>
          <w:numId w:val="2"/>
        </w:numPr>
      </w:pPr>
      <w:r>
        <w:t>Incubate all media at appropriate optimum temperature for recovery of suspect organism.</w:t>
      </w:r>
      <w:r w:rsidR="00D86857">
        <w:t xml:space="preserve">  Document all culture</w:t>
      </w:r>
      <w:r w:rsidR="009E6A20">
        <w:t>s</w:t>
      </w:r>
      <w:r w:rsidR="00D86857">
        <w:t xml:space="preserve"> in </w:t>
      </w:r>
      <w:proofErr w:type="spellStart"/>
      <w:r w:rsidR="00D86857">
        <w:t>LabVantage</w:t>
      </w:r>
      <w:proofErr w:type="spellEnd"/>
      <w:r w:rsidR="00D86857">
        <w:t>.</w:t>
      </w:r>
    </w:p>
    <w:p w:rsidR="00F927CE" w:rsidRDefault="00F927CE" w:rsidP="00F927CE">
      <w:pPr>
        <w:pStyle w:val="NoSpacing"/>
        <w:ind w:left="1440"/>
      </w:pPr>
    </w:p>
    <w:p w:rsidR="00F927CE" w:rsidRPr="00F927CE" w:rsidRDefault="00F927CE" w:rsidP="00F927CE">
      <w:pPr>
        <w:pStyle w:val="NoSpacing"/>
        <w:rPr>
          <w:u w:val="single"/>
        </w:rPr>
      </w:pPr>
      <w:r w:rsidRPr="00F927CE">
        <w:rPr>
          <w:u w:val="single"/>
        </w:rPr>
        <w:t>The following steps can be performed at the bench:</w:t>
      </w:r>
    </w:p>
    <w:p w:rsidR="00931FAA" w:rsidRDefault="00931FAA" w:rsidP="00931FAA">
      <w:pPr>
        <w:pStyle w:val="NoSpacing"/>
        <w:numPr>
          <w:ilvl w:val="0"/>
          <w:numId w:val="2"/>
        </w:numPr>
      </w:pPr>
      <w:r>
        <w:t>After incubation period, remove the selective media and examine for growth.  CDIFF media should be left in the anaerobic chamber for 48 hours to ensure growth, do not open the anaerobic chamber after 24 hours.</w:t>
      </w:r>
    </w:p>
    <w:p w:rsidR="00931FAA" w:rsidRDefault="00931FAA" w:rsidP="00931FAA">
      <w:pPr>
        <w:pStyle w:val="NoSpacing"/>
        <w:numPr>
          <w:ilvl w:val="0"/>
          <w:numId w:val="2"/>
        </w:numPr>
      </w:pPr>
      <w:r>
        <w:t>Pick up representative iso</w:t>
      </w:r>
      <w:r w:rsidR="004C12D4">
        <w:t>lates from each selective agar</w:t>
      </w:r>
      <w:r>
        <w:t xml:space="preserve"> and subculture isolates by streaking for isolation on blood agar.  Label each colony with a unique identifier (ex. 1D-NS1-CRE-C1) and document all subcultures in </w:t>
      </w:r>
      <w:proofErr w:type="spellStart"/>
      <w:r>
        <w:t>LabVantage</w:t>
      </w:r>
      <w:proofErr w:type="spellEnd"/>
      <w:r>
        <w:t xml:space="preserve">.  Incubate the </w:t>
      </w:r>
      <w:proofErr w:type="spellStart"/>
      <w:r>
        <w:t>subcultured</w:t>
      </w:r>
      <w:proofErr w:type="spellEnd"/>
      <w:r>
        <w:t xml:space="preserve"> blood agar plates at 35 – 37</w:t>
      </w:r>
      <w:r w:rsidRPr="00CD6956">
        <w:rPr>
          <w:vertAlign w:val="superscript"/>
        </w:rPr>
        <w:t>o</w:t>
      </w:r>
      <w:r>
        <w:t>C for 18-24 hours.</w:t>
      </w:r>
    </w:p>
    <w:p w:rsidR="00931FAA" w:rsidRPr="00ED339C" w:rsidRDefault="00931FAA" w:rsidP="00931FAA">
      <w:pPr>
        <w:pStyle w:val="NoSpacing"/>
        <w:ind w:left="1440"/>
        <w:rPr>
          <w:i/>
        </w:rPr>
      </w:pPr>
      <w:r w:rsidRPr="00ED339C">
        <w:rPr>
          <w:i/>
        </w:rPr>
        <w:t>Note:  At least one isolate per species</w:t>
      </w:r>
      <w:r>
        <w:rPr>
          <w:i/>
        </w:rPr>
        <w:t xml:space="preserve"> should be picked</w:t>
      </w:r>
      <w:r w:rsidRPr="00ED339C">
        <w:rPr>
          <w:i/>
        </w:rPr>
        <w:t xml:space="preserve"> based on differentiating colors.</w:t>
      </w:r>
      <w:r>
        <w:t xml:space="preserve">  </w:t>
      </w:r>
      <w:r w:rsidRPr="00ED339C">
        <w:rPr>
          <w:i/>
        </w:rPr>
        <w:t>If there are two colonies on the same plate of the same color but with differing morphologies or if there are two colonies on the same plate with variations in color, subculture both colonies.</w:t>
      </w:r>
    </w:p>
    <w:p w:rsidR="00931FAA" w:rsidRDefault="00931FAA" w:rsidP="00931FAA">
      <w:pPr>
        <w:pStyle w:val="NoSpacing"/>
        <w:numPr>
          <w:ilvl w:val="0"/>
          <w:numId w:val="2"/>
        </w:numPr>
      </w:pPr>
      <w:r>
        <w:t xml:space="preserve">After the blood agar has incubated for 18-24 hours, </w:t>
      </w:r>
      <w:r w:rsidR="004854CB">
        <w:t>subcultures</w:t>
      </w:r>
      <w:r w:rsidR="004C12D4">
        <w:t xml:space="preserve"> from ESBL, CRE</w:t>
      </w:r>
      <w:r w:rsidR="00E640BA">
        <w:t xml:space="preserve">, VRE </w:t>
      </w:r>
      <w:r w:rsidR="004C12D4">
        <w:t>and CDIFF</w:t>
      </w:r>
      <w:r>
        <w:t xml:space="preserve"> agar are to be sequestered for MALDI testing.  MALDI testing is to occur every other day.  See below for MALDI procedure.</w:t>
      </w:r>
    </w:p>
    <w:p w:rsidR="00931FAA" w:rsidRDefault="00931FAA" w:rsidP="00931FAA">
      <w:pPr>
        <w:pStyle w:val="NoSpacing"/>
        <w:numPr>
          <w:ilvl w:val="0"/>
          <w:numId w:val="2"/>
        </w:numPr>
      </w:pPr>
      <w:r>
        <w:t xml:space="preserve">After receiving MALDI results, freeze isolates in labeled </w:t>
      </w:r>
      <w:proofErr w:type="spellStart"/>
      <w:r>
        <w:t>cryovials</w:t>
      </w:r>
      <w:proofErr w:type="spellEnd"/>
      <w:r>
        <w:t xml:space="preserve"> at -80C and document in </w:t>
      </w:r>
      <w:proofErr w:type="spellStart"/>
      <w:r>
        <w:t>LabVantage</w:t>
      </w:r>
      <w:proofErr w:type="spellEnd"/>
      <w:r>
        <w:t>.  MRSA isolates may be frozen immediately without MALDI testing.</w:t>
      </w:r>
    </w:p>
    <w:p w:rsidR="006976B6" w:rsidRDefault="006976B6" w:rsidP="006976B6">
      <w:pPr>
        <w:pStyle w:val="NoSpacing"/>
        <w:ind w:left="45"/>
      </w:pPr>
    </w:p>
    <w:p w:rsidR="00E022B5" w:rsidRDefault="00E022B5">
      <w:r>
        <w:br w:type="page"/>
      </w:r>
    </w:p>
    <w:p w:rsidR="00D45469" w:rsidRDefault="00D45469" w:rsidP="00D45469">
      <w:pPr>
        <w:pStyle w:val="NoSpacing"/>
        <w:rPr>
          <w:b/>
        </w:rPr>
      </w:pPr>
      <w:r>
        <w:rPr>
          <w:b/>
        </w:rPr>
        <w:lastRenderedPageBreak/>
        <w:t xml:space="preserve">Patient </w:t>
      </w:r>
      <w:r w:rsidR="001067E6">
        <w:rPr>
          <w:b/>
        </w:rPr>
        <w:t>&amp; Environmental E-</w:t>
      </w:r>
      <w:r>
        <w:rPr>
          <w:b/>
        </w:rPr>
        <w:t>Swabs Procedure</w:t>
      </w:r>
    </w:p>
    <w:p w:rsidR="00D45469" w:rsidRPr="00C32C56" w:rsidRDefault="00D45469" w:rsidP="00D45469">
      <w:pPr>
        <w:pStyle w:val="NoSpacing"/>
      </w:pPr>
    </w:p>
    <w:p w:rsidR="00D45469" w:rsidRDefault="00D45469" w:rsidP="00D45469">
      <w:pPr>
        <w:pStyle w:val="NoSpacing"/>
        <w:numPr>
          <w:ilvl w:val="0"/>
          <w:numId w:val="1"/>
        </w:numPr>
        <w:rPr>
          <w:i/>
        </w:rPr>
      </w:pPr>
      <w:r w:rsidRPr="00E93131">
        <w:rPr>
          <w:i/>
        </w:rPr>
        <w:t>Swabs must be processed within 24 hours</w:t>
      </w:r>
      <w:r w:rsidR="001067E6">
        <w:rPr>
          <w:i/>
        </w:rPr>
        <w:t>**</w:t>
      </w:r>
      <w:r w:rsidRPr="00E93131">
        <w:rPr>
          <w:i/>
        </w:rPr>
        <w:t>.</w:t>
      </w:r>
      <w:r>
        <w:rPr>
          <w:i/>
        </w:rPr>
        <w:t xml:space="preserve">  Patients may not have swabs for all locations.</w:t>
      </w:r>
    </w:p>
    <w:p w:rsidR="001067E6" w:rsidRPr="00E93131" w:rsidRDefault="001067E6" w:rsidP="001067E6">
      <w:pPr>
        <w:pStyle w:val="NoSpacing"/>
        <w:ind w:left="720"/>
        <w:rPr>
          <w:i/>
        </w:rPr>
      </w:pPr>
      <w:r>
        <w:rPr>
          <w:i/>
        </w:rPr>
        <w:t>**Note: in extenuating circumstances E-swabs can be cultured up to 48 hours after collection, but this is not the standard procedure.</w:t>
      </w:r>
    </w:p>
    <w:p w:rsidR="00D45469" w:rsidRDefault="00D45469" w:rsidP="00D45469">
      <w:pPr>
        <w:pStyle w:val="NoSpacing"/>
        <w:numPr>
          <w:ilvl w:val="0"/>
          <w:numId w:val="1"/>
        </w:numPr>
        <w:rPr>
          <w:i/>
        </w:rPr>
      </w:pPr>
      <w:r w:rsidRPr="00E93131">
        <w:rPr>
          <w:i/>
        </w:rPr>
        <w:t>Plates may be split in half, however patient samples are to be kept separate and not put on the same plate.</w:t>
      </w:r>
    </w:p>
    <w:p w:rsidR="00D45469" w:rsidRDefault="00D45469" w:rsidP="00D45469">
      <w:pPr>
        <w:pStyle w:val="NoSpacing"/>
        <w:numPr>
          <w:ilvl w:val="0"/>
          <w:numId w:val="1"/>
        </w:numPr>
        <w:rPr>
          <w:i/>
        </w:rPr>
      </w:pPr>
      <w:r>
        <w:rPr>
          <w:i/>
        </w:rPr>
        <w:t>All plates should be pre-labeled prior to sample processing.</w:t>
      </w:r>
    </w:p>
    <w:p w:rsidR="00631330" w:rsidRPr="00631330" w:rsidRDefault="00631330" w:rsidP="00631330">
      <w:pPr>
        <w:pStyle w:val="NoSpacing"/>
        <w:numPr>
          <w:ilvl w:val="0"/>
          <w:numId w:val="1"/>
        </w:numPr>
        <w:rPr>
          <w:i/>
        </w:rPr>
      </w:pPr>
      <w:r>
        <w:rPr>
          <w:i/>
        </w:rPr>
        <w:t>The hood must be cleaned with 10% bleach followed by 70% ethanol before and after use.</w:t>
      </w:r>
    </w:p>
    <w:p w:rsidR="00D45469" w:rsidRDefault="00D45469" w:rsidP="00D45469">
      <w:pPr>
        <w:pStyle w:val="NoSpacing"/>
        <w:ind w:left="405"/>
      </w:pPr>
    </w:p>
    <w:p w:rsidR="00D45469" w:rsidRPr="002E1BB6" w:rsidRDefault="00D45469" w:rsidP="00D45469">
      <w:pPr>
        <w:pStyle w:val="NoSpacing"/>
        <w:rPr>
          <w:u w:val="single"/>
        </w:rPr>
      </w:pPr>
      <w:r w:rsidRPr="00F927CE">
        <w:rPr>
          <w:u w:val="single"/>
        </w:rPr>
        <w:t>The following steps are to be performed in a Class II Biosafety Cabinet:</w:t>
      </w:r>
    </w:p>
    <w:p w:rsidR="00D45469" w:rsidRDefault="00D45469" w:rsidP="00D45469">
      <w:pPr>
        <w:pStyle w:val="NoSpacing"/>
        <w:numPr>
          <w:ilvl w:val="0"/>
          <w:numId w:val="3"/>
        </w:numPr>
      </w:pPr>
      <w:r>
        <w:t>Briefly vortex each E-swab.</w:t>
      </w:r>
    </w:p>
    <w:p w:rsidR="00D45469" w:rsidRDefault="00D45469" w:rsidP="00D45469">
      <w:pPr>
        <w:pStyle w:val="NoSpacing"/>
        <w:numPr>
          <w:ilvl w:val="0"/>
          <w:numId w:val="3"/>
        </w:numPr>
      </w:pPr>
      <w:r>
        <w:t xml:space="preserve">Plate </w:t>
      </w:r>
      <w:r w:rsidR="008116E1">
        <w:t>one drop</w:t>
      </w:r>
      <w:r>
        <w:t xml:space="preserve"> of liquid from each E-swab </w:t>
      </w:r>
      <w:r w:rsidR="008116E1">
        <w:t xml:space="preserve">using a disposable transfer pipet </w:t>
      </w:r>
      <w:r>
        <w:t>onto the following selective agar and streak for isolation:</w:t>
      </w:r>
    </w:p>
    <w:p w:rsidR="00D45469" w:rsidRDefault="00D45469" w:rsidP="00D45469">
      <w:pPr>
        <w:pStyle w:val="NoSpacing"/>
        <w:numPr>
          <w:ilvl w:val="1"/>
          <w:numId w:val="3"/>
        </w:numPr>
      </w:pPr>
      <w:r w:rsidRPr="0004266B">
        <w:rPr>
          <w:u w:val="single"/>
        </w:rPr>
        <w:t>Nasal:</w:t>
      </w:r>
      <w:r>
        <w:t xml:space="preserve">  MRSA</w:t>
      </w:r>
    </w:p>
    <w:p w:rsidR="00D45469" w:rsidRDefault="00D45469" w:rsidP="00D45469">
      <w:pPr>
        <w:pStyle w:val="NoSpacing"/>
        <w:numPr>
          <w:ilvl w:val="1"/>
          <w:numId w:val="3"/>
        </w:numPr>
      </w:pPr>
      <w:r w:rsidRPr="0004266B">
        <w:rPr>
          <w:u w:val="single"/>
        </w:rPr>
        <w:t>Oral:</w:t>
      </w:r>
      <w:r>
        <w:t xml:space="preserve">  MRSA, ESBL, </w:t>
      </w:r>
      <w:r w:rsidR="008116E1">
        <w:t xml:space="preserve">&amp; </w:t>
      </w:r>
      <w:r>
        <w:t>CRE</w:t>
      </w:r>
    </w:p>
    <w:p w:rsidR="00D45469" w:rsidRDefault="00D45469" w:rsidP="00D45469">
      <w:pPr>
        <w:pStyle w:val="NoSpacing"/>
        <w:numPr>
          <w:ilvl w:val="1"/>
          <w:numId w:val="3"/>
        </w:numPr>
      </w:pPr>
      <w:r>
        <w:rPr>
          <w:u w:val="single"/>
        </w:rPr>
        <w:t xml:space="preserve">Groin, </w:t>
      </w:r>
      <w:r w:rsidRPr="0004266B">
        <w:rPr>
          <w:u w:val="single"/>
        </w:rPr>
        <w:t>Rectal, &amp; Stool:</w:t>
      </w:r>
      <w:r>
        <w:t xml:space="preserve">  MRSA, ESBL, CRE, </w:t>
      </w:r>
      <w:r w:rsidR="005D5FF3">
        <w:t xml:space="preserve">VRE </w:t>
      </w:r>
      <w:r>
        <w:t>&amp; CDIFF</w:t>
      </w:r>
    </w:p>
    <w:p w:rsidR="00D45469" w:rsidRDefault="00D45469" w:rsidP="00D45469">
      <w:pPr>
        <w:pStyle w:val="NoSpacing"/>
        <w:numPr>
          <w:ilvl w:val="0"/>
          <w:numId w:val="3"/>
        </w:numPr>
      </w:pPr>
      <w:r>
        <w:t xml:space="preserve">Incubate all media at appropriate optimum temperature for recovery of suspect organism.  Document all cultures in </w:t>
      </w:r>
      <w:proofErr w:type="spellStart"/>
      <w:r>
        <w:t>LabVantage</w:t>
      </w:r>
      <w:proofErr w:type="spellEnd"/>
      <w:r>
        <w:t>.</w:t>
      </w:r>
    </w:p>
    <w:p w:rsidR="00D45469" w:rsidRDefault="00D45469" w:rsidP="00D45469">
      <w:pPr>
        <w:pStyle w:val="NoSpacing"/>
      </w:pPr>
    </w:p>
    <w:p w:rsidR="00D45469" w:rsidRPr="002E1BB6" w:rsidRDefault="00D45469" w:rsidP="00D45469">
      <w:pPr>
        <w:pStyle w:val="NoSpacing"/>
        <w:rPr>
          <w:u w:val="single"/>
        </w:rPr>
      </w:pPr>
      <w:r w:rsidRPr="00F927CE">
        <w:rPr>
          <w:u w:val="single"/>
        </w:rPr>
        <w:t>The following steps can be performed at the bench:</w:t>
      </w:r>
    </w:p>
    <w:p w:rsidR="00D45469" w:rsidRDefault="00D45469" w:rsidP="00D45469">
      <w:pPr>
        <w:pStyle w:val="NoSpacing"/>
        <w:numPr>
          <w:ilvl w:val="0"/>
          <w:numId w:val="3"/>
        </w:numPr>
      </w:pPr>
      <w:r>
        <w:t>After incubation period, remove the selective media and examine for growth.  CDIFF media should be left in the anaerobic chamber for 48 hours to ensure growth, do not open the anaerobic chamber after 24 hours.</w:t>
      </w:r>
    </w:p>
    <w:p w:rsidR="00D45469" w:rsidRDefault="00D45469" w:rsidP="00D45469">
      <w:pPr>
        <w:pStyle w:val="NoSpacing"/>
        <w:numPr>
          <w:ilvl w:val="0"/>
          <w:numId w:val="3"/>
        </w:numPr>
      </w:pPr>
      <w:r>
        <w:t xml:space="preserve">Pick up representative isolates from each selective agar and subculture isolates by streaking for isolation on blood agar.  Label each colony with a unique identifier (ex. 1D-NS1-CRE-C1) and document all subcultures in </w:t>
      </w:r>
      <w:proofErr w:type="spellStart"/>
      <w:r>
        <w:t>LabVantage</w:t>
      </w:r>
      <w:proofErr w:type="spellEnd"/>
      <w:r>
        <w:t xml:space="preserve"> and on the Sample Log.  Incubate the </w:t>
      </w:r>
      <w:proofErr w:type="spellStart"/>
      <w:r>
        <w:t>subcultured</w:t>
      </w:r>
      <w:proofErr w:type="spellEnd"/>
      <w:r>
        <w:t xml:space="preserve"> blood agar plates at 35 – 37</w:t>
      </w:r>
      <w:r w:rsidRPr="00CD6956">
        <w:rPr>
          <w:vertAlign w:val="superscript"/>
        </w:rPr>
        <w:t>o</w:t>
      </w:r>
      <w:r>
        <w:t>C for 18-24 hours.</w:t>
      </w:r>
    </w:p>
    <w:p w:rsidR="00D45469" w:rsidRPr="00ED339C" w:rsidRDefault="00D45469" w:rsidP="00D45469">
      <w:pPr>
        <w:pStyle w:val="NoSpacing"/>
        <w:ind w:left="1440"/>
        <w:rPr>
          <w:i/>
        </w:rPr>
      </w:pPr>
      <w:r w:rsidRPr="00ED339C">
        <w:rPr>
          <w:i/>
        </w:rPr>
        <w:t>Note:  At least one isolate per species</w:t>
      </w:r>
      <w:r>
        <w:rPr>
          <w:i/>
        </w:rPr>
        <w:t xml:space="preserve"> should be picked</w:t>
      </w:r>
      <w:r w:rsidRPr="00ED339C">
        <w:rPr>
          <w:i/>
        </w:rPr>
        <w:t xml:space="preserve"> based on differentiating colors.</w:t>
      </w:r>
      <w:r>
        <w:t xml:space="preserve">  </w:t>
      </w:r>
      <w:r w:rsidRPr="00ED339C">
        <w:rPr>
          <w:i/>
        </w:rPr>
        <w:t>If there are two colonies on the same plate of the same color but with differing morphologies or if there are two colonies on the same plate with variations in color, subculture both colonies.</w:t>
      </w:r>
    </w:p>
    <w:p w:rsidR="00D45469" w:rsidRDefault="00D45469" w:rsidP="00D45469">
      <w:pPr>
        <w:pStyle w:val="NoSpacing"/>
        <w:numPr>
          <w:ilvl w:val="0"/>
          <w:numId w:val="3"/>
        </w:numPr>
      </w:pPr>
      <w:r>
        <w:t xml:space="preserve">After the blood agar has incubated for 18-24 hours, subcultures from ESBL, CRE, </w:t>
      </w:r>
      <w:r w:rsidR="00896E97">
        <w:t>VRE</w:t>
      </w:r>
      <w:r>
        <w:t xml:space="preserve"> and CDIFF agar are to be sequestered for MALDI testing.  MALDI testing is to occur every other day.  See below for MALDI procedure.</w:t>
      </w:r>
    </w:p>
    <w:p w:rsidR="00D45469" w:rsidRDefault="00D45469" w:rsidP="00D45469">
      <w:pPr>
        <w:pStyle w:val="NoSpacing"/>
        <w:numPr>
          <w:ilvl w:val="0"/>
          <w:numId w:val="3"/>
        </w:numPr>
      </w:pPr>
      <w:r>
        <w:t xml:space="preserve">After receiving MALDI results, freeze isolates in labeled </w:t>
      </w:r>
      <w:proofErr w:type="spellStart"/>
      <w:r>
        <w:t>cryovials</w:t>
      </w:r>
      <w:proofErr w:type="spellEnd"/>
      <w:r>
        <w:t xml:space="preserve"> at -80C and document in </w:t>
      </w:r>
      <w:proofErr w:type="spellStart"/>
      <w:r>
        <w:t>LabVantage</w:t>
      </w:r>
      <w:proofErr w:type="spellEnd"/>
      <w:r>
        <w:t>.  MRSA isolates may be frozen immediately without MALDI testing.</w:t>
      </w:r>
    </w:p>
    <w:p w:rsidR="00D45469" w:rsidRDefault="00D45469"/>
    <w:p w:rsidR="00ED339C" w:rsidRDefault="00ED339C" w:rsidP="00E55BDD">
      <w:pPr>
        <w:pStyle w:val="NoSpacing"/>
        <w:rPr>
          <w:b/>
        </w:rPr>
      </w:pPr>
      <w:r>
        <w:rPr>
          <w:b/>
        </w:rPr>
        <w:t>MALDI Procedure</w:t>
      </w:r>
    </w:p>
    <w:p w:rsidR="00ED339C" w:rsidRDefault="00ED339C" w:rsidP="00E55BDD">
      <w:pPr>
        <w:pStyle w:val="NoSpacing"/>
        <w:rPr>
          <w:b/>
        </w:rPr>
      </w:pPr>
    </w:p>
    <w:p w:rsidR="00ED339C" w:rsidRDefault="00583408" w:rsidP="00583408">
      <w:pPr>
        <w:pStyle w:val="NoSpacing"/>
        <w:numPr>
          <w:ilvl w:val="1"/>
          <w:numId w:val="1"/>
        </w:numPr>
      </w:pPr>
      <w:r>
        <w:t>Using a sterile toothpick, select one colony from the plate of interest and carefully spread onto a new spot on the MALDI slide.</w:t>
      </w:r>
    </w:p>
    <w:p w:rsidR="00583408" w:rsidRDefault="00583408" w:rsidP="00583408">
      <w:pPr>
        <w:pStyle w:val="NoSpacing"/>
        <w:numPr>
          <w:ilvl w:val="1"/>
          <w:numId w:val="1"/>
        </w:numPr>
      </w:pPr>
      <w:r>
        <w:t xml:space="preserve">Drop 1 </w:t>
      </w:r>
      <w:r>
        <w:rPr>
          <w:rFonts w:cstheme="minorHAnsi"/>
        </w:rPr>
        <w:t>µ</w:t>
      </w:r>
      <w:r>
        <w:t>L of matrix solution over the spot and allow to air dry completely</w:t>
      </w:r>
    </w:p>
    <w:p w:rsidR="00583408" w:rsidRDefault="00583408" w:rsidP="00583408">
      <w:pPr>
        <w:pStyle w:val="NoSpacing"/>
        <w:numPr>
          <w:ilvl w:val="1"/>
          <w:numId w:val="1"/>
        </w:numPr>
      </w:pPr>
      <w:r>
        <w:t>Record the ID of the colony and location on the MALDI slide.</w:t>
      </w:r>
    </w:p>
    <w:p w:rsidR="00583408" w:rsidRDefault="00583408" w:rsidP="00583408">
      <w:pPr>
        <w:pStyle w:val="NoSpacing"/>
        <w:numPr>
          <w:ilvl w:val="1"/>
          <w:numId w:val="1"/>
        </w:numPr>
      </w:pPr>
      <w:r>
        <w:t>Repeat for all plates that require MALDI identification.</w:t>
      </w:r>
    </w:p>
    <w:p w:rsidR="00583408" w:rsidRDefault="00583408" w:rsidP="00583408">
      <w:pPr>
        <w:pStyle w:val="NoSpacing"/>
        <w:numPr>
          <w:ilvl w:val="1"/>
          <w:numId w:val="1"/>
        </w:numPr>
      </w:pPr>
      <w:r>
        <w:t xml:space="preserve">Use the </w:t>
      </w:r>
      <w:r w:rsidRPr="00583408">
        <w:rPr>
          <w:i/>
        </w:rPr>
        <w:t>E. coli</w:t>
      </w:r>
      <w:r>
        <w:t xml:space="preserve"> control for the center spot. </w:t>
      </w:r>
    </w:p>
    <w:p w:rsidR="00583408" w:rsidRDefault="00583408" w:rsidP="00583408">
      <w:pPr>
        <w:pStyle w:val="NoSpacing"/>
        <w:numPr>
          <w:ilvl w:val="1"/>
          <w:numId w:val="1"/>
        </w:numPr>
      </w:pPr>
      <w:r>
        <w:t>After completing the slide, document the MALDI slide in BOX.</w:t>
      </w:r>
    </w:p>
    <w:p w:rsidR="00583408" w:rsidRDefault="00583408" w:rsidP="00583408">
      <w:pPr>
        <w:pStyle w:val="NoSpacing"/>
        <w:numPr>
          <w:ilvl w:val="1"/>
          <w:numId w:val="1"/>
        </w:numPr>
      </w:pPr>
      <w:r>
        <w:t>Deliver the slide to HUP micro before the end of the day.</w:t>
      </w:r>
    </w:p>
    <w:p w:rsidR="00583408" w:rsidRPr="00ED339C" w:rsidRDefault="00583408" w:rsidP="00583408">
      <w:pPr>
        <w:pStyle w:val="NoSpacing"/>
        <w:numPr>
          <w:ilvl w:val="1"/>
          <w:numId w:val="1"/>
        </w:numPr>
      </w:pPr>
      <w:r>
        <w:t>Upon receipt of results from HUP micro, record results in BOX and freeze necessary isolates.</w:t>
      </w:r>
    </w:p>
    <w:p w:rsidR="00ED339C" w:rsidRDefault="00ED339C" w:rsidP="00E55BDD">
      <w:pPr>
        <w:pStyle w:val="NoSpacing"/>
        <w:rPr>
          <w:b/>
        </w:rPr>
      </w:pPr>
    </w:p>
    <w:p w:rsidR="00ED339C" w:rsidRDefault="00ED339C" w:rsidP="00E55BDD">
      <w:pPr>
        <w:pStyle w:val="NoSpacing"/>
        <w:rPr>
          <w:b/>
        </w:rPr>
      </w:pPr>
    </w:p>
    <w:p w:rsidR="00E55BDD" w:rsidRDefault="00E55BDD" w:rsidP="00E55BDD">
      <w:pPr>
        <w:pStyle w:val="NoSpacing"/>
        <w:rPr>
          <w:b/>
        </w:rPr>
      </w:pPr>
      <w:r>
        <w:rPr>
          <w:b/>
        </w:rPr>
        <w:t>Solution Recipes</w:t>
      </w:r>
    </w:p>
    <w:p w:rsidR="00E55BDD" w:rsidRPr="00583408" w:rsidRDefault="00583408" w:rsidP="00583408">
      <w:pPr>
        <w:pStyle w:val="NoSpacing"/>
        <w:rPr>
          <w:u w:val="single"/>
        </w:rPr>
      </w:pPr>
      <w:r w:rsidRPr="00583408">
        <w:rPr>
          <w:u w:val="single"/>
        </w:rPr>
        <w:t>1L 0.02% PBST</w:t>
      </w:r>
    </w:p>
    <w:p w:rsidR="00583408" w:rsidRDefault="00583408" w:rsidP="00583408">
      <w:pPr>
        <w:pStyle w:val="NoSpacing"/>
        <w:numPr>
          <w:ilvl w:val="0"/>
          <w:numId w:val="1"/>
        </w:numPr>
      </w:pPr>
      <w:r>
        <w:t xml:space="preserve">200 </w:t>
      </w:r>
      <w:r>
        <w:rPr>
          <w:rFonts w:cstheme="minorHAnsi"/>
        </w:rPr>
        <w:t>µ</w:t>
      </w:r>
      <w:r>
        <w:t>L Tween</w:t>
      </w:r>
    </w:p>
    <w:p w:rsidR="00583408" w:rsidRDefault="00583408" w:rsidP="00583408">
      <w:pPr>
        <w:pStyle w:val="NoSpacing"/>
        <w:numPr>
          <w:ilvl w:val="0"/>
          <w:numId w:val="1"/>
        </w:numPr>
      </w:pPr>
      <w:r>
        <w:t>100 mL 10X PBS</w:t>
      </w:r>
    </w:p>
    <w:p w:rsidR="006976B6" w:rsidRPr="00583408" w:rsidRDefault="00583408" w:rsidP="008116E1">
      <w:pPr>
        <w:pStyle w:val="NoSpacing"/>
        <w:numPr>
          <w:ilvl w:val="0"/>
          <w:numId w:val="1"/>
        </w:numPr>
      </w:pPr>
      <w:r>
        <w:t>900 mL dH</w:t>
      </w:r>
      <w:r w:rsidRPr="00583408">
        <w:rPr>
          <w:vertAlign w:val="subscript"/>
        </w:rPr>
        <w:t>2</w:t>
      </w:r>
      <w:r>
        <w:t>O</w:t>
      </w:r>
      <w:bookmarkStart w:id="0" w:name="_GoBack"/>
      <w:bookmarkEnd w:id="0"/>
    </w:p>
    <w:sectPr w:rsidR="006976B6" w:rsidRPr="00583408" w:rsidSect="00AC624F">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025" w:rsidRDefault="00402025" w:rsidP="00630D89">
      <w:pPr>
        <w:spacing w:after="0" w:line="240" w:lineRule="auto"/>
      </w:pPr>
      <w:r>
        <w:separator/>
      </w:r>
    </w:p>
  </w:endnote>
  <w:endnote w:type="continuationSeparator" w:id="0">
    <w:p w:rsidR="00402025" w:rsidRDefault="00402025" w:rsidP="00630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025" w:rsidRDefault="00402025" w:rsidP="00630D89">
      <w:pPr>
        <w:spacing w:after="0" w:line="240" w:lineRule="auto"/>
      </w:pPr>
      <w:r>
        <w:separator/>
      </w:r>
    </w:p>
  </w:footnote>
  <w:footnote w:type="continuationSeparator" w:id="0">
    <w:p w:rsidR="00402025" w:rsidRDefault="00402025" w:rsidP="00630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D89" w:rsidRDefault="00F076E5" w:rsidP="00630D89">
    <w:pPr>
      <w:pStyle w:val="Header"/>
      <w:jc w:val="right"/>
    </w:pPr>
    <w:r>
      <w:t xml:space="preserve">Emily Reesey, </w:t>
    </w:r>
    <w:r w:rsidR="005F0661">
      <w:t>2/</w:t>
    </w:r>
    <w:r w:rsidR="001067E6">
      <w:t>2/2021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422D3"/>
    <w:multiLevelType w:val="hybridMultilevel"/>
    <w:tmpl w:val="498A8D5A"/>
    <w:lvl w:ilvl="0" w:tplc="362E08DA">
      <w:numFmt w:val="bullet"/>
      <w:lvlText w:val="-"/>
      <w:lvlJc w:val="left"/>
      <w:pPr>
        <w:ind w:left="405" w:hanging="360"/>
      </w:pPr>
      <w:rPr>
        <w:rFonts w:ascii="Calibri" w:eastAsiaTheme="minorHAnsi" w:hAnsi="Calibri" w:cs="Calibri" w:hint="default"/>
      </w:rPr>
    </w:lvl>
    <w:lvl w:ilvl="1" w:tplc="0409000F">
      <w:start w:val="1"/>
      <w:numFmt w:val="decimal"/>
      <w:lvlText w:val="%2."/>
      <w:lvlJc w:val="left"/>
      <w:pPr>
        <w:ind w:left="720" w:hanging="360"/>
      </w:pPr>
      <w:rPr>
        <w:rFonts w:hint="default"/>
      </w:rPr>
    </w:lvl>
    <w:lvl w:ilvl="2" w:tplc="04090005">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1168701F"/>
    <w:multiLevelType w:val="hybridMultilevel"/>
    <w:tmpl w:val="6B7C13F0"/>
    <w:lvl w:ilvl="0" w:tplc="0409000F">
      <w:start w:val="1"/>
      <w:numFmt w:val="decimal"/>
      <w:lvlText w:val="%1."/>
      <w:lvlJc w:val="left"/>
      <w:pPr>
        <w:ind w:left="360" w:hanging="360"/>
      </w:pPr>
    </w:lvl>
    <w:lvl w:ilvl="1" w:tplc="362E08DA">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8359D6"/>
    <w:multiLevelType w:val="hybridMultilevel"/>
    <w:tmpl w:val="D62CDC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0328F"/>
    <w:multiLevelType w:val="hybridMultilevel"/>
    <w:tmpl w:val="C8B433E4"/>
    <w:lvl w:ilvl="0" w:tplc="362E08DA">
      <w:numFmt w:val="bullet"/>
      <w:lvlText w:val="-"/>
      <w:lvlJc w:val="left"/>
      <w:pPr>
        <w:ind w:left="360" w:hanging="360"/>
      </w:pPr>
      <w:rPr>
        <w:rFonts w:ascii="Calibri" w:eastAsiaTheme="minorHAnsi" w:hAnsi="Calibri" w:cs="Calibri" w:hint="default"/>
      </w:rPr>
    </w:lvl>
    <w:lvl w:ilvl="1" w:tplc="362E08DA">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A51011"/>
    <w:multiLevelType w:val="hybridMultilevel"/>
    <w:tmpl w:val="1FB0E386"/>
    <w:lvl w:ilvl="0" w:tplc="0409000F">
      <w:start w:val="1"/>
      <w:numFmt w:val="decimal"/>
      <w:lvlText w:val="%1."/>
      <w:lvlJc w:val="left"/>
      <w:pPr>
        <w:ind w:left="405" w:hanging="360"/>
      </w:pPr>
      <w:rPr>
        <w:rFonts w:hint="default"/>
      </w:rPr>
    </w:lvl>
    <w:lvl w:ilvl="1" w:tplc="0409000F">
      <w:start w:val="1"/>
      <w:numFmt w:val="decimal"/>
      <w:lvlText w:val="%2."/>
      <w:lvlJc w:val="left"/>
      <w:pPr>
        <w:ind w:left="1125" w:hanging="360"/>
      </w:pPr>
      <w:rPr>
        <w:rFonts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553E61B3"/>
    <w:multiLevelType w:val="hybridMultilevel"/>
    <w:tmpl w:val="D62CDC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55C13"/>
    <w:multiLevelType w:val="hybridMultilevel"/>
    <w:tmpl w:val="22BA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1C4"/>
    <w:rsid w:val="00013656"/>
    <w:rsid w:val="0004266B"/>
    <w:rsid w:val="000B5DD1"/>
    <w:rsid w:val="000F7215"/>
    <w:rsid w:val="001067E6"/>
    <w:rsid w:val="001E2941"/>
    <w:rsid w:val="001E7B9F"/>
    <w:rsid w:val="00206866"/>
    <w:rsid w:val="002313DF"/>
    <w:rsid w:val="002E1BB6"/>
    <w:rsid w:val="002F21C7"/>
    <w:rsid w:val="0030449F"/>
    <w:rsid w:val="0033355E"/>
    <w:rsid w:val="00337248"/>
    <w:rsid w:val="003577C7"/>
    <w:rsid w:val="00370533"/>
    <w:rsid w:val="0038686B"/>
    <w:rsid w:val="003B34E2"/>
    <w:rsid w:val="003B46E7"/>
    <w:rsid w:val="003D6D3F"/>
    <w:rsid w:val="003E200B"/>
    <w:rsid w:val="003F4B8C"/>
    <w:rsid w:val="00402025"/>
    <w:rsid w:val="00405349"/>
    <w:rsid w:val="00410686"/>
    <w:rsid w:val="004854CB"/>
    <w:rsid w:val="004C12D4"/>
    <w:rsid w:val="004D3926"/>
    <w:rsid w:val="004D3E45"/>
    <w:rsid w:val="004D57DA"/>
    <w:rsid w:val="005225D6"/>
    <w:rsid w:val="00550B0B"/>
    <w:rsid w:val="00576DF0"/>
    <w:rsid w:val="00583408"/>
    <w:rsid w:val="00591956"/>
    <w:rsid w:val="005D5FF3"/>
    <w:rsid w:val="005F0661"/>
    <w:rsid w:val="00630D89"/>
    <w:rsid w:val="00631330"/>
    <w:rsid w:val="00643556"/>
    <w:rsid w:val="00646E68"/>
    <w:rsid w:val="00684DB6"/>
    <w:rsid w:val="006976B6"/>
    <w:rsid w:val="00710036"/>
    <w:rsid w:val="007B382D"/>
    <w:rsid w:val="007C3EC0"/>
    <w:rsid w:val="007E2B74"/>
    <w:rsid w:val="00802505"/>
    <w:rsid w:val="00805419"/>
    <w:rsid w:val="008116E1"/>
    <w:rsid w:val="008203C6"/>
    <w:rsid w:val="00832C31"/>
    <w:rsid w:val="008861C4"/>
    <w:rsid w:val="00896E97"/>
    <w:rsid w:val="008B1339"/>
    <w:rsid w:val="009042BA"/>
    <w:rsid w:val="00931FAA"/>
    <w:rsid w:val="00965669"/>
    <w:rsid w:val="009A67E0"/>
    <w:rsid w:val="009E6A20"/>
    <w:rsid w:val="00A12C42"/>
    <w:rsid w:val="00A44DFA"/>
    <w:rsid w:val="00A72867"/>
    <w:rsid w:val="00A9215B"/>
    <w:rsid w:val="00AA3F5F"/>
    <w:rsid w:val="00AC624F"/>
    <w:rsid w:val="00B2004F"/>
    <w:rsid w:val="00B6412B"/>
    <w:rsid w:val="00BD33A1"/>
    <w:rsid w:val="00C036C1"/>
    <w:rsid w:val="00C32C56"/>
    <w:rsid w:val="00C3553F"/>
    <w:rsid w:val="00C37EBF"/>
    <w:rsid w:val="00C434D2"/>
    <w:rsid w:val="00C7684B"/>
    <w:rsid w:val="00C80CCB"/>
    <w:rsid w:val="00C87A76"/>
    <w:rsid w:val="00CA00C0"/>
    <w:rsid w:val="00CC3000"/>
    <w:rsid w:val="00CD6956"/>
    <w:rsid w:val="00CE44EF"/>
    <w:rsid w:val="00CE68A1"/>
    <w:rsid w:val="00D30252"/>
    <w:rsid w:val="00D45469"/>
    <w:rsid w:val="00D86857"/>
    <w:rsid w:val="00E022B5"/>
    <w:rsid w:val="00E55BDD"/>
    <w:rsid w:val="00E640BA"/>
    <w:rsid w:val="00E84188"/>
    <w:rsid w:val="00E93131"/>
    <w:rsid w:val="00ED339C"/>
    <w:rsid w:val="00F076E5"/>
    <w:rsid w:val="00F16A39"/>
    <w:rsid w:val="00F72C18"/>
    <w:rsid w:val="00F9202B"/>
    <w:rsid w:val="00F927CE"/>
    <w:rsid w:val="00FB0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74CA"/>
  <w15:chartTrackingRefBased/>
  <w15:docId w15:val="{F4F7478C-410E-461D-B4F7-2A7A6DA2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61C4"/>
    <w:pPr>
      <w:spacing w:after="0" w:line="240" w:lineRule="auto"/>
    </w:pPr>
  </w:style>
  <w:style w:type="paragraph" w:styleId="Header">
    <w:name w:val="header"/>
    <w:basedOn w:val="Normal"/>
    <w:link w:val="HeaderChar"/>
    <w:uiPriority w:val="99"/>
    <w:unhideWhenUsed/>
    <w:rsid w:val="00630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D89"/>
  </w:style>
  <w:style w:type="paragraph" w:styleId="Footer">
    <w:name w:val="footer"/>
    <w:basedOn w:val="Normal"/>
    <w:link w:val="FooterChar"/>
    <w:uiPriority w:val="99"/>
    <w:unhideWhenUsed/>
    <w:rsid w:val="00630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D89"/>
  </w:style>
  <w:style w:type="paragraph" w:styleId="ListParagraph">
    <w:name w:val="List Paragraph"/>
    <w:basedOn w:val="Normal"/>
    <w:uiPriority w:val="34"/>
    <w:qFormat/>
    <w:rsid w:val="00591956"/>
    <w:pPr>
      <w:ind w:left="720"/>
      <w:contextualSpacing/>
    </w:pPr>
  </w:style>
  <w:style w:type="paragraph" w:styleId="BalloonText">
    <w:name w:val="Balloon Text"/>
    <w:basedOn w:val="Normal"/>
    <w:link w:val="BalloonTextChar"/>
    <w:uiPriority w:val="99"/>
    <w:semiHidden/>
    <w:unhideWhenUsed/>
    <w:rsid w:val="00F076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6E5"/>
    <w:rPr>
      <w:rFonts w:ascii="Segoe UI" w:hAnsi="Segoe UI" w:cs="Segoe UI"/>
      <w:sz w:val="18"/>
      <w:szCs w:val="18"/>
    </w:rPr>
  </w:style>
  <w:style w:type="table" w:styleId="TableGrid">
    <w:name w:val="Table Grid"/>
    <w:basedOn w:val="TableNormal"/>
    <w:uiPriority w:val="39"/>
    <w:rsid w:val="00F92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55698">
      <w:bodyDiv w:val="1"/>
      <w:marLeft w:val="0"/>
      <w:marRight w:val="0"/>
      <w:marTop w:val="0"/>
      <w:marBottom w:val="0"/>
      <w:divBdr>
        <w:top w:val="none" w:sz="0" w:space="0" w:color="auto"/>
        <w:left w:val="none" w:sz="0" w:space="0" w:color="auto"/>
        <w:bottom w:val="none" w:sz="0" w:space="0" w:color="auto"/>
        <w:right w:val="none" w:sz="0" w:space="0" w:color="auto"/>
      </w:divBdr>
    </w:div>
    <w:div w:id="192567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PMACS</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Reesey</dc:creator>
  <cp:keywords/>
  <dc:description/>
  <cp:lastModifiedBy>Emily Reesey</cp:lastModifiedBy>
  <cp:revision>36</cp:revision>
  <cp:lastPrinted>2019-11-01T16:19:00Z</cp:lastPrinted>
  <dcterms:created xsi:type="dcterms:W3CDTF">2019-08-14T15:33:00Z</dcterms:created>
  <dcterms:modified xsi:type="dcterms:W3CDTF">2021-02-02T14:14:00Z</dcterms:modified>
</cp:coreProperties>
</file>