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44C7822D" w:rsidR="00131737" w:rsidRDefault="00AE3145" w:rsidP="00684725">
      <w:pPr>
        <w:spacing w:after="0" w:line="240" w:lineRule="auto"/>
        <w:jc w:val="center"/>
        <w:rPr>
          <w:b/>
          <w:bCs/>
          <w:sz w:val="36"/>
          <w:szCs w:val="28"/>
        </w:rPr>
      </w:pPr>
      <w:r>
        <w:rPr>
          <w:b/>
          <w:bCs/>
          <w:sz w:val="36"/>
          <w:szCs w:val="28"/>
        </w:rPr>
        <w:t>MSPACMAN/SPACEMAN</w:t>
      </w:r>
      <w:r w:rsidR="007E68D8">
        <w:rPr>
          <w:b/>
          <w:bCs/>
          <w:sz w:val="36"/>
          <w:szCs w:val="28"/>
        </w:rPr>
        <w:t xml:space="preserve"> </w:t>
      </w:r>
      <w:r w:rsidR="5D83EC8C" w:rsidRPr="00B96435">
        <w:rPr>
          <w:b/>
          <w:bCs/>
          <w:sz w:val="36"/>
          <w:szCs w:val="28"/>
        </w:rPr>
        <w:t>Lab Protocol</w:t>
      </w:r>
    </w:p>
    <w:p w14:paraId="1ED81C7A" w14:textId="77777777" w:rsidR="0080363B" w:rsidRDefault="0080363B" w:rsidP="00684725">
      <w:pPr>
        <w:spacing w:after="0" w:line="240" w:lineRule="auto"/>
        <w:jc w:val="center"/>
        <w:rPr>
          <w:b/>
          <w:bCs/>
          <w:sz w:val="36"/>
          <w:szCs w:val="28"/>
        </w:rPr>
      </w:pPr>
    </w:p>
    <w:p w14:paraId="19476471" w14:textId="09C358EA" w:rsidR="0080363B" w:rsidRPr="0080363B" w:rsidRDefault="0080363B" w:rsidP="0054012F">
      <w:pPr>
        <w:spacing w:after="0" w:line="240" w:lineRule="auto"/>
        <w:rPr>
          <w:b/>
          <w:bCs/>
          <w:sz w:val="36"/>
          <w:szCs w:val="28"/>
        </w:rPr>
      </w:pPr>
      <w:r w:rsidRPr="0080363B">
        <w:rPr>
          <w:rFonts w:asciiTheme="majorHAnsi" w:eastAsiaTheme="majorEastAsia" w:hAnsiTheme="majorHAnsi" w:cstheme="majorBidi"/>
          <w:b/>
          <w:bCs/>
          <w:color w:val="2F5496" w:themeColor="accent1" w:themeShade="BF"/>
          <w:sz w:val="32"/>
          <w:szCs w:val="32"/>
        </w:rPr>
        <w:t>Table of Contents</w:t>
      </w:r>
      <w:r w:rsidR="0054012F" w:rsidRPr="0080363B">
        <w:rPr>
          <w:rFonts w:asciiTheme="majorHAnsi" w:eastAsiaTheme="majorEastAsia" w:hAnsiTheme="majorHAnsi" w:cstheme="majorBidi"/>
          <w:b/>
          <w:bCs/>
          <w:color w:val="2F5496" w:themeColor="accent1" w:themeShade="BF"/>
          <w:sz w:val="32"/>
          <w:szCs w:val="32"/>
        </w:rPr>
        <w:fldChar w:fldCharType="begin"/>
      </w:r>
      <w:r w:rsidR="0054012F" w:rsidRPr="0080363B">
        <w:rPr>
          <w:rFonts w:asciiTheme="majorHAnsi" w:eastAsiaTheme="majorEastAsia" w:hAnsiTheme="majorHAnsi" w:cstheme="majorBidi"/>
          <w:b/>
          <w:bCs/>
          <w:color w:val="2F5496" w:themeColor="accent1" w:themeShade="BF"/>
          <w:sz w:val="32"/>
          <w:szCs w:val="32"/>
        </w:rPr>
        <w:instrText xml:space="preserve"> TOC \o "1-3" \h \z \u </w:instrText>
      </w:r>
      <w:r w:rsidR="006A206E">
        <w:rPr>
          <w:rFonts w:asciiTheme="majorHAnsi" w:eastAsiaTheme="majorEastAsia" w:hAnsiTheme="majorHAnsi" w:cstheme="majorBidi"/>
          <w:b/>
          <w:bCs/>
          <w:color w:val="2F5496" w:themeColor="accent1" w:themeShade="BF"/>
          <w:sz w:val="32"/>
          <w:szCs w:val="32"/>
        </w:rPr>
        <w:fldChar w:fldCharType="separate"/>
      </w:r>
      <w:r w:rsidR="0054012F" w:rsidRPr="0080363B">
        <w:rPr>
          <w:rFonts w:asciiTheme="majorHAnsi" w:eastAsiaTheme="majorEastAsia" w:hAnsiTheme="majorHAnsi" w:cstheme="majorBidi"/>
          <w:b/>
          <w:bCs/>
          <w:color w:val="2F5496" w:themeColor="accent1" w:themeShade="BF"/>
          <w:sz w:val="32"/>
          <w:szCs w:val="32"/>
        </w:rPr>
        <w:fldChar w:fldCharType="end"/>
      </w:r>
    </w:p>
    <w:p w14:paraId="7D512D6E" w14:textId="37F62C15" w:rsidR="00186370" w:rsidRDefault="0080363B">
      <w:pPr>
        <w:pStyle w:val="TOC1"/>
        <w:tabs>
          <w:tab w:val="right" w:leader="dot" w:pos="9350"/>
        </w:tabs>
        <w:rPr>
          <w:rFonts w:eastAsiaTheme="minorEastAsia"/>
          <w:noProof/>
          <w:kern w:val="2"/>
          <w:sz w:val="24"/>
          <w:szCs w:val="24"/>
          <w14:ligatures w14:val="standardContextual"/>
        </w:rPr>
      </w:pPr>
      <w:r>
        <w:rPr>
          <w:b/>
          <w:bCs/>
          <w:sz w:val="36"/>
          <w:szCs w:val="28"/>
        </w:rPr>
        <w:fldChar w:fldCharType="begin"/>
      </w:r>
      <w:r>
        <w:rPr>
          <w:b/>
          <w:bCs/>
          <w:sz w:val="36"/>
          <w:szCs w:val="28"/>
        </w:rPr>
        <w:instrText xml:space="preserve"> TOC \o "2-3" \h \z \t "ARES Heading 1,1" </w:instrText>
      </w:r>
      <w:r>
        <w:rPr>
          <w:b/>
          <w:bCs/>
          <w:sz w:val="36"/>
          <w:szCs w:val="28"/>
        </w:rPr>
        <w:fldChar w:fldCharType="separate"/>
      </w:r>
      <w:hyperlink w:anchor="_Toc173832806" w:history="1">
        <w:r w:rsidR="00186370" w:rsidRPr="00FE4343">
          <w:rPr>
            <w:rStyle w:val="Hyperlink"/>
            <w:noProof/>
          </w:rPr>
          <w:t>Purpose</w:t>
        </w:r>
        <w:r w:rsidR="00186370">
          <w:rPr>
            <w:noProof/>
            <w:webHidden/>
          </w:rPr>
          <w:tab/>
        </w:r>
        <w:r w:rsidR="00186370">
          <w:rPr>
            <w:noProof/>
            <w:webHidden/>
          </w:rPr>
          <w:fldChar w:fldCharType="begin"/>
        </w:r>
        <w:r w:rsidR="00186370">
          <w:rPr>
            <w:noProof/>
            <w:webHidden/>
          </w:rPr>
          <w:instrText xml:space="preserve"> PAGEREF _Toc173832806 \h </w:instrText>
        </w:r>
        <w:r w:rsidR="00186370">
          <w:rPr>
            <w:noProof/>
            <w:webHidden/>
          </w:rPr>
        </w:r>
        <w:r w:rsidR="00186370">
          <w:rPr>
            <w:noProof/>
            <w:webHidden/>
          </w:rPr>
          <w:fldChar w:fldCharType="separate"/>
        </w:r>
        <w:r w:rsidR="00186370">
          <w:rPr>
            <w:noProof/>
            <w:webHidden/>
          </w:rPr>
          <w:t>1</w:t>
        </w:r>
        <w:r w:rsidR="00186370">
          <w:rPr>
            <w:noProof/>
            <w:webHidden/>
          </w:rPr>
          <w:fldChar w:fldCharType="end"/>
        </w:r>
      </w:hyperlink>
    </w:p>
    <w:p w14:paraId="2E48BE50" w14:textId="2723C138" w:rsidR="00186370" w:rsidRDefault="00186370">
      <w:pPr>
        <w:pStyle w:val="TOC1"/>
        <w:tabs>
          <w:tab w:val="right" w:leader="dot" w:pos="9350"/>
        </w:tabs>
        <w:rPr>
          <w:rFonts w:eastAsiaTheme="minorEastAsia"/>
          <w:noProof/>
          <w:kern w:val="2"/>
          <w:sz w:val="24"/>
          <w:szCs w:val="24"/>
          <w14:ligatures w14:val="standardContextual"/>
        </w:rPr>
      </w:pPr>
      <w:hyperlink w:anchor="_Toc173832807" w:history="1">
        <w:r w:rsidRPr="00FE4343">
          <w:rPr>
            <w:rStyle w:val="Hyperlink"/>
            <w:noProof/>
          </w:rPr>
          <w:t>Materials &amp; Equipment</w:t>
        </w:r>
        <w:r>
          <w:rPr>
            <w:noProof/>
            <w:webHidden/>
          </w:rPr>
          <w:tab/>
        </w:r>
        <w:r>
          <w:rPr>
            <w:noProof/>
            <w:webHidden/>
          </w:rPr>
          <w:fldChar w:fldCharType="begin"/>
        </w:r>
        <w:r>
          <w:rPr>
            <w:noProof/>
            <w:webHidden/>
          </w:rPr>
          <w:instrText xml:space="preserve"> PAGEREF _Toc173832807 \h </w:instrText>
        </w:r>
        <w:r>
          <w:rPr>
            <w:noProof/>
            <w:webHidden/>
          </w:rPr>
        </w:r>
        <w:r>
          <w:rPr>
            <w:noProof/>
            <w:webHidden/>
          </w:rPr>
          <w:fldChar w:fldCharType="separate"/>
        </w:r>
        <w:r>
          <w:rPr>
            <w:noProof/>
            <w:webHidden/>
          </w:rPr>
          <w:t>1</w:t>
        </w:r>
        <w:r>
          <w:rPr>
            <w:noProof/>
            <w:webHidden/>
          </w:rPr>
          <w:fldChar w:fldCharType="end"/>
        </w:r>
      </w:hyperlink>
    </w:p>
    <w:p w14:paraId="37B9C586" w14:textId="433741C6" w:rsidR="00186370" w:rsidRDefault="00186370">
      <w:pPr>
        <w:pStyle w:val="TOC1"/>
        <w:tabs>
          <w:tab w:val="right" w:leader="dot" w:pos="9350"/>
        </w:tabs>
        <w:rPr>
          <w:rFonts w:eastAsiaTheme="minorEastAsia"/>
          <w:noProof/>
          <w:kern w:val="2"/>
          <w:sz w:val="24"/>
          <w:szCs w:val="24"/>
          <w14:ligatures w14:val="standardContextual"/>
        </w:rPr>
      </w:pPr>
      <w:hyperlink w:anchor="_Toc173832808" w:history="1">
        <w:r w:rsidRPr="00FE4343">
          <w:rPr>
            <w:rStyle w:val="Hyperlink"/>
            <w:noProof/>
          </w:rPr>
          <w:t>Procedures</w:t>
        </w:r>
        <w:r>
          <w:rPr>
            <w:noProof/>
            <w:webHidden/>
          </w:rPr>
          <w:tab/>
        </w:r>
        <w:r>
          <w:rPr>
            <w:noProof/>
            <w:webHidden/>
          </w:rPr>
          <w:fldChar w:fldCharType="begin"/>
        </w:r>
        <w:r>
          <w:rPr>
            <w:noProof/>
            <w:webHidden/>
          </w:rPr>
          <w:instrText xml:space="preserve"> PAGEREF _Toc173832808 \h </w:instrText>
        </w:r>
        <w:r>
          <w:rPr>
            <w:noProof/>
            <w:webHidden/>
          </w:rPr>
        </w:r>
        <w:r>
          <w:rPr>
            <w:noProof/>
            <w:webHidden/>
          </w:rPr>
          <w:fldChar w:fldCharType="separate"/>
        </w:r>
        <w:r>
          <w:rPr>
            <w:noProof/>
            <w:webHidden/>
          </w:rPr>
          <w:t>2</w:t>
        </w:r>
        <w:r>
          <w:rPr>
            <w:noProof/>
            <w:webHidden/>
          </w:rPr>
          <w:fldChar w:fldCharType="end"/>
        </w:r>
      </w:hyperlink>
    </w:p>
    <w:p w14:paraId="6CDB83F0" w14:textId="39942797" w:rsidR="00186370" w:rsidRDefault="00186370">
      <w:pPr>
        <w:pStyle w:val="TOC2"/>
        <w:tabs>
          <w:tab w:val="left" w:pos="720"/>
          <w:tab w:val="right" w:leader="dot" w:pos="9350"/>
        </w:tabs>
        <w:rPr>
          <w:rFonts w:eastAsiaTheme="minorEastAsia"/>
          <w:noProof/>
          <w:kern w:val="2"/>
          <w:sz w:val="24"/>
          <w:szCs w:val="24"/>
          <w14:ligatures w14:val="standardContextual"/>
        </w:rPr>
      </w:pPr>
      <w:hyperlink w:anchor="_Toc173832809" w:history="1">
        <w:r w:rsidRPr="00FE4343">
          <w:rPr>
            <w:rStyle w:val="Hyperlink"/>
            <w:b/>
            <w:bCs/>
            <w:noProof/>
          </w:rPr>
          <w:t>A.</w:t>
        </w:r>
        <w:r>
          <w:rPr>
            <w:rFonts w:eastAsiaTheme="minorEastAsia"/>
            <w:noProof/>
            <w:kern w:val="2"/>
            <w:sz w:val="24"/>
            <w:szCs w:val="24"/>
            <w14:ligatures w14:val="standardContextual"/>
          </w:rPr>
          <w:tab/>
        </w:r>
        <w:r w:rsidRPr="00FE4343">
          <w:rPr>
            <w:rStyle w:val="Hyperlink"/>
            <w:b/>
            <w:bCs/>
            <w:noProof/>
          </w:rPr>
          <w:t>Specimen Receipt</w:t>
        </w:r>
        <w:r>
          <w:rPr>
            <w:noProof/>
            <w:webHidden/>
          </w:rPr>
          <w:tab/>
        </w:r>
        <w:r>
          <w:rPr>
            <w:noProof/>
            <w:webHidden/>
          </w:rPr>
          <w:fldChar w:fldCharType="begin"/>
        </w:r>
        <w:r>
          <w:rPr>
            <w:noProof/>
            <w:webHidden/>
          </w:rPr>
          <w:instrText xml:space="preserve"> PAGEREF _Toc173832809 \h </w:instrText>
        </w:r>
        <w:r>
          <w:rPr>
            <w:noProof/>
            <w:webHidden/>
          </w:rPr>
        </w:r>
        <w:r>
          <w:rPr>
            <w:noProof/>
            <w:webHidden/>
          </w:rPr>
          <w:fldChar w:fldCharType="separate"/>
        </w:r>
        <w:r>
          <w:rPr>
            <w:noProof/>
            <w:webHidden/>
          </w:rPr>
          <w:t>2</w:t>
        </w:r>
        <w:r>
          <w:rPr>
            <w:noProof/>
            <w:webHidden/>
          </w:rPr>
          <w:fldChar w:fldCharType="end"/>
        </w:r>
      </w:hyperlink>
    </w:p>
    <w:p w14:paraId="3C617B5C" w14:textId="4CF4B3BC" w:rsidR="00186370" w:rsidRDefault="00186370">
      <w:pPr>
        <w:pStyle w:val="TOC2"/>
        <w:tabs>
          <w:tab w:val="left" w:pos="720"/>
          <w:tab w:val="right" w:leader="dot" w:pos="9350"/>
        </w:tabs>
        <w:rPr>
          <w:rFonts w:eastAsiaTheme="minorEastAsia"/>
          <w:noProof/>
          <w:kern w:val="2"/>
          <w:sz w:val="24"/>
          <w:szCs w:val="24"/>
          <w14:ligatures w14:val="standardContextual"/>
        </w:rPr>
      </w:pPr>
      <w:hyperlink w:anchor="_Toc173832810" w:history="1">
        <w:r w:rsidRPr="00FE4343">
          <w:rPr>
            <w:rStyle w:val="Hyperlink"/>
            <w:b/>
            <w:bCs/>
            <w:noProof/>
          </w:rPr>
          <w:t>B.</w:t>
        </w:r>
        <w:r>
          <w:rPr>
            <w:rFonts w:eastAsiaTheme="minorEastAsia"/>
            <w:noProof/>
            <w:kern w:val="2"/>
            <w:sz w:val="24"/>
            <w:szCs w:val="24"/>
            <w14:ligatures w14:val="standardContextual"/>
          </w:rPr>
          <w:tab/>
        </w:r>
        <w:r w:rsidRPr="00FE4343">
          <w:rPr>
            <w:rStyle w:val="Hyperlink"/>
            <w:b/>
            <w:bCs/>
            <w:noProof/>
          </w:rPr>
          <w:t>Specimen Processing</w:t>
        </w:r>
        <w:r>
          <w:rPr>
            <w:noProof/>
            <w:webHidden/>
          </w:rPr>
          <w:tab/>
        </w:r>
        <w:r>
          <w:rPr>
            <w:noProof/>
            <w:webHidden/>
          </w:rPr>
          <w:fldChar w:fldCharType="begin"/>
        </w:r>
        <w:r>
          <w:rPr>
            <w:noProof/>
            <w:webHidden/>
          </w:rPr>
          <w:instrText xml:space="preserve"> PAGEREF _Toc173832810 \h </w:instrText>
        </w:r>
        <w:r>
          <w:rPr>
            <w:noProof/>
            <w:webHidden/>
          </w:rPr>
        </w:r>
        <w:r>
          <w:rPr>
            <w:noProof/>
            <w:webHidden/>
          </w:rPr>
          <w:fldChar w:fldCharType="separate"/>
        </w:r>
        <w:r>
          <w:rPr>
            <w:noProof/>
            <w:webHidden/>
          </w:rPr>
          <w:t>2</w:t>
        </w:r>
        <w:r>
          <w:rPr>
            <w:noProof/>
            <w:webHidden/>
          </w:rPr>
          <w:fldChar w:fldCharType="end"/>
        </w:r>
      </w:hyperlink>
    </w:p>
    <w:p w14:paraId="02C644ED" w14:textId="68EB5BDC" w:rsidR="00186370" w:rsidRDefault="00186370">
      <w:pPr>
        <w:pStyle w:val="TOC1"/>
        <w:tabs>
          <w:tab w:val="right" w:leader="dot" w:pos="9350"/>
        </w:tabs>
        <w:rPr>
          <w:rFonts w:eastAsiaTheme="minorEastAsia"/>
          <w:noProof/>
          <w:kern w:val="2"/>
          <w:sz w:val="24"/>
          <w:szCs w:val="24"/>
          <w14:ligatures w14:val="standardContextual"/>
        </w:rPr>
      </w:pPr>
      <w:hyperlink w:anchor="_Toc173832811" w:history="1">
        <w:r w:rsidRPr="00FE4343">
          <w:rPr>
            <w:rStyle w:val="Hyperlink"/>
            <w:noProof/>
          </w:rPr>
          <w:t>Appendix A: Colony Morphologies</w:t>
        </w:r>
        <w:r>
          <w:rPr>
            <w:noProof/>
            <w:webHidden/>
          </w:rPr>
          <w:tab/>
        </w:r>
        <w:r>
          <w:rPr>
            <w:noProof/>
            <w:webHidden/>
          </w:rPr>
          <w:fldChar w:fldCharType="begin"/>
        </w:r>
        <w:r>
          <w:rPr>
            <w:noProof/>
            <w:webHidden/>
          </w:rPr>
          <w:instrText xml:space="preserve"> PAGEREF _Toc173832811 \h </w:instrText>
        </w:r>
        <w:r>
          <w:rPr>
            <w:noProof/>
            <w:webHidden/>
          </w:rPr>
        </w:r>
        <w:r>
          <w:rPr>
            <w:noProof/>
            <w:webHidden/>
          </w:rPr>
          <w:fldChar w:fldCharType="separate"/>
        </w:r>
        <w:r>
          <w:rPr>
            <w:noProof/>
            <w:webHidden/>
          </w:rPr>
          <w:t>6</w:t>
        </w:r>
        <w:r>
          <w:rPr>
            <w:noProof/>
            <w:webHidden/>
          </w:rPr>
          <w:fldChar w:fldCharType="end"/>
        </w:r>
      </w:hyperlink>
    </w:p>
    <w:p w14:paraId="0B4EFD09" w14:textId="5F725D73" w:rsidR="00186370" w:rsidRDefault="00186370">
      <w:pPr>
        <w:pStyle w:val="TOC1"/>
        <w:tabs>
          <w:tab w:val="right" w:leader="dot" w:pos="9350"/>
        </w:tabs>
        <w:rPr>
          <w:rFonts w:eastAsiaTheme="minorEastAsia"/>
          <w:noProof/>
          <w:kern w:val="2"/>
          <w:sz w:val="24"/>
          <w:szCs w:val="24"/>
          <w14:ligatures w14:val="standardContextual"/>
        </w:rPr>
      </w:pPr>
      <w:hyperlink w:anchor="_Toc173832812" w:history="1">
        <w:r w:rsidRPr="00FE4343">
          <w:rPr>
            <w:rStyle w:val="Hyperlink"/>
            <w:noProof/>
          </w:rPr>
          <w:t>Appendix B: Storage Notes</w:t>
        </w:r>
        <w:r>
          <w:rPr>
            <w:noProof/>
            <w:webHidden/>
          </w:rPr>
          <w:tab/>
        </w:r>
        <w:r>
          <w:rPr>
            <w:noProof/>
            <w:webHidden/>
          </w:rPr>
          <w:fldChar w:fldCharType="begin"/>
        </w:r>
        <w:r>
          <w:rPr>
            <w:noProof/>
            <w:webHidden/>
          </w:rPr>
          <w:instrText xml:space="preserve"> PAGEREF _Toc173832812 \h </w:instrText>
        </w:r>
        <w:r>
          <w:rPr>
            <w:noProof/>
            <w:webHidden/>
          </w:rPr>
        </w:r>
        <w:r>
          <w:rPr>
            <w:noProof/>
            <w:webHidden/>
          </w:rPr>
          <w:fldChar w:fldCharType="separate"/>
        </w:r>
        <w:r>
          <w:rPr>
            <w:noProof/>
            <w:webHidden/>
          </w:rPr>
          <w:t>6</w:t>
        </w:r>
        <w:r>
          <w:rPr>
            <w:noProof/>
            <w:webHidden/>
          </w:rPr>
          <w:fldChar w:fldCharType="end"/>
        </w:r>
      </w:hyperlink>
    </w:p>
    <w:p w14:paraId="704DF9F1" w14:textId="1F3CA227" w:rsidR="00186370" w:rsidRDefault="00186370">
      <w:pPr>
        <w:pStyle w:val="TOC1"/>
        <w:tabs>
          <w:tab w:val="right" w:leader="dot" w:pos="9350"/>
        </w:tabs>
        <w:rPr>
          <w:rFonts w:eastAsiaTheme="minorEastAsia"/>
          <w:noProof/>
          <w:kern w:val="2"/>
          <w:sz w:val="24"/>
          <w:szCs w:val="24"/>
          <w14:ligatures w14:val="standardContextual"/>
        </w:rPr>
      </w:pPr>
      <w:hyperlink w:anchor="_Toc173832813" w:history="1">
        <w:r w:rsidRPr="00FE4343">
          <w:rPr>
            <w:rStyle w:val="Hyperlink"/>
            <w:noProof/>
          </w:rPr>
          <w:t>Change Control</w:t>
        </w:r>
        <w:r>
          <w:rPr>
            <w:noProof/>
            <w:webHidden/>
          </w:rPr>
          <w:tab/>
        </w:r>
        <w:r>
          <w:rPr>
            <w:noProof/>
            <w:webHidden/>
          </w:rPr>
          <w:fldChar w:fldCharType="begin"/>
        </w:r>
        <w:r>
          <w:rPr>
            <w:noProof/>
            <w:webHidden/>
          </w:rPr>
          <w:instrText xml:space="preserve"> PAGEREF _Toc173832813 \h </w:instrText>
        </w:r>
        <w:r>
          <w:rPr>
            <w:noProof/>
            <w:webHidden/>
          </w:rPr>
        </w:r>
        <w:r>
          <w:rPr>
            <w:noProof/>
            <w:webHidden/>
          </w:rPr>
          <w:fldChar w:fldCharType="separate"/>
        </w:r>
        <w:r>
          <w:rPr>
            <w:noProof/>
            <w:webHidden/>
          </w:rPr>
          <w:t>7</w:t>
        </w:r>
        <w:r>
          <w:rPr>
            <w:noProof/>
            <w:webHidden/>
          </w:rPr>
          <w:fldChar w:fldCharType="end"/>
        </w:r>
      </w:hyperlink>
    </w:p>
    <w:p w14:paraId="287140C1" w14:textId="7A7A81CF" w:rsidR="00684725" w:rsidRPr="00ED5350" w:rsidRDefault="0080363B" w:rsidP="00ED5350">
      <w:pPr>
        <w:spacing w:after="0" w:line="240" w:lineRule="auto"/>
        <w:rPr>
          <w:b/>
          <w:bCs/>
          <w:sz w:val="36"/>
          <w:szCs w:val="28"/>
        </w:rPr>
      </w:pPr>
      <w:r>
        <w:rPr>
          <w:b/>
          <w:bCs/>
          <w:sz w:val="36"/>
          <w:szCs w:val="28"/>
        </w:rPr>
        <w:fldChar w:fldCharType="end"/>
      </w:r>
    </w:p>
    <w:tbl>
      <w:tblPr>
        <w:tblStyle w:val="TableGrid"/>
        <w:tblW w:w="0" w:type="auto"/>
        <w:tblLayout w:type="fixed"/>
        <w:tblLook w:val="06A0" w:firstRow="1" w:lastRow="0" w:firstColumn="1" w:lastColumn="0" w:noHBand="1" w:noVBand="1"/>
      </w:tblPr>
      <w:tblGrid>
        <w:gridCol w:w="9360"/>
      </w:tblGrid>
      <w:tr w:rsidR="5D83EC8C" w14:paraId="1ED8A2F3" w14:textId="77777777" w:rsidTr="002615A3">
        <w:trPr>
          <w:trHeight w:val="300"/>
        </w:trPr>
        <w:tc>
          <w:tcPr>
            <w:tcW w:w="9360" w:type="dxa"/>
            <w:shd w:val="clear" w:color="auto" w:fill="1DA98E"/>
          </w:tcPr>
          <w:p w14:paraId="283D53EC" w14:textId="6B1F9C56" w:rsidR="5D83EC8C" w:rsidRPr="0037311D" w:rsidRDefault="5D83EC8C" w:rsidP="0054012F">
            <w:pPr>
              <w:pStyle w:val="ARESHeading1"/>
              <w:rPr>
                <w:szCs w:val="28"/>
              </w:rPr>
            </w:pPr>
            <w:bookmarkStart w:id="0" w:name="_Toc173832806"/>
            <w:r w:rsidRPr="0037311D">
              <w:t>Purpose</w:t>
            </w:r>
            <w:bookmarkEnd w:id="0"/>
          </w:p>
        </w:tc>
      </w:tr>
    </w:tbl>
    <w:p w14:paraId="35B9A4CA" w14:textId="6459A317" w:rsidR="00684725" w:rsidRDefault="00684725" w:rsidP="00684725">
      <w:pPr>
        <w:spacing w:after="0" w:line="240" w:lineRule="auto"/>
      </w:pPr>
    </w:p>
    <w:p w14:paraId="09116079" w14:textId="4F3EFC81" w:rsidR="008D5E1E" w:rsidRPr="000D517B" w:rsidRDefault="00AE3145" w:rsidP="007E68D8">
      <w:pPr>
        <w:spacing w:after="120" w:line="240" w:lineRule="auto"/>
      </w:pPr>
      <w:r w:rsidRPr="00AE3145">
        <w:rPr>
          <w:b/>
          <w:bCs/>
        </w:rPr>
        <w:t>MSPACMAN</w:t>
      </w:r>
      <w:r>
        <w:t xml:space="preserve">: </w:t>
      </w:r>
      <w:r w:rsidRPr="00AE3145">
        <w:rPr>
          <w:u w:val="single"/>
        </w:rPr>
        <w:t>M</w:t>
      </w:r>
      <w:r>
        <w:t xml:space="preserve">icrobiome </w:t>
      </w:r>
      <w:r w:rsidRPr="00AE3145">
        <w:rPr>
          <w:u w:val="single"/>
        </w:rPr>
        <w:t>s</w:t>
      </w:r>
      <w:r>
        <w:t xml:space="preserve">ampling in </w:t>
      </w:r>
      <w:r w:rsidRPr="00AE3145">
        <w:rPr>
          <w:u w:val="single"/>
        </w:rPr>
        <w:t>p</w:t>
      </w:r>
      <w:r>
        <w:t>ediatric post-</w:t>
      </w:r>
      <w:r w:rsidRPr="00AE3145">
        <w:rPr>
          <w:u w:val="single"/>
        </w:rPr>
        <w:t>a</w:t>
      </w:r>
      <w:r>
        <w:t xml:space="preserve">cute </w:t>
      </w:r>
      <w:r w:rsidRPr="00AE3145">
        <w:rPr>
          <w:u w:val="single"/>
        </w:rPr>
        <w:t>c</w:t>
      </w:r>
      <w:r>
        <w:t xml:space="preserve">are to understand </w:t>
      </w:r>
      <w:r w:rsidRPr="00AE3145">
        <w:rPr>
          <w:u w:val="single"/>
        </w:rPr>
        <w:t>m</w:t>
      </w:r>
      <w:r>
        <w:t xml:space="preserve">ulti-drug resistant organism risk, </w:t>
      </w:r>
      <w:r w:rsidRPr="00AE3145">
        <w:rPr>
          <w:u w:val="single"/>
        </w:rPr>
        <w:t>a</w:t>
      </w:r>
      <w:r>
        <w:t>ntibiotic effect and ventilator-associated i</w:t>
      </w:r>
      <w:r w:rsidRPr="00AE3145">
        <w:rPr>
          <w:u w:val="single"/>
        </w:rPr>
        <w:t>n</w:t>
      </w:r>
      <w:r>
        <w:t>fection</w:t>
      </w:r>
    </w:p>
    <w:p w14:paraId="2A2CAF81" w14:textId="0F55A22A" w:rsidR="009E16AA" w:rsidRDefault="00AE3145" w:rsidP="00EF36E9">
      <w:pPr>
        <w:spacing w:after="120" w:line="240" w:lineRule="auto"/>
      </w:pPr>
      <w:r>
        <w:t>Pediatric samples are collected at CHOP by the CHOP team and dropped off in the MOTION lab for sample processing and biobanking. Intermittently, samples will be sent to the CHOP Sequencing Core.</w:t>
      </w:r>
    </w:p>
    <w:p w14:paraId="631DDB87" w14:textId="77777777" w:rsidR="009E16AA" w:rsidRPr="009E16AA" w:rsidRDefault="009E16AA" w:rsidP="00EF36E9">
      <w:pPr>
        <w:spacing w:after="120" w:line="240" w:lineRule="auto"/>
        <w:rPr>
          <w:rFonts w:ascii="Helvetica" w:hAnsi="Helvetica"/>
          <w:color w:val="FFFFFF"/>
          <w:spacing w:val="8"/>
          <w:sz w:val="20"/>
          <w:szCs w:val="20"/>
        </w:rPr>
      </w:pPr>
    </w:p>
    <w:tbl>
      <w:tblPr>
        <w:tblStyle w:val="TableGrid"/>
        <w:tblW w:w="0" w:type="auto"/>
        <w:tblLayout w:type="fixed"/>
        <w:tblLook w:val="06A0" w:firstRow="1" w:lastRow="0" w:firstColumn="1" w:lastColumn="0" w:noHBand="1" w:noVBand="1"/>
      </w:tblPr>
      <w:tblGrid>
        <w:gridCol w:w="9360"/>
      </w:tblGrid>
      <w:tr w:rsidR="5D83EC8C" w14:paraId="37F352AE" w14:textId="77777777" w:rsidTr="002615A3">
        <w:trPr>
          <w:trHeight w:val="300"/>
        </w:trPr>
        <w:tc>
          <w:tcPr>
            <w:tcW w:w="9360" w:type="dxa"/>
            <w:shd w:val="clear" w:color="auto" w:fill="1DA98E"/>
          </w:tcPr>
          <w:p w14:paraId="277B110C" w14:textId="775DA81D" w:rsidR="5D83EC8C" w:rsidRPr="0037311D" w:rsidRDefault="0037311D" w:rsidP="0054012F">
            <w:pPr>
              <w:pStyle w:val="ARESHeading1"/>
            </w:pPr>
            <w:bookmarkStart w:id="1" w:name="_Toc173832807"/>
            <w:r>
              <w:t>Materials &amp; Equipment</w:t>
            </w:r>
            <w:bookmarkEnd w:id="1"/>
          </w:p>
        </w:tc>
      </w:tr>
    </w:tbl>
    <w:p w14:paraId="66DD7760" w14:textId="022DD4BC" w:rsidR="00834537" w:rsidRDefault="00834537" w:rsidP="00834537">
      <w:pPr>
        <w:spacing w:after="0" w:line="240" w:lineRule="auto"/>
      </w:pPr>
    </w:p>
    <w:p w14:paraId="4C393C32" w14:textId="2743DF19" w:rsidR="00E20526" w:rsidRDefault="00AE3145" w:rsidP="00AE3145">
      <w:pPr>
        <w:pStyle w:val="ListParagraph"/>
        <w:numPr>
          <w:ilvl w:val="0"/>
          <w:numId w:val="4"/>
        </w:numPr>
        <w:spacing w:after="0" w:line="240" w:lineRule="auto"/>
      </w:pPr>
      <w:r>
        <w:t xml:space="preserve">CRE </w:t>
      </w:r>
      <w:proofErr w:type="spellStart"/>
      <w:r>
        <w:t>CHROMagar</w:t>
      </w:r>
      <w:proofErr w:type="spellEnd"/>
      <w:r>
        <w:t xml:space="preserve"> – Hardy Diagnostics Cat# G323</w:t>
      </w:r>
    </w:p>
    <w:p w14:paraId="1CE5665A" w14:textId="77777777" w:rsidR="00AE3145" w:rsidRPr="002A36C2" w:rsidRDefault="00AE3145" w:rsidP="00AE3145">
      <w:pPr>
        <w:pStyle w:val="ListParagraph"/>
        <w:numPr>
          <w:ilvl w:val="0"/>
          <w:numId w:val="4"/>
        </w:numPr>
        <w:spacing w:after="0" w:line="240" w:lineRule="auto"/>
      </w:pPr>
      <w:r w:rsidRPr="002A36C2">
        <w:t xml:space="preserve">ESBL </w:t>
      </w:r>
      <w:proofErr w:type="spellStart"/>
      <w:r w:rsidRPr="002A36C2">
        <w:t>CHROMagar</w:t>
      </w:r>
      <w:proofErr w:type="spellEnd"/>
      <w:r>
        <w:t xml:space="preserve"> – Hardy Diagnostics Cat# G321</w:t>
      </w:r>
    </w:p>
    <w:p w14:paraId="27944750" w14:textId="77777777" w:rsidR="00AE3145" w:rsidRPr="002A36C2" w:rsidRDefault="00AE3145" w:rsidP="00AE3145">
      <w:pPr>
        <w:pStyle w:val="ListParagraph"/>
        <w:numPr>
          <w:ilvl w:val="0"/>
          <w:numId w:val="4"/>
        </w:numPr>
        <w:spacing w:after="0" w:line="240" w:lineRule="auto"/>
      </w:pPr>
      <w:r w:rsidRPr="002A36C2">
        <w:t xml:space="preserve">MRSA </w:t>
      </w:r>
      <w:proofErr w:type="spellStart"/>
      <w:r w:rsidRPr="002A36C2">
        <w:t>CHROMagar</w:t>
      </w:r>
      <w:proofErr w:type="spellEnd"/>
      <w:r>
        <w:t xml:space="preserve"> – Hardy Diagnostics Cat# G307</w:t>
      </w:r>
    </w:p>
    <w:p w14:paraId="7E809FE0" w14:textId="77777777" w:rsidR="00AE3145" w:rsidRDefault="00AE3145" w:rsidP="00AE3145">
      <w:pPr>
        <w:pStyle w:val="ListParagraph"/>
        <w:numPr>
          <w:ilvl w:val="0"/>
          <w:numId w:val="4"/>
        </w:numPr>
        <w:spacing w:after="0" w:line="240" w:lineRule="auto"/>
      </w:pPr>
      <w:r>
        <w:t>1</w:t>
      </w:r>
      <w:r>
        <w:rPr>
          <w:rFonts w:cstheme="minorHAnsi"/>
        </w:rPr>
        <w:t>µ</w:t>
      </w:r>
      <w:r>
        <w:t>L disposable loops</w:t>
      </w:r>
    </w:p>
    <w:p w14:paraId="27825015" w14:textId="77777777" w:rsidR="00AE3145" w:rsidRDefault="00AE3145" w:rsidP="00AE3145">
      <w:pPr>
        <w:pStyle w:val="ListParagraph"/>
        <w:numPr>
          <w:ilvl w:val="0"/>
          <w:numId w:val="4"/>
        </w:numPr>
        <w:spacing w:after="0" w:line="240" w:lineRule="auto"/>
      </w:pPr>
      <w:r>
        <w:t>10</w:t>
      </w:r>
      <w:r>
        <w:rPr>
          <w:rFonts w:cstheme="minorHAnsi"/>
        </w:rPr>
        <w:t>µ</w:t>
      </w:r>
      <w:r>
        <w:t>L disposable loops</w:t>
      </w:r>
    </w:p>
    <w:p w14:paraId="4D470B45" w14:textId="77777777" w:rsidR="00AE3145" w:rsidRDefault="00AE3145" w:rsidP="00AE3145">
      <w:pPr>
        <w:pStyle w:val="ListParagraph"/>
        <w:numPr>
          <w:ilvl w:val="0"/>
          <w:numId w:val="4"/>
        </w:numPr>
        <w:spacing w:after="0" w:line="240" w:lineRule="auto"/>
      </w:pPr>
      <w:r>
        <w:t>Sterile, disposable transfer pipettes</w:t>
      </w:r>
    </w:p>
    <w:p w14:paraId="39884782" w14:textId="77777777" w:rsidR="00AE3145" w:rsidRDefault="00AE3145" w:rsidP="00AE3145">
      <w:pPr>
        <w:pStyle w:val="ListParagraph"/>
        <w:numPr>
          <w:ilvl w:val="0"/>
          <w:numId w:val="4"/>
        </w:numPr>
        <w:spacing w:after="0" w:line="240" w:lineRule="auto"/>
      </w:pPr>
      <w:r>
        <w:t>Cryovials/E-swabs containing specimen</w:t>
      </w:r>
    </w:p>
    <w:p w14:paraId="3C2C2037" w14:textId="77777777" w:rsidR="00AE3145" w:rsidRPr="00774111" w:rsidRDefault="00AE3145" w:rsidP="00AE3145">
      <w:pPr>
        <w:pStyle w:val="ListParagraph"/>
        <w:numPr>
          <w:ilvl w:val="0"/>
          <w:numId w:val="4"/>
        </w:numPr>
        <w:spacing w:after="0" w:line="240" w:lineRule="auto"/>
      </w:pPr>
      <w:r>
        <w:t>Sterile cryovials containing TSB with 15% glycerol</w:t>
      </w:r>
    </w:p>
    <w:p w14:paraId="03DCBD98" w14:textId="77777777" w:rsidR="00AE3145" w:rsidRDefault="00AE3145" w:rsidP="00AE3145">
      <w:pPr>
        <w:pStyle w:val="ListParagraph"/>
        <w:numPr>
          <w:ilvl w:val="0"/>
          <w:numId w:val="4"/>
        </w:numPr>
        <w:spacing w:after="0" w:line="240" w:lineRule="auto"/>
      </w:pPr>
      <w:proofErr w:type="spellStart"/>
      <w:r w:rsidRPr="00774111">
        <w:t>Fisher</w:t>
      </w:r>
      <w:r>
        <w:t>brand</w:t>
      </w:r>
      <w:proofErr w:type="spellEnd"/>
      <w:r>
        <w:t xml:space="preserve"> cardboard freezer boxes</w:t>
      </w:r>
    </w:p>
    <w:p w14:paraId="46621B01" w14:textId="77777777" w:rsidR="00AE3145" w:rsidRDefault="00AE3145" w:rsidP="00AE3145">
      <w:pPr>
        <w:pStyle w:val="ListParagraph"/>
        <w:numPr>
          <w:ilvl w:val="1"/>
          <w:numId w:val="4"/>
        </w:numPr>
        <w:spacing w:after="0" w:line="240" w:lineRule="auto"/>
      </w:pPr>
      <w:r>
        <w:t>8x8 for cryovials</w:t>
      </w:r>
    </w:p>
    <w:p w14:paraId="3CB2C457" w14:textId="77777777" w:rsidR="00AE3145" w:rsidRDefault="00AE3145" w:rsidP="00AE3145">
      <w:pPr>
        <w:pStyle w:val="ListParagraph"/>
        <w:numPr>
          <w:ilvl w:val="1"/>
          <w:numId w:val="4"/>
        </w:numPr>
        <w:spacing w:after="0" w:line="240" w:lineRule="auto"/>
      </w:pPr>
      <w:r>
        <w:t>10x10 for bead-beating tubes</w:t>
      </w:r>
    </w:p>
    <w:p w14:paraId="31230251" w14:textId="77777777" w:rsidR="00AE3145" w:rsidRDefault="00AE3145" w:rsidP="00AE3145">
      <w:pPr>
        <w:pStyle w:val="ListParagraph"/>
        <w:numPr>
          <w:ilvl w:val="1"/>
          <w:numId w:val="4"/>
        </w:numPr>
        <w:spacing w:after="0" w:line="240" w:lineRule="auto"/>
      </w:pPr>
      <w:r>
        <w:t xml:space="preserve">10x10 for </w:t>
      </w:r>
      <w:proofErr w:type="spellStart"/>
      <w:r>
        <w:t>copan</w:t>
      </w:r>
      <w:proofErr w:type="spellEnd"/>
      <w:r>
        <w:t xml:space="preserve"> (dry) swabs</w:t>
      </w:r>
    </w:p>
    <w:p w14:paraId="5E2A1B0A" w14:textId="77777777" w:rsidR="00186370" w:rsidRDefault="00186370" w:rsidP="00834537">
      <w:pPr>
        <w:spacing w:after="0" w:line="240" w:lineRule="auto"/>
      </w:pPr>
    </w:p>
    <w:p w14:paraId="5B76C891" w14:textId="77777777" w:rsidR="00186370" w:rsidRDefault="00186370" w:rsidP="00834537">
      <w:pPr>
        <w:spacing w:after="0" w:line="240" w:lineRule="auto"/>
      </w:pPr>
    </w:p>
    <w:p w14:paraId="54878F1F" w14:textId="77777777" w:rsidR="00186370" w:rsidRDefault="00186370" w:rsidP="00834537">
      <w:pPr>
        <w:spacing w:after="0" w:line="240" w:lineRule="auto"/>
      </w:pPr>
    </w:p>
    <w:p w14:paraId="70909FCA" w14:textId="77777777" w:rsidR="00186370" w:rsidRDefault="00186370" w:rsidP="00834537">
      <w:pPr>
        <w:spacing w:after="0" w:line="240" w:lineRule="auto"/>
      </w:pPr>
    </w:p>
    <w:tbl>
      <w:tblPr>
        <w:tblStyle w:val="TableGrid"/>
        <w:tblW w:w="0" w:type="auto"/>
        <w:tblLayout w:type="fixed"/>
        <w:tblLook w:val="06A0" w:firstRow="1" w:lastRow="0" w:firstColumn="1" w:lastColumn="0" w:noHBand="1" w:noVBand="1"/>
      </w:tblPr>
      <w:tblGrid>
        <w:gridCol w:w="9360"/>
      </w:tblGrid>
      <w:tr w:rsidR="5D83EC8C" w14:paraId="65E65F54" w14:textId="77777777" w:rsidTr="002615A3">
        <w:trPr>
          <w:trHeight w:val="300"/>
        </w:trPr>
        <w:tc>
          <w:tcPr>
            <w:tcW w:w="9360" w:type="dxa"/>
            <w:shd w:val="clear" w:color="auto" w:fill="1DA98E"/>
          </w:tcPr>
          <w:p w14:paraId="6CDAEAC7" w14:textId="450D2424" w:rsidR="5D83EC8C" w:rsidRPr="0037311D" w:rsidRDefault="5D83EC8C" w:rsidP="0054012F">
            <w:pPr>
              <w:pStyle w:val="ARESHeading1"/>
              <w:rPr>
                <w:szCs w:val="28"/>
              </w:rPr>
            </w:pPr>
            <w:bookmarkStart w:id="2" w:name="_Toc173832808"/>
            <w:r w:rsidRPr="0037311D">
              <w:t>Procedures</w:t>
            </w:r>
            <w:bookmarkEnd w:id="2"/>
            <w:r w:rsidR="00684725" w:rsidRPr="0037311D">
              <w:tab/>
            </w:r>
          </w:p>
        </w:tc>
      </w:tr>
    </w:tbl>
    <w:p w14:paraId="4F65B7C1" w14:textId="4A70E552" w:rsidR="0050247F" w:rsidRDefault="00AE3145" w:rsidP="00AE3145">
      <w:pPr>
        <w:pStyle w:val="Heading2"/>
        <w:numPr>
          <w:ilvl w:val="0"/>
          <w:numId w:val="10"/>
        </w:numPr>
        <w:rPr>
          <w:rStyle w:val="Heading2Char"/>
          <w:b/>
          <w:bCs/>
        </w:rPr>
      </w:pPr>
      <w:bookmarkStart w:id="3" w:name="_Toc173832809"/>
      <w:r>
        <w:rPr>
          <w:rStyle w:val="Heading2Char"/>
          <w:b/>
          <w:bCs/>
        </w:rPr>
        <w:t>Specimen Receipt</w:t>
      </w:r>
      <w:bookmarkEnd w:id="3"/>
    </w:p>
    <w:p w14:paraId="23777179" w14:textId="320C5B89" w:rsidR="00AE3145" w:rsidRDefault="00AE3145" w:rsidP="00AE3145">
      <w:pPr>
        <w:pStyle w:val="ListParagraph"/>
        <w:numPr>
          <w:ilvl w:val="3"/>
          <w:numId w:val="10"/>
        </w:numPr>
        <w:spacing w:after="0" w:line="240" w:lineRule="auto"/>
      </w:pPr>
      <w:r w:rsidRPr="00DA131F">
        <w:t xml:space="preserve">Samples will be collected </w:t>
      </w:r>
      <w:r>
        <w:t xml:space="preserve">and transferred into the appropriate container </w:t>
      </w:r>
      <w:r w:rsidRPr="00DA131F">
        <w:t>by the RT and/or RN and will be delivered</w:t>
      </w:r>
      <w:r>
        <w:t xml:space="preserve"> on ice</w:t>
      </w:r>
      <w:r w:rsidRPr="00DA131F">
        <w:t xml:space="preserve"> to the </w:t>
      </w:r>
      <w:r>
        <w:t xml:space="preserve">University of Pennsylvania School of </w:t>
      </w:r>
      <w:proofErr w:type="gramStart"/>
      <w:r>
        <w:t>Medicine;</w:t>
      </w:r>
      <w:proofErr w:type="gramEnd"/>
      <w:r>
        <w:t xml:space="preserve"> </w:t>
      </w:r>
      <w:r w:rsidR="00CD4404">
        <w:t>MOTION</w:t>
      </w:r>
      <w:r>
        <w:t xml:space="preserve"> Laboratory. Samples will include those listed in table 1.</w:t>
      </w:r>
    </w:p>
    <w:p w14:paraId="3848EC06" w14:textId="77777777" w:rsidR="00AE3145" w:rsidRDefault="00AE3145" w:rsidP="00AE3145">
      <w:pPr>
        <w:pStyle w:val="ListParagraph"/>
        <w:ind w:left="735"/>
      </w:pPr>
    </w:p>
    <w:p w14:paraId="60937D71" w14:textId="04075425" w:rsidR="00AE3145" w:rsidRDefault="00AE3145" w:rsidP="00AE3145">
      <w:pPr>
        <w:pStyle w:val="ListParagraph"/>
        <w:ind w:left="735"/>
      </w:pPr>
      <w:r w:rsidRPr="00AE3145">
        <w:rPr>
          <w:b/>
          <w:bCs/>
        </w:rPr>
        <w:t>Table 1</w:t>
      </w:r>
      <w:r>
        <w:t xml:space="preserve">. Specimen types to be delivered to the </w:t>
      </w:r>
      <w:r w:rsidR="00CD4404">
        <w:t>MOTION</w:t>
      </w:r>
      <w:r>
        <w:t xml:space="preserve"> lab.</w:t>
      </w:r>
    </w:p>
    <w:tbl>
      <w:tblPr>
        <w:tblStyle w:val="TableGrid"/>
        <w:tblW w:w="8620" w:type="dxa"/>
        <w:tblInd w:w="735" w:type="dxa"/>
        <w:tblLook w:val="04A0" w:firstRow="1" w:lastRow="0" w:firstColumn="1" w:lastColumn="0" w:noHBand="0" w:noVBand="1"/>
      </w:tblPr>
      <w:tblGrid>
        <w:gridCol w:w="2240"/>
        <w:gridCol w:w="1983"/>
        <w:gridCol w:w="4397"/>
      </w:tblGrid>
      <w:tr w:rsidR="00AE3145" w14:paraId="48B28DCA" w14:textId="77777777" w:rsidTr="006A206E">
        <w:tc>
          <w:tcPr>
            <w:tcW w:w="2240" w:type="dxa"/>
            <w:shd w:val="clear" w:color="auto" w:fill="2A689C"/>
          </w:tcPr>
          <w:p w14:paraId="15403B09" w14:textId="77777777" w:rsidR="00AE3145" w:rsidRPr="006A206E" w:rsidRDefault="00AE3145" w:rsidP="0020181B">
            <w:pPr>
              <w:pStyle w:val="ListParagraph"/>
              <w:ind w:left="0"/>
              <w:rPr>
                <w:b/>
                <w:color w:val="FFFFFF" w:themeColor="background1"/>
              </w:rPr>
            </w:pPr>
            <w:r w:rsidRPr="006A206E">
              <w:rPr>
                <w:b/>
                <w:color w:val="FFFFFF" w:themeColor="background1"/>
              </w:rPr>
              <w:t>Sample Type</w:t>
            </w:r>
          </w:p>
        </w:tc>
        <w:tc>
          <w:tcPr>
            <w:tcW w:w="1983" w:type="dxa"/>
            <w:shd w:val="clear" w:color="auto" w:fill="2A689C"/>
          </w:tcPr>
          <w:p w14:paraId="5C2579B9" w14:textId="77777777" w:rsidR="00AE3145" w:rsidRPr="006A206E" w:rsidRDefault="00AE3145" w:rsidP="0020181B">
            <w:pPr>
              <w:pStyle w:val="ListParagraph"/>
              <w:ind w:left="0"/>
              <w:rPr>
                <w:b/>
                <w:color w:val="FFFFFF" w:themeColor="background1"/>
              </w:rPr>
            </w:pPr>
            <w:r w:rsidRPr="006A206E">
              <w:rPr>
                <w:b/>
                <w:color w:val="FFFFFF" w:themeColor="background1"/>
              </w:rPr>
              <w:t>Container</w:t>
            </w:r>
          </w:p>
        </w:tc>
        <w:tc>
          <w:tcPr>
            <w:tcW w:w="4397" w:type="dxa"/>
            <w:shd w:val="clear" w:color="auto" w:fill="2A689C"/>
          </w:tcPr>
          <w:p w14:paraId="24BB838D" w14:textId="77777777" w:rsidR="00AE3145" w:rsidRPr="006A206E" w:rsidRDefault="00AE3145" w:rsidP="0020181B">
            <w:pPr>
              <w:pStyle w:val="ListParagraph"/>
              <w:ind w:left="0"/>
              <w:rPr>
                <w:b/>
                <w:bCs/>
                <w:color w:val="FFFFFF" w:themeColor="background1"/>
              </w:rPr>
            </w:pPr>
            <w:r w:rsidRPr="006A206E">
              <w:rPr>
                <w:b/>
                <w:bCs/>
                <w:color w:val="FFFFFF" w:themeColor="background1"/>
              </w:rPr>
              <w:t>Processing</w:t>
            </w:r>
          </w:p>
        </w:tc>
      </w:tr>
      <w:tr w:rsidR="00AE3145" w14:paraId="231209CE" w14:textId="77777777" w:rsidTr="00AE3145">
        <w:tc>
          <w:tcPr>
            <w:tcW w:w="2240" w:type="dxa"/>
            <w:vMerge w:val="restart"/>
            <w:vAlign w:val="center"/>
          </w:tcPr>
          <w:p w14:paraId="04F668DC" w14:textId="77777777" w:rsidR="00AE3145" w:rsidRPr="00166EE1" w:rsidRDefault="00AE3145" w:rsidP="0020181B">
            <w:pPr>
              <w:pStyle w:val="ListParagraph"/>
              <w:ind w:left="0"/>
              <w:jc w:val="center"/>
              <w:rPr>
                <w:b/>
              </w:rPr>
            </w:pPr>
            <w:r w:rsidRPr="00166EE1">
              <w:rPr>
                <w:b/>
              </w:rPr>
              <w:t>Endotracheal Aspirate</w:t>
            </w:r>
          </w:p>
        </w:tc>
        <w:tc>
          <w:tcPr>
            <w:tcW w:w="1983" w:type="dxa"/>
            <w:vAlign w:val="center"/>
          </w:tcPr>
          <w:p w14:paraId="7C2177AA" w14:textId="77777777" w:rsidR="00AE3145" w:rsidRDefault="00AE3145" w:rsidP="00AE3145">
            <w:pPr>
              <w:pStyle w:val="ListParagraph"/>
              <w:ind w:left="0"/>
              <w:jc w:val="center"/>
            </w:pPr>
            <w:r>
              <w:t>Cryovial #1</w:t>
            </w:r>
          </w:p>
        </w:tc>
        <w:tc>
          <w:tcPr>
            <w:tcW w:w="4397" w:type="dxa"/>
          </w:tcPr>
          <w:p w14:paraId="2AF8BA5B" w14:textId="722183D4" w:rsidR="00AE3145" w:rsidRDefault="00AE3145" w:rsidP="0020181B">
            <w:pPr>
              <w:pStyle w:val="ListParagraph"/>
              <w:ind w:left="0"/>
            </w:pPr>
            <w:r>
              <w:t xml:space="preserve">For biobanking only – for downstream sequencing – </w:t>
            </w:r>
            <w:r w:rsidR="006A206E">
              <w:t>tagged with a purple dot sticker</w:t>
            </w:r>
            <w:r>
              <w:t xml:space="preserve"> </w:t>
            </w:r>
          </w:p>
        </w:tc>
      </w:tr>
      <w:tr w:rsidR="00AE3145" w14:paraId="2317CD62" w14:textId="77777777" w:rsidTr="00AE3145">
        <w:tc>
          <w:tcPr>
            <w:tcW w:w="2240" w:type="dxa"/>
            <w:vMerge/>
            <w:vAlign w:val="center"/>
          </w:tcPr>
          <w:p w14:paraId="060EE806" w14:textId="77777777" w:rsidR="00AE3145" w:rsidRPr="00166EE1" w:rsidRDefault="00AE3145" w:rsidP="0020181B">
            <w:pPr>
              <w:pStyle w:val="ListParagraph"/>
              <w:ind w:left="0"/>
              <w:jc w:val="center"/>
              <w:rPr>
                <w:b/>
              </w:rPr>
            </w:pPr>
          </w:p>
        </w:tc>
        <w:tc>
          <w:tcPr>
            <w:tcW w:w="1983" w:type="dxa"/>
            <w:vAlign w:val="center"/>
          </w:tcPr>
          <w:p w14:paraId="04E7ECE6" w14:textId="77777777" w:rsidR="00AE3145" w:rsidRDefault="00AE3145" w:rsidP="00AE3145">
            <w:pPr>
              <w:pStyle w:val="ListParagraph"/>
              <w:ind w:left="0"/>
              <w:jc w:val="center"/>
            </w:pPr>
            <w:r>
              <w:t>Cryovial #2</w:t>
            </w:r>
          </w:p>
        </w:tc>
        <w:tc>
          <w:tcPr>
            <w:tcW w:w="4397" w:type="dxa"/>
          </w:tcPr>
          <w:p w14:paraId="5077E84E" w14:textId="3F346A51" w:rsidR="00AE3145" w:rsidRDefault="00AE3145" w:rsidP="0020181B">
            <w:pPr>
              <w:pStyle w:val="ListParagraph"/>
              <w:ind w:left="0"/>
            </w:pPr>
            <w:r>
              <w:t xml:space="preserve">For culture &amp; biobanking </w:t>
            </w:r>
            <w:r w:rsidR="006A206E">
              <w:t>(may have orange dots, indicating they might be pulled for sequencing if needed)</w:t>
            </w:r>
          </w:p>
        </w:tc>
      </w:tr>
      <w:tr w:rsidR="00AE3145" w14:paraId="484128D2" w14:textId="77777777" w:rsidTr="00AE3145">
        <w:tc>
          <w:tcPr>
            <w:tcW w:w="2240" w:type="dxa"/>
            <w:vMerge w:val="restart"/>
            <w:vAlign w:val="center"/>
          </w:tcPr>
          <w:p w14:paraId="632EE24B" w14:textId="77777777" w:rsidR="00AE3145" w:rsidRPr="00166EE1" w:rsidRDefault="00AE3145" w:rsidP="0020181B">
            <w:pPr>
              <w:pStyle w:val="ListParagraph"/>
              <w:ind w:left="0"/>
              <w:jc w:val="center"/>
              <w:rPr>
                <w:b/>
              </w:rPr>
            </w:pPr>
            <w:r w:rsidRPr="00166EE1">
              <w:rPr>
                <w:b/>
              </w:rPr>
              <w:t>Stool</w:t>
            </w:r>
            <w:r>
              <w:rPr>
                <w:b/>
              </w:rPr>
              <w:t xml:space="preserve"> Swab</w:t>
            </w:r>
          </w:p>
        </w:tc>
        <w:tc>
          <w:tcPr>
            <w:tcW w:w="1983" w:type="dxa"/>
            <w:vAlign w:val="center"/>
          </w:tcPr>
          <w:p w14:paraId="18AC5235" w14:textId="77777777" w:rsidR="00AE3145" w:rsidRDefault="00AE3145" w:rsidP="00AE3145">
            <w:pPr>
              <w:pStyle w:val="ListParagraph"/>
              <w:ind w:left="0"/>
              <w:jc w:val="center"/>
            </w:pPr>
            <w:r>
              <w:t>E-swab</w:t>
            </w:r>
          </w:p>
        </w:tc>
        <w:tc>
          <w:tcPr>
            <w:tcW w:w="4397" w:type="dxa"/>
          </w:tcPr>
          <w:p w14:paraId="25DA7181" w14:textId="69E77AA2" w:rsidR="00AE3145" w:rsidRDefault="00AE3145" w:rsidP="0020181B">
            <w:pPr>
              <w:pStyle w:val="ListParagraph"/>
              <w:ind w:left="0"/>
            </w:pPr>
            <w:r>
              <w:t xml:space="preserve">For culture </w:t>
            </w:r>
          </w:p>
        </w:tc>
      </w:tr>
      <w:tr w:rsidR="00AE3145" w14:paraId="06C777AB" w14:textId="77777777" w:rsidTr="00AE3145">
        <w:tc>
          <w:tcPr>
            <w:tcW w:w="2240" w:type="dxa"/>
            <w:vMerge/>
          </w:tcPr>
          <w:p w14:paraId="06C7DAA8" w14:textId="77777777" w:rsidR="00AE3145" w:rsidRDefault="00AE3145" w:rsidP="0020181B">
            <w:pPr>
              <w:pStyle w:val="ListParagraph"/>
              <w:ind w:left="0"/>
            </w:pPr>
          </w:p>
        </w:tc>
        <w:tc>
          <w:tcPr>
            <w:tcW w:w="1983" w:type="dxa"/>
            <w:vAlign w:val="center"/>
          </w:tcPr>
          <w:p w14:paraId="3C1C14C1" w14:textId="3D170F12" w:rsidR="00AE3145" w:rsidRDefault="006A206E" w:rsidP="00AE3145">
            <w:pPr>
              <w:pStyle w:val="ListParagraph"/>
              <w:ind w:left="0"/>
              <w:jc w:val="center"/>
            </w:pPr>
            <w:r>
              <w:t>Copan Swab #1</w:t>
            </w:r>
          </w:p>
        </w:tc>
        <w:tc>
          <w:tcPr>
            <w:tcW w:w="4397" w:type="dxa"/>
          </w:tcPr>
          <w:p w14:paraId="1C551305" w14:textId="22540D3E" w:rsidR="00AE3145" w:rsidRDefault="00AE3145" w:rsidP="0020181B">
            <w:pPr>
              <w:pStyle w:val="ListParagraph"/>
              <w:ind w:left="0"/>
            </w:pPr>
            <w:r>
              <w:t>For biobanking only – for downstream sequencing – tagged with a red dot sticker</w:t>
            </w:r>
          </w:p>
        </w:tc>
      </w:tr>
      <w:tr w:rsidR="00AE3145" w14:paraId="7B92FB92" w14:textId="77777777" w:rsidTr="00AE3145">
        <w:tc>
          <w:tcPr>
            <w:tcW w:w="2240" w:type="dxa"/>
            <w:vMerge/>
          </w:tcPr>
          <w:p w14:paraId="2D468E39" w14:textId="77777777" w:rsidR="00AE3145" w:rsidRDefault="00AE3145" w:rsidP="0020181B">
            <w:pPr>
              <w:pStyle w:val="ListParagraph"/>
              <w:ind w:left="0"/>
            </w:pPr>
          </w:p>
        </w:tc>
        <w:tc>
          <w:tcPr>
            <w:tcW w:w="1983" w:type="dxa"/>
            <w:vAlign w:val="center"/>
          </w:tcPr>
          <w:p w14:paraId="06CAF5E8" w14:textId="734CF1DC" w:rsidR="00AE3145" w:rsidRDefault="006A206E" w:rsidP="00AE3145">
            <w:pPr>
              <w:pStyle w:val="ListParagraph"/>
              <w:ind w:left="0"/>
              <w:jc w:val="center"/>
            </w:pPr>
            <w:r>
              <w:t>Copan Swab</w:t>
            </w:r>
            <w:r w:rsidR="00AE3145">
              <w:t xml:space="preserve"> #2</w:t>
            </w:r>
          </w:p>
        </w:tc>
        <w:tc>
          <w:tcPr>
            <w:tcW w:w="4397" w:type="dxa"/>
          </w:tcPr>
          <w:p w14:paraId="3348668D" w14:textId="77777777" w:rsidR="00AE3145" w:rsidRDefault="00AE3145" w:rsidP="0020181B">
            <w:pPr>
              <w:pStyle w:val="ListParagraph"/>
              <w:ind w:left="0"/>
            </w:pPr>
            <w:r>
              <w:t>For biobanking only – freeze as is</w:t>
            </w:r>
          </w:p>
        </w:tc>
      </w:tr>
    </w:tbl>
    <w:p w14:paraId="50CA13C3" w14:textId="77777777" w:rsidR="00AE3145" w:rsidRDefault="00AE3145" w:rsidP="00AE3145">
      <w:pPr>
        <w:pStyle w:val="ListParagraph"/>
        <w:ind w:left="735"/>
      </w:pPr>
    </w:p>
    <w:p w14:paraId="196E3040" w14:textId="1A20D42E" w:rsidR="007B55E2" w:rsidRDefault="00AE3145" w:rsidP="00AE3145">
      <w:pPr>
        <w:pStyle w:val="ListParagraph"/>
        <w:numPr>
          <w:ilvl w:val="3"/>
          <w:numId w:val="10"/>
        </w:numPr>
        <w:spacing w:after="0" w:line="240" w:lineRule="auto"/>
      </w:pPr>
      <w:r>
        <w:t>Upon receipt, store each of the specimens at 4</w:t>
      </w:r>
      <w:r w:rsidRPr="3D0FA21B">
        <w:t>°</w:t>
      </w:r>
      <w:r>
        <w:t>C until ready to be processed</w:t>
      </w:r>
      <w:r>
        <w:t xml:space="preserve"> and accessioned into </w:t>
      </w:r>
      <w:proofErr w:type="spellStart"/>
      <w:r>
        <w:t>LabVantage</w:t>
      </w:r>
      <w:proofErr w:type="spellEnd"/>
      <w:r>
        <w:t>.</w:t>
      </w:r>
    </w:p>
    <w:p w14:paraId="540F67A4" w14:textId="77777777" w:rsidR="00AE3145" w:rsidRDefault="00AE3145" w:rsidP="00AE3145">
      <w:pPr>
        <w:pStyle w:val="ListParagraph"/>
        <w:spacing w:after="0" w:line="240" w:lineRule="auto"/>
      </w:pPr>
    </w:p>
    <w:p w14:paraId="06746CF6" w14:textId="5123B540" w:rsidR="00094FB0" w:rsidRPr="0050247F" w:rsidRDefault="00AE3145" w:rsidP="00094FB0">
      <w:pPr>
        <w:pStyle w:val="Heading2"/>
        <w:numPr>
          <w:ilvl w:val="0"/>
          <w:numId w:val="10"/>
        </w:numPr>
        <w:rPr>
          <w:b/>
          <w:bCs/>
        </w:rPr>
      </w:pPr>
      <w:bookmarkStart w:id="4" w:name="_Toc173832810"/>
      <w:r>
        <w:rPr>
          <w:rStyle w:val="Heading2Char"/>
          <w:b/>
          <w:bCs/>
        </w:rPr>
        <w:lastRenderedPageBreak/>
        <w:t>Specimen Processing</w:t>
      </w:r>
      <w:bookmarkEnd w:id="4"/>
    </w:p>
    <w:p w14:paraId="49D9FABF" w14:textId="77777777" w:rsidR="009E16AA" w:rsidRDefault="009E16AA" w:rsidP="009E16AA">
      <w:pPr>
        <w:pStyle w:val="ListParagraph"/>
        <w:numPr>
          <w:ilvl w:val="0"/>
          <w:numId w:val="13"/>
        </w:numPr>
        <w:spacing w:after="0" w:line="240" w:lineRule="auto"/>
      </w:pPr>
      <w:r>
        <w:t xml:space="preserve">For those samples that require processing on </w:t>
      </w:r>
      <w:proofErr w:type="spellStart"/>
      <w:r>
        <w:t>CHROMagar</w:t>
      </w:r>
      <w:proofErr w:type="spellEnd"/>
      <w:r>
        <w:t>, create child samples:</w:t>
      </w:r>
    </w:p>
    <w:p w14:paraId="4A75412F" w14:textId="77777777" w:rsidR="009E16AA" w:rsidRDefault="009E16AA" w:rsidP="009E16AA">
      <w:pPr>
        <w:pStyle w:val="ListParagraph"/>
        <w:numPr>
          <w:ilvl w:val="1"/>
          <w:numId w:val="13"/>
        </w:numPr>
        <w:spacing w:after="0" w:line="240" w:lineRule="auto"/>
      </w:pPr>
      <w:r>
        <w:t xml:space="preserve">Check the box next to each sample to be processed. </w:t>
      </w:r>
      <w:r w:rsidRPr="003376B0">
        <w:rPr>
          <w:b/>
        </w:rPr>
        <w:t>Note</w:t>
      </w:r>
      <w:r>
        <w:t>: you can only process one sample type at a time (ex. Endotracheal Aspirate OR Stool Swab). Once selected, click “Create Child Samples.”</w:t>
      </w:r>
    </w:p>
    <w:p w14:paraId="0F529313" w14:textId="77777777" w:rsidR="009E16AA" w:rsidRDefault="009E16AA" w:rsidP="009E16AA">
      <w:pPr>
        <w:pStyle w:val="ListParagraph"/>
        <w:numPr>
          <w:ilvl w:val="1"/>
          <w:numId w:val="13"/>
        </w:numPr>
        <w:spacing w:after="0" w:line="240" w:lineRule="auto"/>
      </w:pPr>
      <w:r>
        <w:t xml:space="preserve">Select the </w:t>
      </w:r>
      <w:r>
        <w:rPr>
          <w:b/>
        </w:rPr>
        <w:t xml:space="preserve">EndoTrach2BacCult </w:t>
      </w:r>
      <w:r w:rsidRPr="00293B5C">
        <w:t>or</w:t>
      </w:r>
      <w:r>
        <w:rPr>
          <w:b/>
        </w:rPr>
        <w:t xml:space="preserve"> StoSwab2BacCult</w:t>
      </w:r>
      <w:r>
        <w:t xml:space="preserve"> sample plan from the dropdown menu.</w:t>
      </w:r>
    </w:p>
    <w:p w14:paraId="6DE10210" w14:textId="77777777" w:rsidR="009E16AA" w:rsidRPr="003376B0" w:rsidRDefault="009E16AA" w:rsidP="009E16AA">
      <w:pPr>
        <w:pStyle w:val="ListParagraph"/>
        <w:numPr>
          <w:ilvl w:val="1"/>
          <w:numId w:val="13"/>
        </w:numPr>
        <w:spacing w:after="0" w:line="240" w:lineRule="auto"/>
        <w:rPr>
          <w:b/>
          <w:color w:val="FF0000"/>
        </w:rPr>
      </w:pPr>
      <w:r w:rsidRPr="003376B0">
        <w:rPr>
          <w:b/>
          <w:color w:val="FF0000"/>
        </w:rPr>
        <w:t>UNCHECK “CONSUME PARENT SAMPLE.”</w:t>
      </w:r>
    </w:p>
    <w:p w14:paraId="6C19088F" w14:textId="77777777" w:rsidR="009E16AA" w:rsidRDefault="009E16AA" w:rsidP="009E16AA">
      <w:pPr>
        <w:pStyle w:val="ListParagraph"/>
        <w:numPr>
          <w:ilvl w:val="1"/>
          <w:numId w:val="13"/>
        </w:numPr>
        <w:spacing w:after="0" w:line="240" w:lineRule="auto"/>
        <w:rPr>
          <w:b/>
        </w:rPr>
      </w:pPr>
      <w:r w:rsidRPr="003376B0">
        <w:rPr>
          <w:b/>
        </w:rPr>
        <w:t>Check “A</w:t>
      </w:r>
      <w:r>
        <w:rPr>
          <w:b/>
        </w:rPr>
        <w:t>uto-confirm child samples.</w:t>
      </w:r>
      <w:r w:rsidRPr="003376B0">
        <w:rPr>
          <w:b/>
        </w:rPr>
        <w:t>”</w:t>
      </w:r>
    </w:p>
    <w:p w14:paraId="176A53C2" w14:textId="77777777" w:rsidR="009E16AA" w:rsidRDefault="009E16AA" w:rsidP="009E16AA">
      <w:pPr>
        <w:pStyle w:val="ListParagraph"/>
        <w:numPr>
          <w:ilvl w:val="1"/>
          <w:numId w:val="13"/>
        </w:numPr>
        <w:spacing w:after="0" w:line="240" w:lineRule="auto"/>
      </w:pPr>
      <w:r w:rsidRPr="00AD0F70">
        <w:t>Increase the number of child samples to be created to 3.</w:t>
      </w:r>
    </w:p>
    <w:p w14:paraId="651BEC0D" w14:textId="77777777" w:rsidR="009E16AA" w:rsidRDefault="009E16AA" w:rsidP="009E16AA"/>
    <w:p w14:paraId="7B3B9FDC" w14:textId="77777777" w:rsidR="009E16AA" w:rsidRDefault="009E16AA" w:rsidP="009E16AA"/>
    <w:p w14:paraId="3970C5C4" w14:textId="77777777" w:rsidR="009E16AA" w:rsidRDefault="009E16AA" w:rsidP="009E16AA">
      <w:r>
        <w:rPr>
          <w:noProof/>
        </w:rPr>
        <w:drawing>
          <wp:inline distT="0" distB="0" distL="0" distR="0" wp14:anchorId="4CECE526" wp14:editId="3F25542F">
            <wp:extent cx="2829149" cy="1923822"/>
            <wp:effectExtent l="0" t="0" r="0" b="635"/>
            <wp:docPr id="350777435" name="Picture 3507774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77435" name="Picture 35077743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29149" cy="1923822"/>
                    </a:xfrm>
                    <a:prstGeom prst="rect">
                      <a:avLst/>
                    </a:prstGeom>
                  </pic:spPr>
                </pic:pic>
              </a:graphicData>
            </a:graphic>
          </wp:inline>
        </w:drawing>
      </w:r>
      <w:r>
        <w:rPr>
          <w:noProof/>
        </w:rPr>
        <w:drawing>
          <wp:inline distT="0" distB="0" distL="0" distR="0" wp14:anchorId="558F6EE4" wp14:editId="161B64DF">
            <wp:extent cx="2857500" cy="191135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57500" cy="1911350"/>
                    </a:xfrm>
                    <a:prstGeom prst="rect">
                      <a:avLst/>
                    </a:prstGeom>
                  </pic:spPr>
                </pic:pic>
              </a:graphicData>
            </a:graphic>
          </wp:inline>
        </w:drawing>
      </w:r>
    </w:p>
    <w:p w14:paraId="116FB559" w14:textId="549B6E13" w:rsidR="009E16AA" w:rsidRPr="00AD0F70" w:rsidRDefault="009E16AA" w:rsidP="009E16AA">
      <w:r w:rsidRPr="0081423F">
        <w:rPr>
          <w:b/>
        </w:rPr>
        <w:t>Figure 2</w:t>
      </w:r>
      <w:r>
        <w:t>. MSPACMAN Child Sample Plan</w:t>
      </w:r>
    </w:p>
    <w:p w14:paraId="058CC9EA" w14:textId="77777777" w:rsidR="009E16AA" w:rsidRPr="003376B0" w:rsidRDefault="009E16AA" w:rsidP="009E16AA">
      <w:pPr>
        <w:pStyle w:val="ListParagraph"/>
        <w:numPr>
          <w:ilvl w:val="0"/>
          <w:numId w:val="13"/>
        </w:numPr>
        <w:spacing w:after="0" w:line="240" w:lineRule="auto"/>
      </w:pPr>
      <w:r>
        <w:t>Click “</w:t>
      </w:r>
      <w:r w:rsidRPr="3A2130C5">
        <w:rPr>
          <w:b/>
          <w:bCs/>
        </w:rPr>
        <w:t>OK</w:t>
      </w:r>
      <w:r>
        <w:t xml:space="preserve">” to complete child sample creation. Each child sample will now be linked to its parent and have its own sample identifier (S-000000-00000). Each parent sample will now correspond to three </w:t>
      </w:r>
      <w:proofErr w:type="gramStart"/>
      <w:r>
        <w:t>children</w:t>
      </w:r>
      <w:proofErr w:type="gramEnd"/>
      <w:r>
        <w:t xml:space="preserve"> samples each: with CRE, ESBL &amp; MRSA Bacterial Culture labels.</w:t>
      </w:r>
    </w:p>
    <w:p w14:paraId="052ABA6D" w14:textId="77777777" w:rsidR="009E16AA" w:rsidRDefault="009E16AA" w:rsidP="009E16AA">
      <w:pPr>
        <w:pStyle w:val="ListParagraph"/>
        <w:numPr>
          <w:ilvl w:val="0"/>
          <w:numId w:val="13"/>
        </w:numPr>
        <w:spacing w:after="0" w:line="240" w:lineRule="auto"/>
      </w:pPr>
      <w:r>
        <w:t>Label one set of selective media plates with the Bacterial Culture labels:</w:t>
      </w:r>
    </w:p>
    <w:p w14:paraId="533EA5B6" w14:textId="77777777" w:rsidR="009E16AA" w:rsidRDefault="009E16AA" w:rsidP="009E16AA">
      <w:pPr>
        <w:pStyle w:val="ListParagraph"/>
        <w:numPr>
          <w:ilvl w:val="1"/>
          <w:numId w:val="13"/>
        </w:numPr>
        <w:spacing w:after="0" w:line="240" w:lineRule="auto"/>
      </w:pPr>
      <w:r>
        <w:t xml:space="preserve">CRE </w:t>
      </w:r>
      <w:proofErr w:type="spellStart"/>
      <w:r>
        <w:t>CHROMagar</w:t>
      </w:r>
      <w:proofErr w:type="spellEnd"/>
    </w:p>
    <w:p w14:paraId="25682736" w14:textId="77777777" w:rsidR="009E16AA" w:rsidRDefault="009E16AA" w:rsidP="009E16AA">
      <w:pPr>
        <w:pStyle w:val="ListParagraph"/>
        <w:numPr>
          <w:ilvl w:val="1"/>
          <w:numId w:val="13"/>
        </w:numPr>
        <w:spacing w:after="0" w:line="240" w:lineRule="auto"/>
      </w:pPr>
      <w:r>
        <w:t xml:space="preserve">ESBL </w:t>
      </w:r>
      <w:proofErr w:type="spellStart"/>
      <w:r>
        <w:t>CHROMagar</w:t>
      </w:r>
      <w:proofErr w:type="spellEnd"/>
    </w:p>
    <w:p w14:paraId="27B51245" w14:textId="77777777" w:rsidR="009E16AA" w:rsidRDefault="009E16AA" w:rsidP="009E16AA">
      <w:pPr>
        <w:pStyle w:val="ListParagraph"/>
        <w:numPr>
          <w:ilvl w:val="1"/>
          <w:numId w:val="13"/>
        </w:numPr>
        <w:spacing w:after="0" w:line="240" w:lineRule="auto"/>
      </w:pPr>
      <w:r>
        <w:t xml:space="preserve">MRSA </w:t>
      </w:r>
      <w:proofErr w:type="spellStart"/>
      <w:r>
        <w:t>CHROMagar</w:t>
      </w:r>
      <w:proofErr w:type="spellEnd"/>
    </w:p>
    <w:p w14:paraId="688A97C3" w14:textId="77777777" w:rsidR="009E16AA" w:rsidRDefault="009E16AA" w:rsidP="009E16AA">
      <w:pPr>
        <w:pStyle w:val="ListParagraph"/>
        <w:numPr>
          <w:ilvl w:val="0"/>
          <w:numId w:val="13"/>
        </w:numPr>
        <w:spacing w:after="0" w:line="240" w:lineRule="auto"/>
      </w:pPr>
      <w:r>
        <w:t xml:space="preserve">If frozen, allow for specimens to thaw completely. Vortex each for approximately 5 seconds. </w:t>
      </w:r>
    </w:p>
    <w:p w14:paraId="27ED049C" w14:textId="77777777" w:rsidR="009E16AA" w:rsidRDefault="009E16AA" w:rsidP="009E16AA">
      <w:pPr>
        <w:pStyle w:val="ListParagraph"/>
        <w:numPr>
          <w:ilvl w:val="0"/>
          <w:numId w:val="13"/>
        </w:numPr>
        <w:spacing w:after="0" w:line="240" w:lineRule="auto"/>
      </w:pPr>
      <w:r>
        <w:t xml:space="preserve">Using a disposable transfer pipette, transfer a single drop of media onto the edge of a </w:t>
      </w:r>
      <w:proofErr w:type="spellStart"/>
      <w:r>
        <w:t>CHROMagar</w:t>
      </w:r>
      <w:proofErr w:type="spellEnd"/>
      <w:r>
        <w:t xml:space="preserve"> plate and tilt such that the drop runs down the middle of the agar. Using the urine streak method, streak across the plate with a disposable 1</w:t>
      </w:r>
      <w:r w:rsidRPr="3A2130C5">
        <w:t>µ</w:t>
      </w:r>
      <w:r>
        <w:t>L loop.</w:t>
      </w:r>
    </w:p>
    <w:p w14:paraId="4AD6964F" w14:textId="77777777" w:rsidR="009E16AA" w:rsidRDefault="009E16AA" w:rsidP="009E16AA">
      <w:pPr>
        <w:pStyle w:val="ListParagraph"/>
        <w:numPr>
          <w:ilvl w:val="0"/>
          <w:numId w:val="13"/>
        </w:numPr>
        <w:spacing w:after="0" w:line="240" w:lineRule="auto"/>
      </w:pPr>
      <w:r>
        <w:t xml:space="preserve">Date each plate and tape together (one stack per patient). Place the inoculated media into a </w:t>
      </w:r>
      <w:r w:rsidRPr="3A2130C5">
        <w:rPr>
          <w:b/>
          <w:bCs/>
        </w:rPr>
        <w:t>DARK</w:t>
      </w:r>
      <w:r>
        <w:t xml:space="preserve"> 37</w:t>
      </w:r>
      <w:r w:rsidRPr="3A2130C5">
        <w:t>°</w:t>
      </w:r>
      <w:r>
        <w:t>C incubator for 24 hours.</w:t>
      </w:r>
    </w:p>
    <w:p w14:paraId="25513309" w14:textId="77777777" w:rsidR="009E16AA" w:rsidRPr="00BD3CAF" w:rsidRDefault="009E16AA" w:rsidP="009E16AA">
      <w:pPr>
        <w:pStyle w:val="ListParagraph"/>
        <w:numPr>
          <w:ilvl w:val="0"/>
          <w:numId w:val="13"/>
        </w:numPr>
        <w:spacing w:after="0" w:line="240" w:lineRule="auto"/>
      </w:pPr>
      <w:r w:rsidRPr="00BD3CAF">
        <w:t>Primary Specimen Storage</w:t>
      </w:r>
    </w:p>
    <w:p w14:paraId="371FAE0C" w14:textId="77777777" w:rsidR="009E16AA" w:rsidRPr="00BD3CAF" w:rsidRDefault="009E16AA" w:rsidP="009E16AA">
      <w:pPr>
        <w:pStyle w:val="ListParagraph"/>
        <w:numPr>
          <w:ilvl w:val="1"/>
          <w:numId w:val="13"/>
        </w:numPr>
        <w:spacing w:after="0" w:line="240" w:lineRule="auto"/>
      </w:pPr>
      <w:r>
        <w:t xml:space="preserve">Place each </w:t>
      </w:r>
      <w:r w:rsidRPr="00BD3CAF">
        <w:t>endotracheal cryovial</w:t>
      </w:r>
      <w:r>
        <w:t xml:space="preserve"> specimen</w:t>
      </w:r>
      <w:r w:rsidRPr="00BD3CAF">
        <w:t>(s)</w:t>
      </w:r>
      <w:r>
        <w:t xml:space="preserve"> into</w:t>
      </w:r>
      <w:r w:rsidRPr="00BD3CAF">
        <w:t xml:space="preserve"> their</w:t>
      </w:r>
      <w:r>
        <w:t xml:space="preserve"> filed location within the -80</w:t>
      </w:r>
      <w:r w:rsidRPr="3A2130C5">
        <w:t>°</w:t>
      </w:r>
      <w:r>
        <w:t>C so that they can be referenced again should repeat testing need completed.</w:t>
      </w:r>
    </w:p>
    <w:p w14:paraId="0510B6C5" w14:textId="7B4FEB2A" w:rsidR="006E4A34" w:rsidRPr="00BD3CAF" w:rsidRDefault="006E4A34" w:rsidP="006E4A34">
      <w:pPr>
        <w:pStyle w:val="ListParagraph"/>
        <w:numPr>
          <w:ilvl w:val="1"/>
          <w:numId w:val="13"/>
        </w:numPr>
        <w:spacing w:after="0" w:line="240" w:lineRule="auto"/>
      </w:pPr>
      <w:r>
        <w:t xml:space="preserve">Place each </w:t>
      </w:r>
      <w:r>
        <w:t>Stool Eswab</w:t>
      </w:r>
      <w:r>
        <w:t xml:space="preserve"> specimen</w:t>
      </w:r>
      <w:r w:rsidRPr="00BD3CAF">
        <w:t>(s)</w:t>
      </w:r>
      <w:r>
        <w:t xml:space="preserve"> into</w:t>
      </w:r>
      <w:r w:rsidRPr="00BD3CAF">
        <w:t xml:space="preserve"> their</w:t>
      </w:r>
      <w:r>
        <w:t xml:space="preserve"> filed location within the -80</w:t>
      </w:r>
      <w:r w:rsidRPr="3A2130C5">
        <w:t>°</w:t>
      </w:r>
      <w:r>
        <w:t>C so that they can be referenced again should repeat testing need completed.</w:t>
      </w:r>
    </w:p>
    <w:p w14:paraId="16BFC077" w14:textId="77777777" w:rsidR="009E16AA" w:rsidRDefault="009E16AA" w:rsidP="009E16AA">
      <w:pPr>
        <w:pStyle w:val="ListParagraph"/>
        <w:numPr>
          <w:ilvl w:val="0"/>
          <w:numId w:val="13"/>
        </w:numPr>
        <w:spacing w:after="0" w:line="240" w:lineRule="auto"/>
      </w:pPr>
      <w:r>
        <w:t>The following day, observe the results on each plate.</w:t>
      </w:r>
    </w:p>
    <w:p w14:paraId="55474D80" w14:textId="77777777" w:rsidR="009E16AA" w:rsidRDefault="009E16AA" w:rsidP="009E16AA">
      <w:pPr>
        <w:pStyle w:val="ListParagraph"/>
        <w:numPr>
          <w:ilvl w:val="1"/>
          <w:numId w:val="13"/>
        </w:numPr>
        <w:spacing w:after="0" w:line="240" w:lineRule="auto"/>
      </w:pPr>
      <w:r>
        <w:t xml:space="preserve">If negative, dispose of the plate(s) in </w:t>
      </w:r>
      <w:proofErr w:type="spellStart"/>
      <w:r>
        <w:t>LabVantage</w:t>
      </w:r>
      <w:proofErr w:type="spellEnd"/>
      <w:r>
        <w:t xml:space="preserve"> and select the “disposed” option within the disposal status drop-down menu.</w:t>
      </w:r>
    </w:p>
    <w:p w14:paraId="2B751127" w14:textId="77777777" w:rsidR="009E16AA" w:rsidRDefault="009E16AA" w:rsidP="009E16AA">
      <w:pPr>
        <w:pStyle w:val="ListParagraph"/>
        <w:numPr>
          <w:ilvl w:val="1"/>
          <w:numId w:val="13"/>
        </w:numPr>
        <w:spacing w:after="0" w:line="240" w:lineRule="auto"/>
      </w:pPr>
      <w:r>
        <w:t>If positive,</w:t>
      </w:r>
    </w:p>
    <w:p w14:paraId="257E7479" w14:textId="240047E5" w:rsidR="00410279" w:rsidRDefault="009E16AA" w:rsidP="00410279">
      <w:pPr>
        <w:pStyle w:val="ListParagraph"/>
        <w:numPr>
          <w:ilvl w:val="2"/>
          <w:numId w:val="13"/>
        </w:numPr>
        <w:spacing w:after="0" w:line="240" w:lineRule="auto"/>
        <w:ind w:left="1620" w:hanging="90"/>
      </w:pPr>
      <w:r w:rsidRPr="006E4A34">
        <w:rPr>
          <w:b/>
          <w:bCs/>
          <w:sz w:val="28"/>
          <w:szCs w:val="28"/>
        </w:rPr>
        <w:t>MRSA</w:t>
      </w:r>
      <w:r w:rsidRPr="006E4A34">
        <w:rPr>
          <w:sz w:val="28"/>
          <w:szCs w:val="28"/>
        </w:rPr>
        <w:t xml:space="preserve"> </w:t>
      </w:r>
      <w:r>
        <w:t xml:space="preserve">– </w:t>
      </w:r>
      <w:r w:rsidR="00410279" w:rsidRPr="00410279">
        <w:rPr>
          <w:b/>
          <w:bCs/>
        </w:rPr>
        <w:t xml:space="preserve">Biobank morphologies based on Hardy Diagnostic’s colorimetric definition of </w:t>
      </w:r>
      <w:proofErr w:type="gramStart"/>
      <w:r w:rsidR="00410279" w:rsidRPr="00410279">
        <w:rPr>
          <w:b/>
          <w:bCs/>
        </w:rPr>
        <w:t>positive growth</w:t>
      </w:r>
      <w:proofErr w:type="gramEnd"/>
      <w:r w:rsidR="00410279" w:rsidRPr="00410279">
        <w:rPr>
          <w:b/>
          <w:bCs/>
        </w:rPr>
        <w:t xml:space="preserve"> (see below).</w:t>
      </w:r>
      <w:r w:rsidR="00410279">
        <w:t xml:space="preserve"> </w:t>
      </w:r>
    </w:p>
    <w:p w14:paraId="451FBCFD" w14:textId="28A38DAA" w:rsidR="009E16AA" w:rsidRDefault="009E16AA" w:rsidP="00410279">
      <w:pPr>
        <w:pStyle w:val="ListParagraph"/>
        <w:numPr>
          <w:ilvl w:val="3"/>
          <w:numId w:val="13"/>
        </w:numPr>
        <w:spacing w:after="0" w:line="240" w:lineRule="auto"/>
        <w:ind w:left="2250" w:hanging="270"/>
      </w:pPr>
      <w:r>
        <w:t xml:space="preserve">Create a child sample of the Bacterial Culture sample in </w:t>
      </w:r>
      <w:proofErr w:type="spellStart"/>
      <w:r>
        <w:t>LabVantage</w:t>
      </w:r>
      <w:proofErr w:type="spellEnd"/>
      <w:r>
        <w:t xml:space="preserve"> and label a cryovial (Use </w:t>
      </w:r>
      <w:r w:rsidRPr="00410279">
        <w:rPr>
          <w:b/>
          <w:bCs/>
        </w:rPr>
        <w:t>BacCult2BactIso</w:t>
      </w:r>
      <w:r>
        <w:t xml:space="preserve">). </w:t>
      </w:r>
      <w:r w:rsidRPr="00410279">
        <w:rPr>
          <w:b/>
          <w:bCs/>
        </w:rPr>
        <w:t>Note</w:t>
      </w:r>
      <w:r>
        <w:t>: The parent sample in this case will be consumed; uncheck “Consume Parent Sample</w:t>
      </w:r>
      <w:r w:rsidR="006E4A34">
        <w:t>.”</w:t>
      </w:r>
      <w:r>
        <w:t xml:space="preserve"> Inoculate the vial with the MRSA isolate and freeze at -80</w:t>
      </w:r>
      <w:r w:rsidRPr="51091BDD">
        <w:t>°</w:t>
      </w:r>
      <w:r>
        <w:t xml:space="preserve">C, being sure that they are filed correctly in </w:t>
      </w:r>
      <w:proofErr w:type="spellStart"/>
      <w:r>
        <w:t>LabVantage</w:t>
      </w:r>
      <w:proofErr w:type="spellEnd"/>
      <w:r>
        <w:t>.</w:t>
      </w:r>
    </w:p>
    <w:p w14:paraId="6DA21C1C" w14:textId="40A64BC0" w:rsidR="009E16AA" w:rsidRDefault="009E16AA" w:rsidP="00410279">
      <w:pPr>
        <w:pStyle w:val="ListParagraph"/>
        <w:numPr>
          <w:ilvl w:val="3"/>
          <w:numId w:val="13"/>
        </w:numPr>
        <w:spacing w:after="0" w:line="240" w:lineRule="auto"/>
        <w:ind w:left="2250"/>
      </w:pPr>
      <w:r>
        <w:t>Select the child sample that has been created. Click “</w:t>
      </w:r>
      <w:r w:rsidRPr="00BD3CAF">
        <w:rPr>
          <w:b/>
          <w:bCs/>
        </w:rPr>
        <w:t>Set</w:t>
      </w:r>
      <w:r>
        <w:t xml:space="preserve"> </w:t>
      </w:r>
      <w:r w:rsidRPr="00BD3CAF">
        <w:rPr>
          <w:b/>
          <w:bCs/>
        </w:rPr>
        <w:t>Species</w:t>
      </w:r>
      <w:r>
        <w:t xml:space="preserve">.” A free-form box will be presented where you can add morphologies. See </w:t>
      </w:r>
      <w:r w:rsidR="00410279">
        <w:t>Appendix</w:t>
      </w:r>
      <w:r>
        <w:t xml:space="preserve"> </w:t>
      </w:r>
      <w:r w:rsidR="00774DCA">
        <w:t xml:space="preserve">A </w:t>
      </w:r>
      <w:r>
        <w:t>with morphology options.</w:t>
      </w:r>
    </w:p>
    <w:p w14:paraId="7F1D5514" w14:textId="77777777" w:rsidR="009E16AA" w:rsidRDefault="009E16AA" w:rsidP="009E16AA">
      <w:pPr>
        <w:pStyle w:val="ListParagraph"/>
        <w:ind w:left="2175"/>
      </w:pPr>
      <w:r>
        <w:rPr>
          <w:noProof/>
        </w:rPr>
        <w:drawing>
          <wp:inline distT="0" distB="0" distL="0" distR="0" wp14:anchorId="1B836E54" wp14:editId="33F971AA">
            <wp:extent cx="4448175" cy="2139971"/>
            <wp:effectExtent l="0" t="0" r="0" b="0"/>
            <wp:docPr id="4" name="Picture 4" descr="A close-up of pink bub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pink bubbl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63892" cy="2147532"/>
                    </a:xfrm>
                    <a:prstGeom prst="rect">
                      <a:avLst/>
                    </a:prstGeom>
                  </pic:spPr>
                </pic:pic>
              </a:graphicData>
            </a:graphic>
          </wp:inline>
        </w:drawing>
      </w:r>
    </w:p>
    <w:p w14:paraId="32181BC1" w14:textId="47A408BC" w:rsidR="009E16AA" w:rsidRPr="006E4A34" w:rsidRDefault="009E16AA" w:rsidP="006E4A34">
      <w:pPr>
        <w:pStyle w:val="ListParagraph"/>
        <w:ind w:left="2175"/>
      </w:pPr>
      <w:r>
        <w:t xml:space="preserve">Non-susceptible </w:t>
      </w:r>
      <w:r w:rsidRPr="00E2244C">
        <w:rPr>
          <w:i/>
        </w:rPr>
        <w:t>S. aureus</w:t>
      </w:r>
      <w:r>
        <w:t xml:space="preserve"> will produce pink colonies.</w:t>
      </w:r>
    </w:p>
    <w:p w14:paraId="382A8632" w14:textId="3982CBD2" w:rsidR="00410279" w:rsidRPr="00410279" w:rsidRDefault="009E16AA" w:rsidP="006E4A34">
      <w:pPr>
        <w:pStyle w:val="ListParagraph"/>
        <w:numPr>
          <w:ilvl w:val="2"/>
          <w:numId w:val="13"/>
        </w:numPr>
        <w:spacing w:after="0" w:line="240" w:lineRule="auto"/>
        <w:ind w:left="1620" w:hanging="90"/>
      </w:pPr>
      <w:r w:rsidRPr="006E4A34">
        <w:rPr>
          <w:b/>
          <w:bCs/>
          <w:sz w:val="28"/>
          <w:szCs w:val="28"/>
        </w:rPr>
        <w:t>CRE</w:t>
      </w:r>
      <w:r w:rsidR="00410279">
        <w:rPr>
          <w:sz w:val="28"/>
          <w:szCs w:val="28"/>
        </w:rPr>
        <w:t xml:space="preserve"> </w:t>
      </w:r>
      <w:r w:rsidR="00410279">
        <w:t>–</w:t>
      </w:r>
      <w:r w:rsidR="00410279">
        <w:rPr>
          <w:sz w:val="28"/>
          <w:szCs w:val="28"/>
        </w:rPr>
        <w:t xml:space="preserve"> </w:t>
      </w:r>
      <w:r w:rsidR="00410279">
        <w:rPr>
          <w:b/>
          <w:bCs/>
        </w:rPr>
        <w:t>bio</w:t>
      </w:r>
      <w:r w:rsidR="00410279" w:rsidRPr="00410279">
        <w:rPr>
          <w:b/>
          <w:bCs/>
        </w:rPr>
        <w:t>bank ALL morphologies.</w:t>
      </w:r>
      <w:r w:rsidR="00410279" w:rsidRPr="00410279">
        <w:t xml:space="preserve"> </w:t>
      </w:r>
    </w:p>
    <w:p w14:paraId="6FF16368" w14:textId="68CDBF23" w:rsidR="009E16AA" w:rsidRDefault="009E16AA" w:rsidP="00410279">
      <w:pPr>
        <w:pStyle w:val="ListParagraph"/>
        <w:numPr>
          <w:ilvl w:val="3"/>
          <w:numId w:val="13"/>
        </w:numPr>
        <w:spacing w:after="0" w:line="240" w:lineRule="auto"/>
        <w:ind w:left="2250"/>
        <w:rPr>
          <w:b/>
          <w:bCs/>
        </w:rPr>
      </w:pPr>
      <w:r w:rsidRPr="00410279">
        <w:t xml:space="preserve">Create a child sample of the Bacterial Culture sample in </w:t>
      </w:r>
      <w:proofErr w:type="spellStart"/>
      <w:r w:rsidRPr="00410279">
        <w:t>LabVantage</w:t>
      </w:r>
      <w:proofErr w:type="spellEnd"/>
      <w:r w:rsidRPr="00410279">
        <w:t xml:space="preserve"> and label a cryovial (Use</w:t>
      </w:r>
      <w:r>
        <w:t xml:space="preserve"> </w:t>
      </w:r>
      <w:r w:rsidRPr="3A2130C5">
        <w:rPr>
          <w:b/>
          <w:bCs/>
        </w:rPr>
        <w:t>BacCult2BactIso</w:t>
      </w:r>
      <w:r>
        <w:t xml:space="preserve">). </w:t>
      </w:r>
      <w:r w:rsidRPr="3A2130C5">
        <w:rPr>
          <w:b/>
          <w:bCs/>
        </w:rPr>
        <w:t>Note</w:t>
      </w:r>
      <w:r>
        <w:t>: The parent sample in this case will be consumed; leave “Consume Parent Sample” checked. Inoculate the vial(s) with the CRE isolate(s) and freeze at -80</w:t>
      </w:r>
      <w:r w:rsidRPr="3A2130C5">
        <w:t>°</w:t>
      </w:r>
      <w:r>
        <w:t xml:space="preserve">C, being sure that they are filed correctly in </w:t>
      </w:r>
      <w:proofErr w:type="spellStart"/>
      <w:r>
        <w:t>LabVantage</w:t>
      </w:r>
      <w:proofErr w:type="spellEnd"/>
      <w:r>
        <w:t>.</w:t>
      </w:r>
    </w:p>
    <w:p w14:paraId="1A7F930E" w14:textId="2683D08E" w:rsidR="009E16AA" w:rsidRDefault="009E16AA" w:rsidP="00410279">
      <w:pPr>
        <w:pStyle w:val="ListParagraph"/>
        <w:numPr>
          <w:ilvl w:val="3"/>
          <w:numId w:val="13"/>
        </w:numPr>
        <w:spacing w:after="0" w:line="240" w:lineRule="auto"/>
        <w:ind w:left="2250"/>
      </w:pPr>
      <w:r>
        <w:t>Select the child sample that has been created. Click “</w:t>
      </w:r>
      <w:r w:rsidRPr="3A2130C5">
        <w:rPr>
          <w:b/>
          <w:bCs/>
        </w:rPr>
        <w:t>Set</w:t>
      </w:r>
      <w:r>
        <w:t xml:space="preserve"> </w:t>
      </w:r>
      <w:r w:rsidRPr="3A2130C5">
        <w:rPr>
          <w:b/>
          <w:bCs/>
        </w:rPr>
        <w:t>Species</w:t>
      </w:r>
      <w:r>
        <w:t xml:space="preserve">.” A free-form box will be presented where you can add morphologies. See </w:t>
      </w:r>
      <w:r w:rsidR="00410279">
        <w:t>Appendix</w:t>
      </w:r>
      <w:r w:rsidR="00774DCA">
        <w:t xml:space="preserve"> A</w:t>
      </w:r>
      <w:r>
        <w:t xml:space="preserve"> with morphology options.</w:t>
      </w:r>
    </w:p>
    <w:p w14:paraId="2B3946BF" w14:textId="77777777" w:rsidR="009E16AA" w:rsidRDefault="009E16AA" w:rsidP="009E16AA">
      <w:pPr>
        <w:pStyle w:val="ListParagraph"/>
        <w:ind w:left="2175"/>
      </w:pPr>
      <w:r>
        <w:rPr>
          <w:noProof/>
        </w:rPr>
        <w:drawing>
          <wp:inline distT="0" distB="0" distL="0" distR="0" wp14:anchorId="6985BA99" wp14:editId="038A5882">
            <wp:extent cx="4448175" cy="1283127"/>
            <wp:effectExtent l="0" t="0" r="0" b="0"/>
            <wp:docPr id="3" name="Picture 3" descr="A close up of a blue and white liqu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blue and white liqui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91942" cy="1295752"/>
                    </a:xfrm>
                    <a:prstGeom prst="rect">
                      <a:avLst/>
                    </a:prstGeom>
                  </pic:spPr>
                </pic:pic>
              </a:graphicData>
            </a:graphic>
          </wp:inline>
        </w:drawing>
      </w:r>
    </w:p>
    <w:p w14:paraId="4F5BCBE0" w14:textId="77777777" w:rsidR="009E16AA" w:rsidRDefault="009E16AA" w:rsidP="009E16AA">
      <w:pPr>
        <w:pStyle w:val="ListParagraph"/>
        <w:ind w:left="2175"/>
      </w:pPr>
      <w:r>
        <w:t xml:space="preserve">Non-susceptible </w:t>
      </w:r>
      <w:r w:rsidRPr="005953A5">
        <w:rPr>
          <w:i/>
        </w:rPr>
        <w:t>E. coli</w:t>
      </w:r>
      <w:r>
        <w:t xml:space="preserve"> produces colonies that are rose to magenta.</w:t>
      </w:r>
    </w:p>
    <w:p w14:paraId="0FA93CF3" w14:textId="77777777" w:rsidR="009E16AA" w:rsidRDefault="009E16AA" w:rsidP="009E16AA">
      <w:pPr>
        <w:pStyle w:val="ListParagraph"/>
        <w:ind w:left="2175"/>
      </w:pPr>
      <w:r>
        <w:t xml:space="preserve">Non-susceptible </w:t>
      </w:r>
      <w:r w:rsidRPr="005953A5">
        <w:rPr>
          <w:i/>
        </w:rPr>
        <w:t>Klebsiella</w:t>
      </w:r>
      <w:r>
        <w:t xml:space="preserve">, </w:t>
      </w:r>
      <w:r w:rsidRPr="005953A5">
        <w:rPr>
          <w:i/>
        </w:rPr>
        <w:t>Enterobacter</w:t>
      </w:r>
      <w:r>
        <w:t xml:space="preserve"> and </w:t>
      </w:r>
      <w:r w:rsidRPr="005953A5">
        <w:rPr>
          <w:i/>
        </w:rPr>
        <w:t>Serratia spp</w:t>
      </w:r>
      <w:r>
        <w:t>. produce larger blue colonies, with or without a pink halo.</w:t>
      </w:r>
    </w:p>
    <w:p w14:paraId="4238CA23" w14:textId="77777777" w:rsidR="00410279" w:rsidRDefault="009E16AA" w:rsidP="00410279">
      <w:pPr>
        <w:pStyle w:val="ListParagraph"/>
        <w:numPr>
          <w:ilvl w:val="3"/>
          <w:numId w:val="13"/>
        </w:numPr>
        <w:ind w:left="2250"/>
        <w:rPr>
          <w:strike/>
        </w:rPr>
      </w:pPr>
      <w:r w:rsidRPr="006E4A34">
        <w:rPr>
          <w:b/>
          <w:bCs/>
          <w:strike/>
        </w:rPr>
        <w:t>Addendum (December 8</w:t>
      </w:r>
      <w:r w:rsidRPr="006E4A34">
        <w:rPr>
          <w:b/>
          <w:bCs/>
          <w:strike/>
          <w:vertAlign w:val="superscript"/>
        </w:rPr>
        <w:t>th</w:t>
      </w:r>
      <w:proofErr w:type="gramStart"/>
      <w:r w:rsidRPr="006E4A34">
        <w:rPr>
          <w:b/>
          <w:bCs/>
          <w:strike/>
        </w:rPr>
        <w:t xml:space="preserve"> 2022</w:t>
      </w:r>
      <w:proofErr w:type="gramEnd"/>
      <w:r w:rsidRPr="006E4A34">
        <w:rPr>
          <w:strike/>
        </w:rPr>
        <w:t xml:space="preserve">) Culture positive growth (except growth of suspected E. coli (pink colony morphology) on cetrimide </w:t>
      </w:r>
      <w:proofErr w:type="spellStart"/>
      <w:r w:rsidRPr="006E4A34">
        <w:rPr>
          <w:strike/>
        </w:rPr>
        <w:t>CHROMagar</w:t>
      </w:r>
      <w:proofErr w:type="spellEnd"/>
      <w:r w:rsidRPr="006E4A34">
        <w:rPr>
          <w:strike/>
        </w:rPr>
        <w:t xml:space="preserve">. In </w:t>
      </w:r>
      <w:proofErr w:type="spellStart"/>
      <w:r w:rsidRPr="006E4A34">
        <w:rPr>
          <w:strike/>
        </w:rPr>
        <w:t>LabVantage</w:t>
      </w:r>
      <w:proofErr w:type="spellEnd"/>
      <w:r w:rsidRPr="006E4A34">
        <w:rPr>
          <w:strike/>
        </w:rPr>
        <w:t>, indicate growth results on cetrimide agar in colony morphology attribution as follows:</w:t>
      </w:r>
    </w:p>
    <w:p w14:paraId="071018DC" w14:textId="77777777" w:rsidR="00410279" w:rsidRDefault="009E16AA" w:rsidP="00410279">
      <w:pPr>
        <w:pStyle w:val="ListParagraph"/>
        <w:numPr>
          <w:ilvl w:val="4"/>
          <w:numId w:val="13"/>
        </w:numPr>
        <w:rPr>
          <w:strike/>
        </w:rPr>
      </w:pPr>
      <w:proofErr w:type="gramStart"/>
      <w:r w:rsidRPr="00410279">
        <w:rPr>
          <w:strike/>
        </w:rPr>
        <w:t>Positive growth</w:t>
      </w:r>
      <w:proofErr w:type="gramEnd"/>
      <w:r w:rsidRPr="00410279">
        <w:rPr>
          <w:strike/>
        </w:rPr>
        <w:t>: “pos cetrimide-</w:t>
      </w:r>
      <w:r w:rsidRPr="00410279">
        <w:rPr>
          <w:i/>
          <w:iCs/>
          <w:strike/>
        </w:rPr>
        <w:t>colony morphology</w:t>
      </w:r>
      <w:r w:rsidRPr="00410279">
        <w:rPr>
          <w:strike/>
        </w:rPr>
        <w:t xml:space="preserve">” </w:t>
      </w:r>
    </w:p>
    <w:p w14:paraId="7CDE38D8" w14:textId="1FFEA517" w:rsidR="009E16AA" w:rsidRPr="00410279" w:rsidRDefault="009E16AA" w:rsidP="00410279">
      <w:pPr>
        <w:pStyle w:val="ListParagraph"/>
        <w:numPr>
          <w:ilvl w:val="4"/>
          <w:numId w:val="13"/>
        </w:numPr>
        <w:rPr>
          <w:strike/>
        </w:rPr>
      </w:pPr>
      <w:r w:rsidRPr="00410279">
        <w:rPr>
          <w:strike/>
        </w:rPr>
        <w:t>Negative growth: “neg cetrimide-colony morphology”</w:t>
      </w:r>
    </w:p>
    <w:p w14:paraId="51F6308F" w14:textId="08EA4EBC" w:rsidR="006E4A34" w:rsidRPr="00410279" w:rsidRDefault="006E4A34" w:rsidP="00410279">
      <w:pPr>
        <w:ind w:left="1440" w:firstLine="720"/>
        <w:rPr>
          <w:b/>
          <w:bCs/>
        </w:rPr>
      </w:pPr>
      <w:r w:rsidRPr="00410279">
        <w:rPr>
          <w:b/>
          <w:bCs/>
        </w:rPr>
        <w:t>The use of cetrimide was discontinued.</w:t>
      </w:r>
    </w:p>
    <w:p w14:paraId="670CCFAF" w14:textId="77777777" w:rsidR="00410279" w:rsidRDefault="009E16AA" w:rsidP="00410279">
      <w:pPr>
        <w:pStyle w:val="ListParagraph"/>
        <w:numPr>
          <w:ilvl w:val="3"/>
          <w:numId w:val="13"/>
        </w:numPr>
        <w:ind w:left="2250"/>
      </w:pPr>
      <w:r w:rsidRPr="3A2130C5">
        <w:rPr>
          <w:b/>
          <w:bCs/>
        </w:rPr>
        <w:t>Addendum (January 3</w:t>
      </w:r>
      <w:r w:rsidRPr="3A2130C5">
        <w:rPr>
          <w:b/>
          <w:bCs/>
          <w:vertAlign w:val="superscript"/>
        </w:rPr>
        <w:t>rd</w:t>
      </w:r>
      <w:proofErr w:type="gramStart"/>
      <w:r w:rsidRPr="3A2130C5">
        <w:rPr>
          <w:b/>
          <w:bCs/>
        </w:rPr>
        <w:t xml:space="preserve"> 2023</w:t>
      </w:r>
      <w:proofErr w:type="gramEnd"/>
      <w:r w:rsidRPr="3A2130C5">
        <w:rPr>
          <w:b/>
          <w:bCs/>
        </w:rPr>
        <w:t xml:space="preserve">) </w:t>
      </w:r>
      <w:r w:rsidR="006E4A34" w:rsidRPr="006E4A34">
        <w:t xml:space="preserve">Plate all positive growth onto MacConkey agar. </w:t>
      </w:r>
      <w:r w:rsidRPr="006E4A34">
        <w:t xml:space="preserve">In </w:t>
      </w:r>
      <w:proofErr w:type="spellStart"/>
      <w:r w:rsidRPr="006E4A34">
        <w:t>LabVantage</w:t>
      </w:r>
      <w:proofErr w:type="spellEnd"/>
      <w:r w:rsidRPr="006E4A34">
        <w:t>, indicate growth results on MacConkey agar in colony morphology attribution as follows:</w:t>
      </w:r>
    </w:p>
    <w:p w14:paraId="7272FD06" w14:textId="77777777" w:rsidR="00410279" w:rsidRDefault="009E16AA" w:rsidP="00410279">
      <w:pPr>
        <w:pStyle w:val="ListParagraph"/>
        <w:numPr>
          <w:ilvl w:val="4"/>
          <w:numId w:val="13"/>
        </w:numPr>
      </w:pPr>
      <w:r w:rsidRPr="006E4A34">
        <w:t>Non-lactose fermenting growth: “NLF</w:t>
      </w:r>
      <w:r w:rsidR="006E4A34">
        <w:t>-colony morphology</w:t>
      </w:r>
      <w:r w:rsidRPr="006E4A34">
        <w:t>”</w:t>
      </w:r>
    </w:p>
    <w:p w14:paraId="0EA67BC6" w14:textId="25D1889F" w:rsidR="009E16AA" w:rsidRPr="006E4A34" w:rsidRDefault="009E16AA" w:rsidP="00410279">
      <w:pPr>
        <w:pStyle w:val="ListParagraph"/>
        <w:numPr>
          <w:ilvl w:val="4"/>
          <w:numId w:val="13"/>
        </w:numPr>
      </w:pPr>
      <w:r w:rsidRPr="006E4A34">
        <w:t>Lactose fermenting growth: “LF</w:t>
      </w:r>
      <w:r w:rsidR="006E4A34">
        <w:t>-colony morphology</w:t>
      </w:r>
      <w:r w:rsidRPr="006E4A34">
        <w:t>”</w:t>
      </w:r>
    </w:p>
    <w:p w14:paraId="3D3D67ED" w14:textId="258FF4A3" w:rsidR="006E4A34" w:rsidRDefault="009E16AA" w:rsidP="006E4A34">
      <w:pPr>
        <w:pStyle w:val="ListParagraph"/>
        <w:numPr>
          <w:ilvl w:val="2"/>
          <w:numId w:val="13"/>
        </w:numPr>
        <w:ind w:left="1620" w:hanging="90"/>
        <w:rPr>
          <w:b/>
          <w:bCs/>
        </w:rPr>
      </w:pPr>
      <w:r w:rsidRPr="006E4A34">
        <w:rPr>
          <w:b/>
          <w:bCs/>
          <w:sz w:val="28"/>
          <w:szCs w:val="28"/>
        </w:rPr>
        <w:t>ESBL</w:t>
      </w:r>
      <w:r w:rsidRPr="006E4A34">
        <w:rPr>
          <w:sz w:val="28"/>
          <w:szCs w:val="28"/>
        </w:rPr>
        <w:t xml:space="preserve"> </w:t>
      </w:r>
      <w:r>
        <w:t xml:space="preserve">– </w:t>
      </w:r>
      <w:r w:rsidR="006E4A34" w:rsidRPr="3A2130C5">
        <w:rPr>
          <w:b/>
          <w:bCs/>
        </w:rPr>
        <w:t>Biobank morphologies based on Hardy Diagnostics’ co</w:t>
      </w:r>
      <w:r w:rsidR="00410279">
        <w:rPr>
          <w:b/>
          <w:bCs/>
        </w:rPr>
        <w:t>lori</w:t>
      </w:r>
      <w:r w:rsidR="006E4A34" w:rsidRPr="3A2130C5">
        <w:rPr>
          <w:b/>
          <w:bCs/>
        </w:rPr>
        <w:t xml:space="preserve">metric definition of </w:t>
      </w:r>
      <w:proofErr w:type="gramStart"/>
      <w:r w:rsidR="006E4A34" w:rsidRPr="3A2130C5">
        <w:rPr>
          <w:b/>
          <w:bCs/>
        </w:rPr>
        <w:t>positive growth</w:t>
      </w:r>
      <w:proofErr w:type="gramEnd"/>
      <w:r w:rsidR="006E4A34" w:rsidRPr="3A2130C5">
        <w:rPr>
          <w:b/>
          <w:bCs/>
        </w:rPr>
        <w:t xml:space="preserve"> (listed above).</w:t>
      </w:r>
    </w:p>
    <w:p w14:paraId="23E70258" w14:textId="3767B196" w:rsidR="009E16AA" w:rsidRDefault="009E16AA" w:rsidP="00410279">
      <w:pPr>
        <w:pStyle w:val="ListParagraph"/>
        <w:numPr>
          <w:ilvl w:val="3"/>
          <w:numId w:val="10"/>
        </w:numPr>
        <w:spacing w:after="0" w:line="240" w:lineRule="auto"/>
        <w:ind w:left="2250"/>
      </w:pPr>
      <w:r>
        <w:t xml:space="preserve">Create a child sample of the Bacterial Culture sample in </w:t>
      </w:r>
      <w:proofErr w:type="spellStart"/>
      <w:r>
        <w:t>LabVantage</w:t>
      </w:r>
      <w:proofErr w:type="spellEnd"/>
      <w:r>
        <w:t xml:space="preserve"> and label a cryovial (Use </w:t>
      </w:r>
      <w:r w:rsidRPr="3A2130C5">
        <w:rPr>
          <w:b/>
          <w:bCs/>
        </w:rPr>
        <w:t>BacCult2BactIso</w:t>
      </w:r>
      <w:r>
        <w:t xml:space="preserve">).  </w:t>
      </w:r>
      <w:r w:rsidRPr="3A2130C5">
        <w:rPr>
          <w:b/>
          <w:bCs/>
        </w:rPr>
        <w:t>Note</w:t>
      </w:r>
      <w:r>
        <w:t>: The parent sample in this case will be consumed; leave “Consume Parent Sample” checked. Inoculate the vial(s) with the ESBL isolate(s) and freeze at -80</w:t>
      </w:r>
      <w:r w:rsidRPr="3A2130C5">
        <w:t>°</w:t>
      </w:r>
      <w:r>
        <w:t xml:space="preserve">C, being sure that they are filed correctly in </w:t>
      </w:r>
      <w:proofErr w:type="spellStart"/>
      <w:r>
        <w:t>LabVantage</w:t>
      </w:r>
      <w:proofErr w:type="spellEnd"/>
      <w:r>
        <w:t>.</w:t>
      </w:r>
    </w:p>
    <w:p w14:paraId="7051B246" w14:textId="76061AD2" w:rsidR="009E16AA" w:rsidRDefault="009E16AA" w:rsidP="00410279">
      <w:pPr>
        <w:pStyle w:val="ListParagraph"/>
        <w:numPr>
          <w:ilvl w:val="3"/>
          <w:numId w:val="10"/>
        </w:numPr>
        <w:spacing w:after="0" w:line="240" w:lineRule="auto"/>
        <w:ind w:left="2250"/>
      </w:pPr>
      <w:r>
        <w:t>Select the child sample that has been created. Click “</w:t>
      </w:r>
      <w:r w:rsidRPr="3A2130C5">
        <w:rPr>
          <w:b/>
          <w:bCs/>
        </w:rPr>
        <w:t>Set</w:t>
      </w:r>
      <w:r>
        <w:t xml:space="preserve"> </w:t>
      </w:r>
      <w:r w:rsidRPr="3A2130C5">
        <w:rPr>
          <w:b/>
          <w:bCs/>
        </w:rPr>
        <w:t>Species</w:t>
      </w:r>
      <w:r>
        <w:t xml:space="preserve">.” A free-form box will be presented where you can add morphologies. See </w:t>
      </w:r>
      <w:r w:rsidR="00410279">
        <w:t>Appendix</w:t>
      </w:r>
      <w:r w:rsidR="00774DCA">
        <w:t xml:space="preserve"> A</w:t>
      </w:r>
      <w:r>
        <w:t xml:space="preserve"> with morphology options.</w:t>
      </w:r>
    </w:p>
    <w:p w14:paraId="09310C23" w14:textId="77777777" w:rsidR="009E16AA" w:rsidRDefault="009E16AA" w:rsidP="009E16AA">
      <w:pPr>
        <w:pStyle w:val="ListParagraph"/>
        <w:ind w:left="2175"/>
      </w:pPr>
      <w:r>
        <w:rPr>
          <w:noProof/>
        </w:rPr>
        <w:drawing>
          <wp:inline distT="0" distB="0" distL="0" distR="0" wp14:anchorId="233BFBC9" wp14:editId="6D722D38">
            <wp:extent cx="1364826" cy="1023620"/>
            <wp:effectExtent l="0" t="0" r="6985" b="5080"/>
            <wp:docPr id="6" name="Picture 6" descr="Close-up of a petri dish with pink bacter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lose-up of a petri dish with pink bacteria&#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3463" cy="1060097"/>
                    </a:xfrm>
                    <a:prstGeom prst="rect">
                      <a:avLst/>
                    </a:prstGeom>
                  </pic:spPr>
                </pic:pic>
              </a:graphicData>
            </a:graphic>
          </wp:inline>
        </w:drawing>
      </w:r>
      <w:r>
        <w:rPr>
          <w:noProof/>
        </w:rPr>
        <w:drawing>
          <wp:inline distT="0" distB="0" distL="0" distR="0" wp14:anchorId="0DEAA3AC" wp14:editId="503DADCF">
            <wp:extent cx="1409700" cy="1057275"/>
            <wp:effectExtent l="0" t="0" r="0" b="9525"/>
            <wp:docPr id="7" name="Picture 7" descr="A close-up of a petri d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petri dis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12598" cy="1059449"/>
                    </a:xfrm>
                    <a:prstGeom prst="rect">
                      <a:avLst/>
                    </a:prstGeom>
                  </pic:spPr>
                </pic:pic>
              </a:graphicData>
            </a:graphic>
          </wp:inline>
        </w:drawing>
      </w:r>
      <w:r>
        <w:rPr>
          <w:noProof/>
        </w:rPr>
        <w:drawing>
          <wp:inline distT="0" distB="0" distL="0" distR="0" wp14:anchorId="7336D916" wp14:editId="6941D0C3">
            <wp:extent cx="1358900" cy="1019175"/>
            <wp:effectExtent l="0" t="0" r="0" b="9525"/>
            <wp:docPr id="8" name="Picture 8" descr="A close-up of a petri d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petri dis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59303" cy="1019477"/>
                    </a:xfrm>
                    <a:prstGeom prst="rect">
                      <a:avLst/>
                    </a:prstGeom>
                  </pic:spPr>
                </pic:pic>
              </a:graphicData>
            </a:graphic>
          </wp:inline>
        </w:drawing>
      </w:r>
    </w:p>
    <w:p w14:paraId="39AB52FD" w14:textId="77777777" w:rsidR="009E16AA" w:rsidRDefault="009E16AA" w:rsidP="009E16AA">
      <w:pPr>
        <w:pStyle w:val="ListParagraph"/>
        <w:ind w:left="2175"/>
      </w:pPr>
      <w:r w:rsidRPr="003A039F">
        <w:rPr>
          <w:i/>
        </w:rPr>
        <w:t>E. coli</w:t>
      </w:r>
      <w:r>
        <w:t xml:space="preserve"> will produce pink colonies.</w:t>
      </w:r>
    </w:p>
    <w:p w14:paraId="7C9B7731" w14:textId="77777777" w:rsidR="009E16AA" w:rsidRDefault="009E16AA" w:rsidP="009E16AA">
      <w:pPr>
        <w:pStyle w:val="ListParagraph"/>
        <w:ind w:left="2175"/>
      </w:pPr>
      <w:r w:rsidRPr="003A039F">
        <w:rPr>
          <w:i/>
        </w:rPr>
        <w:t>Klebsiella pneumoniae</w:t>
      </w:r>
      <w:r>
        <w:t xml:space="preserve"> will produce blue colonies.</w:t>
      </w:r>
    </w:p>
    <w:p w14:paraId="73389759" w14:textId="77777777" w:rsidR="009E16AA" w:rsidRDefault="009E16AA" w:rsidP="006E4A34">
      <w:pPr>
        <w:pStyle w:val="ListParagraph"/>
        <w:ind w:left="1440" w:firstLine="720"/>
      </w:pPr>
      <w:r w:rsidRPr="3A2130C5">
        <w:rPr>
          <w:i/>
          <w:iCs/>
        </w:rPr>
        <w:t>Proteus mirabilis</w:t>
      </w:r>
      <w:r>
        <w:t xml:space="preserve"> will produce yellow colonies.</w:t>
      </w:r>
    </w:p>
    <w:p w14:paraId="50253020" w14:textId="77777777" w:rsidR="00410279" w:rsidRDefault="00410279" w:rsidP="00410279">
      <w:pPr>
        <w:pStyle w:val="ListParagraph"/>
        <w:numPr>
          <w:ilvl w:val="3"/>
          <w:numId w:val="10"/>
        </w:numPr>
        <w:ind w:left="2250"/>
      </w:pPr>
      <w:r w:rsidRPr="3A2130C5">
        <w:rPr>
          <w:b/>
          <w:bCs/>
        </w:rPr>
        <w:t>Addendum (January 3</w:t>
      </w:r>
      <w:r w:rsidRPr="3A2130C5">
        <w:rPr>
          <w:b/>
          <w:bCs/>
          <w:vertAlign w:val="superscript"/>
        </w:rPr>
        <w:t>rd</w:t>
      </w:r>
      <w:proofErr w:type="gramStart"/>
      <w:r w:rsidRPr="3A2130C5">
        <w:rPr>
          <w:b/>
          <w:bCs/>
        </w:rPr>
        <w:t xml:space="preserve"> 2023</w:t>
      </w:r>
      <w:proofErr w:type="gramEnd"/>
      <w:r w:rsidRPr="3A2130C5">
        <w:rPr>
          <w:b/>
          <w:bCs/>
        </w:rPr>
        <w:t xml:space="preserve">) </w:t>
      </w:r>
      <w:r w:rsidRPr="006E4A34">
        <w:t xml:space="preserve">Plate all positive growth onto MacConkey agar. In </w:t>
      </w:r>
      <w:proofErr w:type="spellStart"/>
      <w:r w:rsidRPr="006E4A34">
        <w:t>LabVantage</w:t>
      </w:r>
      <w:proofErr w:type="spellEnd"/>
      <w:r w:rsidRPr="006E4A34">
        <w:t>, indicate growth results on MacConkey agar in colony morphology attribution as follows:</w:t>
      </w:r>
    </w:p>
    <w:p w14:paraId="3DB413E4" w14:textId="77777777" w:rsidR="00410279" w:rsidRDefault="00410279" w:rsidP="00410279">
      <w:pPr>
        <w:pStyle w:val="ListParagraph"/>
        <w:numPr>
          <w:ilvl w:val="4"/>
          <w:numId w:val="10"/>
        </w:numPr>
        <w:ind w:left="3600"/>
      </w:pPr>
      <w:r w:rsidRPr="006E4A34">
        <w:t>Non-lactose fermenting growth: “NLF</w:t>
      </w:r>
      <w:r>
        <w:t>-colony morphology</w:t>
      </w:r>
      <w:r w:rsidRPr="006E4A34">
        <w:t>”</w:t>
      </w:r>
    </w:p>
    <w:p w14:paraId="406BEA9E" w14:textId="77777777" w:rsidR="00410279" w:rsidRPr="006E4A34" w:rsidRDefault="00410279" w:rsidP="00410279">
      <w:pPr>
        <w:pStyle w:val="ListParagraph"/>
        <w:numPr>
          <w:ilvl w:val="4"/>
          <w:numId w:val="10"/>
        </w:numPr>
        <w:ind w:left="3600"/>
      </w:pPr>
      <w:r w:rsidRPr="006E4A34">
        <w:t>Lactose fermenting growth: “LF</w:t>
      </w:r>
      <w:r>
        <w:t>-colony morphology</w:t>
      </w:r>
      <w:r w:rsidRPr="006E4A34">
        <w:t>”</w:t>
      </w:r>
    </w:p>
    <w:p w14:paraId="5DF607EF" w14:textId="0AE39E73" w:rsidR="00410279" w:rsidRPr="00DA62CA" w:rsidRDefault="00410279" w:rsidP="00410279">
      <w:pPr>
        <w:pStyle w:val="ListParagraph"/>
        <w:ind w:left="1170"/>
        <w:rPr>
          <w:b/>
          <w:bCs/>
        </w:rPr>
      </w:pPr>
    </w:p>
    <w:p w14:paraId="31771914" w14:textId="0E2285D6" w:rsidR="009E16AA" w:rsidRDefault="009E16AA" w:rsidP="006E4A34">
      <w:pPr>
        <w:pStyle w:val="ListParagraph"/>
        <w:numPr>
          <w:ilvl w:val="0"/>
          <w:numId w:val="10"/>
        </w:numPr>
        <w:spacing w:after="0" w:line="240" w:lineRule="auto"/>
      </w:pPr>
      <w:r>
        <w:t xml:space="preserve">On a quarterly basis, the research specialist is to transport the </w:t>
      </w:r>
      <w:proofErr w:type="spellStart"/>
      <w:r>
        <w:t>biobanked</w:t>
      </w:r>
      <w:proofErr w:type="spellEnd"/>
      <w:r>
        <w:t xml:space="preserve"> specimens for sequencing to PCMC. These samples will consist of both </w:t>
      </w:r>
      <w:r w:rsidR="00410279">
        <w:t>e</w:t>
      </w:r>
      <w:r>
        <w:t xml:space="preserve">ndotracheal </w:t>
      </w:r>
      <w:r w:rsidR="00410279">
        <w:t>a</w:t>
      </w:r>
      <w:r>
        <w:t xml:space="preserve">spirate cryovials and </w:t>
      </w:r>
      <w:r w:rsidR="00410279">
        <w:t>s</w:t>
      </w:r>
      <w:r>
        <w:t xml:space="preserve">tool </w:t>
      </w:r>
      <w:r w:rsidR="00410279">
        <w:t>s</w:t>
      </w:r>
      <w:r>
        <w:t>wabs. Stool specimens will contain a red dot sticker and respiratory specimens will contain a purple dot sticker.</w:t>
      </w:r>
    </w:p>
    <w:p w14:paraId="4109D694" w14:textId="77777777" w:rsidR="009E16AA" w:rsidRDefault="009E16AA" w:rsidP="006E4A34">
      <w:pPr>
        <w:pStyle w:val="ListParagraph"/>
        <w:numPr>
          <w:ilvl w:val="0"/>
          <w:numId w:val="10"/>
        </w:numPr>
        <w:spacing w:after="0" w:line="240" w:lineRule="auto"/>
      </w:pPr>
      <w:r>
        <w:t>Once complete, the lab will be notified that the extracted DNA is ready to be picked up and can be transported back to the ARES lab for long-term storage.</w:t>
      </w:r>
    </w:p>
    <w:p w14:paraId="3179BC17" w14:textId="77777777" w:rsidR="009E16AA" w:rsidRDefault="009E16AA" w:rsidP="009E16AA"/>
    <w:p w14:paraId="247F537E" w14:textId="77777777" w:rsidR="007B55E2" w:rsidRPr="0050247F" w:rsidRDefault="007B55E2" w:rsidP="007B55E2">
      <w:pPr>
        <w:pStyle w:val="NoSpacing"/>
        <w:ind w:left="1170"/>
        <w:rPr>
          <w:b/>
          <w:bCs/>
        </w:rPr>
      </w:pPr>
    </w:p>
    <w:p w14:paraId="345A9011" w14:textId="77777777" w:rsidR="00271D24" w:rsidRDefault="00271D24" w:rsidP="00271D24"/>
    <w:p w14:paraId="7E734D87" w14:textId="77777777" w:rsidR="00186370" w:rsidRDefault="00186370" w:rsidP="00271D24"/>
    <w:p w14:paraId="54BB202E" w14:textId="77777777" w:rsidR="00410279" w:rsidRPr="00050423" w:rsidRDefault="00410279" w:rsidP="00271D24"/>
    <w:tbl>
      <w:tblPr>
        <w:tblStyle w:val="TableGrid"/>
        <w:tblW w:w="0" w:type="auto"/>
        <w:tblLook w:val="04A0" w:firstRow="1" w:lastRow="0" w:firstColumn="1" w:lastColumn="0" w:noHBand="0" w:noVBand="1"/>
      </w:tblPr>
      <w:tblGrid>
        <w:gridCol w:w="9350"/>
      </w:tblGrid>
      <w:tr w:rsidR="00FE6ADD" w14:paraId="09E5EE91" w14:textId="77777777" w:rsidTr="002615A3">
        <w:trPr>
          <w:trHeight w:val="332"/>
        </w:trPr>
        <w:tc>
          <w:tcPr>
            <w:tcW w:w="9350" w:type="dxa"/>
            <w:shd w:val="clear" w:color="auto" w:fill="1DA98E"/>
          </w:tcPr>
          <w:p w14:paraId="74A8C6F7" w14:textId="75A27671" w:rsidR="00FE6ADD" w:rsidRPr="00FE6ADD" w:rsidRDefault="00FE6ADD" w:rsidP="0054012F">
            <w:pPr>
              <w:pStyle w:val="ARESHeading1"/>
            </w:pPr>
            <w:bookmarkStart w:id="5" w:name="_Toc173832811"/>
            <w:r w:rsidRPr="00FE6ADD">
              <w:t>Appendix</w:t>
            </w:r>
            <w:r>
              <w:t xml:space="preserve"> A: </w:t>
            </w:r>
            <w:r w:rsidR="00410279">
              <w:t>Colony Morphologies</w:t>
            </w:r>
            <w:bookmarkEnd w:id="5"/>
          </w:p>
        </w:tc>
      </w:tr>
    </w:tbl>
    <w:p w14:paraId="1ED3CBBB" w14:textId="77777777" w:rsidR="00410279" w:rsidRDefault="00410279" w:rsidP="00410279">
      <w:pPr>
        <w:pStyle w:val="ListParagraph"/>
        <w:numPr>
          <w:ilvl w:val="0"/>
          <w:numId w:val="15"/>
        </w:numPr>
        <w:spacing w:after="0" w:line="240" w:lineRule="auto"/>
      </w:pPr>
      <w:r w:rsidRPr="3A2130C5">
        <w:rPr>
          <w:b/>
          <w:bCs/>
        </w:rPr>
        <w:t>Colony</w:t>
      </w:r>
      <w:r>
        <w:t xml:space="preserve"> </w:t>
      </w:r>
      <w:r w:rsidRPr="00BD3CAF">
        <w:rPr>
          <w:b/>
          <w:bCs/>
        </w:rPr>
        <w:t>M</w:t>
      </w:r>
      <w:r w:rsidRPr="3A2130C5">
        <w:rPr>
          <w:b/>
          <w:bCs/>
        </w:rPr>
        <w:t>orphology</w:t>
      </w:r>
      <w:r>
        <w:t xml:space="preserve"> – morphologies noted in </w:t>
      </w:r>
      <w:proofErr w:type="spellStart"/>
      <w:r>
        <w:t>LabVantage</w:t>
      </w:r>
      <w:proofErr w:type="spellEnd"/>
      <w:r>
        <w:t xml:space="preserve"> can be chosen from the selection below, but must be listed in this order:</w:t>
      </w:r>
    </w:p>
    <w:p w14:paraId="3E3B8CCA" w14:textId="77777777" w:rsidR="00410279" w:rsidRPr="006C0B62" w:rsidRDefault="00410279" w:rsidP="00410279">
      <w:pPr>
        <w:pStyle w:val="ListParagraph"/>
        <w:numPr>
          <w:ilvl w:val="1"/>
          <w:numId w:val="15"/>
        </w:numPr>
        <w:spacing w:after="0" w:line="240" w:lineRule="auto"/>
      </w:pPr>
      <w:r>
        <w:t>Color</w:t>
      </w:r>
    </w:p>
    <w:p w14:paraId="0D9502A5" w14:textId="77777777" w:rsidR="00410279" w:rsidRDefault="00410279" w:rsidP="00410279">
      <w:pPr>
        <w:pStyle w:val="ListParagraph"/>
        <w:numPr>
          <w:ilvl w:val="2"/>
          <w:numId w:val="15"/>
        </w:numPr>
        <w:spacing w:after="0" w:line="240" w:lineRule="auto"/>
      </w:pPr>
      <w:r>
        <w:t>Blue</w:t>
      </w:r>
    </w:p>
    <w:p w14:paraId="28931E94" w14:textId="77777777" w:rsidR="00410279" w:rsidRDefault="00410279" w:rsidP="00410279">
      <w:pPr>
        <w:pStyle w:val="ListParagraph"/>
        <w:numPr>
          <w:ilvl w:val="2"/>
          <w:numId w:val="15"/>
        </w:numPr>
        <w:spacing w:after="0" w:line="240" w:lineRule="auto"/>
      </w:pPr>
      <w:r>
        <w:t>Pink</w:t>
      </w:r>
    </w:p>
    <w:p w14:paraId="2F08D4CE" w14:textId="77777777" w:rsidR="00410279" w:rsidRDefault="00410279" w:rsidP="00410279">
      <w:pPr>
        <w:pStyle w:val="ListParagraph"/>
        <w:numPr>
          <w:ilvl w:val="2"/>
          <w:numId w:val="15"/>
        </w:numPr>
        <w:spacing w:after="0" w:line="240" w:lineRule="auto"/>
      </w:pPr>
      <w:r>
        <w:t>Yellow</w:t>
      </w:r>
    </w:p>
    <w:p w14:paraId="00D8AFCB" w14:textId="77777777" w:rsidR="00410279" w:rsidRDefault="00410279" w:rsidP="00410279">
      <w:pPr>
        <w:pStyle w:val="ListParagraph"/>
        <w:numPr>
          <w:ilvl w:val="2"/>
          <w:numId w:val="15"/>
        </w:numPr>
        <w:spacing w:after="0" w:line="240" w:lineRule="auto"/>
      </w:pPr>
      <w:r>
        <w:t>Purple</w:t>
      </w:r>
    </w:p>
    <w:p w14:paraId="13DCA0C4" w14:textId="77777777" w:rsidR="00410279" w:rsidRDefault="00410279" w:rsidP="00410279">
      <w:pPr>
        <w:pStyle w:val="ListParagraph"/>
        <w:numPr>
          <w:ilvl w:val="2"/>
          <w:numId w:val="15"/>
        </w:numPr>
        <w:spacing w:after="0" w:line="240" w:lineRule="auto"/>
      </w:pPr>
      <w:r>
        <w:t>Transparent</w:t>
      </w:r>
    </w:p>
    <w:p w14:paraId="12104484" w14:textId="77777777" w:rsidR="00410279" w:rsidRDefault="00410279" w:rsidP="00410279">
      <w:pPr>
        <w:pStyle w:val="ListParagraph"/>
        <w:numPr>
          <w:ilvl w:val="2"/>
          <w:numId w:val="15"/>
        </w:numPr>
        <w:spacing w:after="0" w:line="240" w:lineRule="auto"/>
      </w:pPr>
      <w:r>
        <w:t>Cream</w:t>
      </w:r>
    </w:p>
    <w:p w14:paraId="15213B9C" w14:textId="77777777" w:rsidR="00410279" w:rsidRDefault="00410279" w:rsidP="00410279">
      <w:pPr>
        <w:pStyle w:val="ListParagraph"/>
        <w:numPr>
          <w:ilvl w:val="1"/>
          <w:numId w:val="15"/>
        </w:numPr>
        <w:spacing w:after="0" w:line="240" w:lineRule="auto"/>
      </w:pPr>
      <w:r>
        <w:t>Surface</w:t>
      </w:r>
    </w:p>
    <w:p w14:paraId="36F87B9E" w14:textId="77777777" w:rsidR="00410279" w:rsidRDefault="00410279" w:rsidP="00410279">
      <w:pPr>
        <w:pStyle w:val="ListParagraph"/>
        <w:numPr>
          <w:ilvl w:val="2"/>
          <w:numId w:val="15"/>
        </w:numPr>
        <w:spacing w:after="0" w:line="240" w:lineRule="auto"/>
      </w:pPr>
      <w:r>
        <w:t>Smooth</w:t>
      </w:r>
    </w:p>
    <w:p w14:paraId="75AB3779" w14:textId="77777777" w:rsidR="00410279" w:rsidRDefault="00410279" w:rsidP="00410279">
      <w:pPr>
        <w:pStyle w:val="ListParagraph"/>
        <w:numPr>
          <w:ilvl w:val="2"/>
          <w:numId w:val="15"/>
        </w:numPr>
        <w:spacing w:after="0" w:line="240" w:lineRule="auto"/>
      </w:pPr>
      <w:r>
        <w:t>Glistening</w:t>
      </w:r>
    </w:p>
    <w:p w14:paraId="447C01A9" w14:textId="77777777" w:rsidR="00410279" w:rsidRDefault="00410279" w:rsidP="00410279">
      <w:pPr>
        <w:pStyle w:val="ListParagraph"/>
        <w:numPr>
          <w:ilvl w:val="2"/>
          <w:numId w:val="15"/>
        </w:numPr>
        <w:spacing w:after="0" w:line="240" w:lineRule="auto"/>
      </w:pPr>
      <w:r>
        <w:t>Rough</w:t>
      </w:r>
    </w:p>
    <w:p w14:paraId="64588F07" w14:textId="77777777" w:rsidR="00410279" w:rsidRDefault="00410279" w:rsidP="00410279">
      <w:pPr>
        <w:pStyle w:val="ListParagraph"/>
        <w:numPr>
          <w:ilvl w:val="2"/>
          <w:numId w:val="15"/>
        </w:numPr>
        <w:spacing w:after="0" w:line="240" w:lineRule="auto"/>
      </w:pPr>
      <w:r>
        <w:t>Dull</w:t>
      </w:r>
    </w:p>
    <w:p w14:paraId="3473E931" w14:textId="77777777" w:rsidR="00410279" w:rsidRDefault="00410279" w:rsidP="00410279">
      <w:pPr>
        <w:pStyle w:val="ListParagraph"/>
        <w:numPr>
          <w:ilvl w:val="2"/>
          <w:numId w:val="15"/>
        </w:numPr>
        <w:spacing w:after="0" w:line="240" w:lineRule="auto"/>
      </w:pPr>
      <w:r>
        <w:t>Rugose</w:t>
      </w:r>
    </w:p>
    <w:p w14:paraId="5DC5DAFC" w14:textId="77777777" w:rsidR="00410279" w:rsidRDefault="00410279" w:rsidP="00410279">
      <w:pPr>
        <w:pStyle w:val="ListParagraph"/>
        <w:numPr>
          <w:ilvl w:val="1"/>
          <w:numId w:val="15"/>
        </w:numPr>
        <w:spacing w:after="0" w:line="240" w:lineRule="auto"/>
      </w:pPr>
      <w:r>
        <w:t>Shape</w:t>
      </w:r>
    </w:p>
    <w:p w14:paraId="0A6EDBC1" w14:textId="77777777" w:rsidR="00410279" w:rsidRDefault="00410279" w:rsidP="00410279">
      <w:pPr>
        <w:pStyle w:val="ListParagraph"/>
        <w:numPr>
          <w:ilvl w:val="2"/>
          <w:numId w:val="15"/>
        </w:numPr>
        <w:spacing w:after="0" w:line="240" w:lineRule="auto"/>
      </w:pPr>
      <w:r>
        <w:t>Punctiform</w:t>
      </w:r>
    </w:p>
    <w:p w14:paraId="59F1254C" w14:textId="77777777" w:rsidR="00410279" w:rsidRDefault="00410279" w:rsidP="00410279">
      <w:pPr>
        <w:pStyle w:val="ListParagraph"/>
        <w:numPr>
          <w:ilvl w:val="2"/>
          <w:numId w:val="15"/>
        </w:numPr>
        <w:spacing w:after="0" w:line="240" w:lineRule="auto"/>
      </w:pPr>
      <w:r>
        <w:t>Round</w:t>
      </w:r>
    </w:p>
    <w:p w14:paraId="1330B891" w14:textId="77777777" w:rsidR="00410279" w:rsidRDefault="00410279" w:rsidP="00410279">
      <w:pPr>
        <w:pStyle w:val="ListParagraph"/>
        <w:numPr>
          <w:ilvl w:val="2"/>
          <w:numId w:val="15"/>
        </w:numPr>
        <w:spacing w:after="0" w:line="240" w:lineRule="auto"/>
      </w:pPr>
      <w:r>
        <w:t>Irregular</w:t>
      </w:r>
    </w:p>
    <w:p w14:paraId="4F2551FD" w14:textId="77777777" w:rsidR="00410279" w:rsidRDefault="00410279" w:rsidP="00410279">
      <w:pPr>
        <w:pStyle w:val="ListParagraph"/>
        <w:numPr>
          <w:ilvl w:val="1"/>
          <w:numId w:val="15"/>
        </w:numPr>
        <w:spacing w:after="0" w:line="240" w:lineRule="auto"/>
      </w:pPr>
      <w:r>
        <w:t>Other Characteristics (if applicable)</w:t>
      </w:r>
    </w:p>
    <w:p w14:paraId="632508E9" w14:textId="4667C764" w:rsidR="00410279" w:rsidRDefault="00410279" w:rsidP="007B55E2">
      <w:pPr>
        <w:pStyle w:val="ListParagraph"/>
        <w:numPr>
          <w:ilvl w:val="2"/>
          <w:numId w:val="15"/>
        </w:numPr>
        <w:spacing w:after="0" w:line="240" w:lineRule="auto"/>
      </w:pPr>
      <w:r>
        <w:t>Swarming</w:t>
      </w:r>
    </w:p>
    <w:tbl>
      <w:tblPr>
        <w:tblStyle w:val="TableGrid"/>
        <w:tblW w:w="0" w:type="auto"/>
        <w:tblLook w:val="04A0" w:firstRow="1" w:lastRow="0" w:firstColumn="1" w:lastColumn="0" w:noHBand="0" w:noVBand="1"/>
      </w:tblPr>
      <w:tblGrid>
        <w:gridCol w:w="9350"/>
      </w:tblGrid>
      <w:tr w:rsidR="00774DCA" w14:paraId="0DD48486" w14:textId="77777777" w:rsidTr="00774DCA">
        <w:tc>
          <w:tcPr>
            <w:tcW w:w="9350" w:type="dxa"/>
            <w:shd w:val="clear" w:color="auto" w:fill="1DA98E"/>
          </w:tcPr>
          <w:p w14:paraId="11EB6027" w14:textId="31674F75" w:rsidR="00774DCA" w:rsidRDefault="00774DCA" w:rsidP="00410279">
            <w:pPr>
              <w:pStyle w:val="ARESHeading1"/>
            </w:pPr>
            <w:bookmarkStart w:id="6" w:name="_Toc173832812"/>
            <w:r>
              <w:t>Appendix B: Storage Notes</w:t>
            </w:r>
            <w:bookmarkEnd w:id="6"/>
          </w:p>
        </w:tc>
      </w:tr>
    </w:tbl>
    <w:p w14:paraId="384BF88F" w14:textId="33197A2F" w:rsidR="007B55E2" w:rsidRDefault="00774DCA" w:rsidP="007B55E2">
      <w:r>
        <w:t>MSPACMAN specimens are to be stored in the -80</w:t>
      </w:r>
      <w:r>
        <w:rPr>
          <w:rFonts w:cstheme="minorHAnsi"/>
        </w:rPr>
        <w:t>°</w:t>
      </w:r>
      <w:r>
        <w:t xml:space="preserve">C freezer. Boxes are created as needed and </w:t>
      </w:r>
      <w:r w:rsidRPr="00774DCA">
        <w:rPr>
          <w:b/>
          <w:bCs/>
          <w:i/>
          <w:iCs/>
        </w:rPr>
        <w:t>must</w:t>
      </w:r>
      <w:r>
        <w:t xml:space="preserve"> adhere to the following naming scheme:</w:t>
      </w:r>
    </w:p>
    <w:tbl>
      <w:tblPr>
        <w:tblStyle w:val="TableGrid"/>
        <w:tblW w:w="0" w:type="auto"/>
        <w:tblLook w:val="04A0" w:firstRow="1" w:lastRow="0" w:firstColumn="1" w:lastColumn="0" w:noHBand="0" w:noVBand="1"/>
      </w:tblPr>
      <w:tblGrid>
        <w:gridCol w:w="3235"/>
        <w:gridCol w:w="4050"/>
        <w:gridCol w:w="2065"/>
      </w:tblGrid>
      <w:tr w:rsidR="007B55E2" w14:paraId="216D4FCD" w14:textId="77777777" w:rsidTr="00774DCA">
        <w:tc>
          <w:tcPr>
            <w:tcW w:w="3235" w:type="dxa"/>
            <w:shd w:val="clear" w:color="auto" w:fill="D5DCE4" w:themeFill="text2" w:themeFillTint="33"/>
          </w:tcPr>
          <w:p w14:paraId="558B5BD1" w14:textId="77777777" w:rsidR="007B55E2" w:rsidRPr="000E7982" w:rsidRDefault="007B55E2" w:rsidP="00D0792A">
            <w:pPr>
              <w:rPr>
                <w:b/>
                <w:bCs/>
              </w:rPr>
            </w:pPr>
            <w:r w:rsidRPr="000E7982">
              <w:rPr>
                <w:b/>
                <w:bCs/>
              </w:rPr>
              <w:t>Specimen/Sample Type</w:t>
            </w:r>
          </w:p>
        </w:tc>
        <w:tc>
          <w:tcPr>
            <w:tcW w:w="4050" w:type="dxa"/>
            <w:shd w:val="clear" w:color="auto" w:fill="D5DCE4" w:themeFill="text2" w:themeFillTint="33"/>
          </w:tcPr>
          <w:p w14:paraId="5E4E40E8" w14:textId="77777777" w:rsidR="007B55E2" w:rsidRPr="000E7982" w:rsidRDefault="007B55E2" w:rsidP="00D0792A">
            <w:pPr>
              <w:rPr>
                <w:b/>
                <w:bCs/>
              </w:rPr>
            </w:pPr>
            <w:r w:rsidRPr="000E7982">
              <w:rPr>
                <w:b/>
                <w:bCs/>
              </w:rPr>
              <w:t>Box Naming Scheme</w:t>
            </w:r>
          </w:p>
        </w:tc>
        <w:tc>
          <w:tcPr>
            <w:tcW w:w="2065" w:type="dxa"/>
            <w:shd w:val="clear" w:color="auto" w:fill="D5DCE4" w:themeFill="text2" w:themeFillTint="33"/>
          </w:tcPr>
          <w:p w14:paraId="7B1CF844" w14:textId="77777777" w:rsidR="007B55E2" w:rsidRPr="000E7982" w:rsidRDefault="007B55E2" w:rsidP="00D0792A">
            <w:pPr>
              <w:rPr>
                <w:b/>
                <w:bCs/>
              </w:rPr>
            </w:pPr>
            <w:r>
              <w:rPr>
                <w:b/>
                <w:bCs/>
              </w:rPr>
              <w:t>Containers</w:t>
            </w:r>
          </w:p>
        </w:tc>
      </w:tr>
      <w:tr w:rsidR="007B55E2" w14:paraId="1901A200" w14:textId="77777777" w:rsidTr="00774DCA">
        <w:tc>
          <w:tcPr>
            <w:tcW w:w="3235" w:type="dxa"/>
          </w:tcPr>
          <w:p w14:paraId="799B3220" w14:textId="45C15533" w:rsidR="007B55E2" w:rsidRDefault="00774DCA" w:rsidP="00D0792A">
            <w:r>
              <w:t>Endotracheal samples</w:t>
            </w:r>
          </w:p>
        </w:tc>
        <w:tc>
          <w:tcPr>
            <w:tcW w:w="4050" w:type="dxa"/>
          </w:tcPr>
          <w:p w14:paraId="51DF00D7" w14:textId="36877221" w:rsidR="007B55E2" w:rsidRDefault="00774DCA" w:rsidP="00D0792A">
            <w:r>
              <w:t>MSPACMAN Cryovials Box #_</w:t>
            </w:r>
          </w:p>
        </w:tc>
        <w:tc>
          <w:tcPr>
            <w:tcW w:w="2065" w:type="dxa"/>
          </w:tcPr>
          <w:p w14:paraId="733024D3" w14:textId="5FD4F110" w:rsidR="007B55E2" w:rsidRDefault="00774DCA" w:rsidP="00D0792A">
            <w:r>
              <w:t>Cryovials</w:t>
            </w:r>
          </w:p>
        </w:tc>
      </w:tr>
      <w:tr w:rsidR="007B55E2" w14:paraId="3DCE869D" w14:textId="77777777" w:rsidTr="00774DCA">
        <w:tc>
          <w:tcPr>
            <w:tcW w:w="3235" w:type="dxa"/>
          </w:tcPr>
          <w:p w14:paraId="6EB08A7A" w14:textId="78534A39" w:rsidR="007B55E2" w:rsidRDefault="00774DCA" w:rsidP="00D0792A">
            <w:r>
              <w:t>Endotracheal samples</w:t>
            </w:r>
          </w:p>
        </w:tc>
        <w:tc>
          <w:tcPr>
            <w:tcW w:w="4050" w:type="dxa"/>
          </w:tcPr>
          <w:p w14:paraId="05BD582B" w14:textId="7D440BD9" w:rsidR="007B55E2" w:rsidRDefault="00774DCA" w:rsidP="00D0792A">
            <w:r>
              <w:t>MSPACMAN Seq Cryovials Box #_</w:t>
            </w:r>
          </w:p>
        </w:tc>
        <w:tc>
          <w:tcPr>
            <w:tcW w:w="2065" w:type="dxa"/>
          </w:tcPr>
          <w:p w14:paraId="4BEC2830" w14:textId="3143ACA7" w:rsidR="007B55E2" w:rsidRDefault="00774DCA" w:rsidP="00D0792A">
            <w:r>
              <w:t>Cryovials with red dot</w:t>
            </w:r>
          </w:p>
        </w:tc>
      </w:tr>
      <w:tr w:rsidR="007B55E2" w14:paraId="076DEF4E" w14:textId="77777777" w:rsidTr="00774DCA">
        <w:tc>
          <w:tcPr>
            <w:tcW w:w="3235" w:type="dxa"/>
          </w:tcPr>
          <w:p w14:paraId="370F1252" w14:textId="3876A4DE" w:rsidR="007B55E2" w:rsidRDefault="00774DCA" w:rsidP="00D0792A">
            <w:r>
              <w:t>Stool swabs</w:t>
            </w:r>
          </w:p>
        </w:tc>
        <w:tc>
          <w:tcPr>
            <w:tcW w:w="4050" w:type="dxa"/>
          </w:tcPr>
          <w:p w14:paraId="583EB319" w14:textId="49F872E5" w:rsidR="007B55E2" w:rsidRDefault="00774DCA" w:rsidP="00D0792A">
            <w:r>
              <w:t>MSPACMAN Copan Swabs Box #_</w:t>
            </w:r>
          </w:p>
        </w:tc>
        <w:tc>
          <w:tcPr>
            <w:tcW w:w="2065" w:type="dxa"/>
          </w:tcPr>
          <w:p w14:paraId="7869A1B7" w14:textId="64853AAD" w:rsidR="007B55E2" w:rsidRDefault="00774DCA" w:rsidP="00D0792A">
            <w:r>
              <w:t>Copan swabs</w:t>
            </w:r>
          </w:p>
        </w:tc>
      </w:tr>
      <w:tr w:rsidR="007B55E2" w14:paraId="572D38A6" w14:textId="77777777" w:rsidTr="00774DCA">
        <w:tc>
          <w:tcPr>
            <w:tcW w:w="3235" w:type="dxa"/>
          </w:tcPr>
          <w:p w14:paraId="1F8246B3" w14:textId="567C4286" w:rsidR="007B55E2" w:rsidRDefault="00774DCA" w:rsidP="00D0792A">
            <w:r>
              <w:t>Stool swabs</w:t>
            </w:r>
          </w:p>
        </w:tc>
        <w:tc>
          <w:tcPr>
            <w:tcW w:w="4050" w:type="dxa"/>
          </w:tcPr>
          <w:p w14:paraId="63DEFFD1" w14:textId="5B5CA2F7" w:rsidR="007B55E2" w:rsidRDefault="00774DCA" w:rsidP="00D0792A">
            <w:r>
              <w:t>MSPACMAN Seq Copan Box #_</w:t>
            </w:r>
          </w:p>
        </w:tc>
        <w:tc>
          <w:tcPr>
            <w:tcW w:w="2065" w:type="dxa"/>
          </w:tcPr>
          <w:p w14:paraId="7D08D701" w14:textId="5054D29D" w:rsidR="007B55E2" w:rsidRDefault="00774DCA" w:rsidP="00D0792A">
            <w:r>
              <w:t>Copan swabs with purple dot</w:t>
            </w:r>
          </w:p>
        </w:tc>
      </w:tr>
      <w:tr w:rsidR="007B55E2" w14:paraId="7F89CFE7" w14:textId="77777777" w:rsidTr="00774DCA">
        <w:tc>
          <w:tcPr>
            <w:tcW w:w="3235" w:type="dxa"/>
          </w:tcPr>
          <w:p w14:paraId="7CE318BC" w14:textId="68907C5F" w:rsidR="007B55E2" w:rsidRDefault="00774DCA" w:rsidP="00D0792A">
            <w:r>
              <w:t>Bacterial stock in PBS glycerol</w:t>
            </w:r>
          </w:p>
        </w:tc>
        <w:tc>
          <w:tcPr>
            <w:tcW w:w="4050" w:type="dxa"/>
          </w:tcPr>
          <w:p w14:paraId="2F38DBBC" w14:textId="0519A66E" w:rsidR="007B55E2" w:rsidRDefault="00774DCA" w:rsidP="00D0792A">
            <w:r>
              <w:t>MSPACMAN Positive Child Samples Box #_</w:t>
            </w:r>
          </w:p>
        </w:tc>
        <w:tc>
          <w:tcPr>
            <w:tcW w:w="2065" w:type="dxa"/>
          </w:tcPr>
          <w:p w14:paraId="33528374" w14:textId="239FD557" w:rsidR="007B55E2" w:rsidRDefault="00774DCA" w:rsidP="00D0792A">
            <w:r>
              <w:t>2mL microtubes</w:t>
            </w:r>
          </w:p>
        </w:tc>
      </w:tr>
      <w:tr w:rsidR="007B55E2" w14:paraId="77207660" w14:textId="77777777" w:rsidTr="00774DCA">
        <w:tc>
          <w:tcPr>
            <w:tcW w:w="3235" w:type="dxa"/>
          </w:tcPr>
          <w:p w14:paraId="64F9DE28" w14:textId="0D8B85ED" w:rsidR="007B55E2" w:rsidRDefault="00774DCA" w:rsidP="00D0792A">
            <w:r>
              <w:t>Extracted DNA</w:t>
            </w:r>
          </w:p>
        </w:tc>
        <w:tc>
          <w:tcPr>
            <w:tcW w:w="4050" w:type="dxa"/>
          </w:tcPr>
          <w:p w14:paraId="60CC8D81" w14:textId="195B75A9" w:rsidR="007B55E2" w:rsidRDefault="00774DCA" w:rsidP="00D0792A">
            <w:r>
              <w:t>TBD</w:t>
            </w:r>
          </w:p>
        </w:tc>
        <w:tc>
          <w:tcPr>
            <w:tcW w:w="2065" w:type="dxa"/>
          </w:tcPr>
          <w:p w14:paraId="225D7A10" w14:textId="4C55640C" w:rsidR="007B55E2" w:rsidRDefault="00774DCA" w:rsidP="00D0792A">
            <w:r>
              <w:t>96-well plate</w:t>
            </w:r>
          </w:p>
        </w:tc>
      </w:tr>
    </w:tbl>
    <w:p w14:paraId="335A37A6" w14:textId="77777777" w:rsidR="00774DCA" w:rsidRDefault="00774DCA" w:rsidP="0037311D"/>
    <w:p w14:paraId="70643EDC" w14:textId="77777777" w:rsidR="00774DCA" w:rsidRDefault="00774DCA" w:rsidP="0037311D"/>
    <w:p w14:paraId="4F8B4040" w14:textId="77777777" w:rsidR="00774DCA" w:rsidRDefault="00774DCA" w:rsidP="0037311D"/>
    <w:p w14:paraId="71CD0E9D" w14:textId="77777777" w:rsidR="00774DCA" w:rsidRDefault="00774DCA" w:rsidP="0037311D"/>
    <w:p w14:paraId="2685F1A8" w14:textId="77777777" w:rsidR="00774DCA" w:rsidRDefault="00774DCA" w:rsidP="0037311D"/>
    <w:p w14:paraId="7BCFB382" w14:textId="77777777" w:rsidR="00774DCA" w:rsidRPr="0037311D" w:rsidRDefault="00774DCA" w:rsidP="0037311D"/>
    <w:tbl>
      <w:tblPr>
        <w:tblStyle w:val="TableGrid"/>
        <w:tblW w:w="0" w:type="auto"/>
        <w:tblLook w:val="04A0" w:firstRow="1" w:lastRow="0" w:firstColumn="1" w:lastColumn="0" w:noHBand="0" w:noVBand="1"/>
      </w:tblPr>
      <w:tblGrid>
        <w:gridCol w:w="9350"/>
      </w:tblGrid>
      <w:tr w:rsidR="0037311D" w14:paraId="3477EB00" w14:textId="77777777" w:rsidTr="002615A3">
        <w:tc>
          <w:tcPr>
            <w:tcW w:w="9350" w:type="dxa"/>
            <w:shd w:val="clear" w:color="auto" w:fill="1DA98E"/>
          </w:tcPr>
          <w:p w14:paraId="7B70E115" w14:textId="17A90520" w:rsidR="0037311D" w:rsidRPr="0037311D" w:rsidRDefault="0037311D" w:rsidP="0054012F">
            <w:pPr>
              <w:pStyle w:val="ARESHeading1"/>
            </w:pPr>
            <w:bookmarkStart w:id="7" w:name="_Toc173832813"/>
            <w:r w:rsidRPr="0037311D">
              <w:t>Change Control</w:t>
            </w:r>
            <w:bookmarkEnd w:id="7"/>
          </w:p>
        </w:tc>
      </w:tr>
    </w:tbl>
    <w:p w14:paraId="2AD28E8E" w14:textId="53D32C5C" w:rsidR="0037311D" w:rsidRDefault="00B96435" w:rsidP="0037311D">
      <w:r>
        <w:t>Please note any changes made to the laboratory protocol following study launch by completing the table below.</w:t>
      </w:r>
      <w:r w:rsidR="00EF36E9">
        <w:t xml:space="preserve"> Changes must be approved by the study principal investigator and laboratory director.</w:t>
      </w:r>
      <w:r w:rsidR="00AF68A4">
        <w:t xml:space="preserve"> The SOP should be saved with the date of change saved as part of </w:t>
      </w:r>
      <w:r w:rsidR="00186370">
        <w:t>its</w:t>
      </w:r>
      <w:r w:rsidR="00AF68A4">
        <w:t xml:space="preserve"> file name.</w:t>
      </w:r>
    </w:p>
    <w:tbl>
      <w:tblPr>
        <w:tblStyle w:val="TableGrid"/>
        <w:tblW w:w="0" w:type="auto"/>
        <w:tblLook w:val="04A0" w:firstRow="1" w:lastRow="0" w:firstColumn="1" w:lastColumn="0" w:noHBand="0" w:noVBand="1"/>
      </w:tblPr>
      <w:tblGrid>
        <w:gridCol w:w="2337"/>
        <w:gridCol w:w="2337"/>
        <w:gridCol w:w="2338"/>
        <w:gridCol w:w="2338"/>
      </w:tblGrid>
      <w:tr w:rsidR="00B96435" w14:paraId="18DA6874" w14:textId="77777777" w:rsidTr="002615A3">
        <w:tc>
          <w:tcPr>
            <w:tcW w:w="2337" w:type="dxa"/>
            <w:shd w:val="clear" w:color="auto" w:fill="2F5496" w:themeFill="accent1" w:themeFillShade="BF"/>
            <w:vAlign w:val="center"/>
          </w:tcPr>
          <w:p w14:paraId="58169CE4" w14:textId="37451E3D" w:rsidR="00B96435" w:rsidRPr="002615A3" w:rsidRDefault="00AF68A4" w:rsidP="00B96435">
            <w:pPr>
              <w:jc w:val="center"/>
              <w:rPr>
                <w:b/>
                <w:color w:val="FFFFFF" w:themeColor="background1"/>
              </w:rPr>
            </w:pPr>
            <w:r w:rsidRPr="002615A3">
              <w:rPr>
                <w:b/>
                <w:color w:val="FFFFFF" w:themeColor="background1"/>
              </w:rPr>
              <w:t>Date of Change Implementation (MM/DD/YYYY)</w:t>
            </w:r>
          </w:p>
        </w:tc>
        <w:tc>
          <w:tcPr>
            <w:tcW w:w="2337" w:type="dxa"/>
            <w:shd w:val="clear" w:color="auto" w:fill="2F5496" w:themeFill="accent1" w:themeFillShade="BF"/>
            <w:vAlign w:val="center"/>
          </w:tcPr>
          <w:p w14:paraId="768DB72F" w14:textId="4322CC40" w:rsidR="00B96435" w:rsidRPr="002615A3" w:rsidRDefault="00AF68A4" w:rsidP="00B96435">
            <w:pPr>
              <w:jc w:val="center"/>
              <w:rPr>
                <w:b/>
                <w:color w:val="FFFFFF" w:themeColor="background1"/>
              </w:rPr>
            </w:pPr>
            <w:r>
              <w:rPr>
                <w:b/>
                <w:color w:val="FFFFFF" w:themeColor="background1"/>
              </w:rPr>
              <w:t>Brief Description of Change</w:t>
            </w:r>
          </w:p>
        </w:tc>
        <w:tc>
          <w:tcPr>
            <w:tcW w:w="2338" w:type="dxa"/>
            <w:shd w:val="clear" w:color="auto" w:fill="2F5496" w:themeFill="accent1" w:themeFillShade="BF"/>
            <w:vAlign w:val="center"/>
          </w:tcPr>
          <w:p w14:paraId="35B9768B" w14:textId="331D201D" w:rsidR="00B96435" w:rsidRPr="002615A3" w:rsidRDefault="00B96435" w:rsidP="00AF68A4">
            <w:pPr>
              <w:jc w:val="center"/>
              <w:rPr>
                <w:b/>
                <w:color w:val="FFFFFF" w:themeColor="background1"/>
              </w:rPr>
            </w:pPr>
            <w:r w:rsidRPr="002615A3">
              <w:rPr>
                <w:b/>
                <w:color w:val="FFFFFF" w:themeColor="background1"/>
              </w:rPr>
              <w:t xml:space="preserve">Change </w:t>
            </w:r>
            <w:r w:rsidR="00AF68A4">
              <w:rPr>
                <w:b/>
                <w:color w:val="FFFFFF" w:themeColor="background1"/>
              </w:rPr>
              <w:t>Completed</w:t>
            </w:r>
            <w:r w:rsidRPr="002615A3">
              <w:rPr>
                <w:b/>
                <w:color w:val="FFFFFF" w:themeColor="background1"/>
              </w:rPr>
              <w:t xml:space="preserve"> By</w:t>
            </w:r>
          </w:p>
        </w:tc>
        <w:tc>
          <w:tcPr>
            <w:tcW w:w="2338" w:type="dxa"/>
            <w:shd w:val="clear" w:color="auto" w:fill="2F5496" w:themeFill="accent1" w:themeFillShade="BF"/>
            <w:vAlign w:val="center"/>
          </w:tcPr>
          <w:p w14:paraId="27057EB3" w14:textId="43FDD46F" w:rsidR="00B96435" w:rsidRPr="002615A3" w:rsidRDefault="00B96435" w:rsidP="00B96435">
            <w:pPr>
              <w:jc w:val="center"/>
              <w:rPr>
                <w:b/>
                <w:color w:val="FFFFFF" w:themeColor="background1"/>
              </w:rPr>
            </w:pPr>
            <w:r w:rsidRPr="002615A3">
              <w:rPr>
                <w:b/>
                <w:color w:val="FFFFFF" w:themeColor="background1"/>
              </w:rPr>
              <w:t>Approved By</w:t>
            </w:r>
          </w:p>
        </w:tc>
      </w:tr>
      <w:tr w:rsidR="00B96435" w14:paraId="6D510088" w14:textId="77777777" w:rsidTr="00B96435">
        <w:tc>
          <w:tcPr>
            <w:tcW w:w="2337" w:type="dxa"/>
          </w:tcPr>
          <w:p w14:paraId="0DE5F24D" w14:textId="1E2B72FD" w:rsidR="00B96435" w:rsidRDefault="00B96435" w:rsidP="0037311D"/>
        </w:tc>
        <w:tc>
          <w:tcPr>
            <w:tcW w:w="2337" w:type="dxa"/>
          </w:tcPr>
          <w:p w14:paraId="498D2460" w14:textId="54B4263A" w:rsidR="00B96435" w:rsidRDefault="00B96435" w:rsidP="0037311D"/>
        </w:tc>
        <w:tc>
          <w:tcPr>
            <w:tcW w:w="2338" w:type="dxa"/>
          </w:tcPr>
          <w:p w14:paraId="46B95DC0" w14:textId="78C5BB6C" w:rsidR="00B96435" w:rsidRDefault="00B96435" w:rsidP="0037311D"/>
        </w:tc>
        <w:tc>
          <w:tcPr>
            <w:tcW w:w="2338" w:type="dxa"/>
          </w:tcPr>
          <w:p w14:paraId="504E77A6" w14:textId="7569D964" w:rsidR="00B96435" w:rsidRDefault="00B96435" w:rsidP="0037311D"/>
        </w:tc>
      </w:tr>
    </w:tbl>
    <w:p w14:paraId="4A5B2EB0" w14:textId="77777777" w:rsidR="00B96435" w:rsidRPr="0037311D" w:rsidRDefault="00B96435" w:rsidP="0037311D"/>
    <w:p w14:paraId="271825E7" w14:textId="77777777" w:rsidR="0037311D" w:rsidRPr="0037311D" w:rsidRDefault="0037311D" w:rsidP="0037311D"/>
    <w:p w14:paraId="22C360EA" w14:textId="77777777" w:rsidR="0037311D" w:rsidRPr="0037311D" w:rsidRDefault="0037311D" w:rsidP="0037311D"/>
    <w:p w14:paraId="408984A9" w14:textId="77777777" w:rsidR="0037311D" w:rsidRPr="0037311D" w:rsidRDefault="0037311D" w:rsidP="0037311D"/>
    <w:p w14:paraId="518D46C7" w14:textId="77777777" w:rsidR="0037311D" w:rsidRPr="0037311D" w:rsidRDefault="0037311D" w:rsidP="0037311D"/>
    <w:p w14:paraId="0F61B543" w14:textId="77777777" w:rsidR="00684725" w:rsidRPr="0037311D" w:rsidRDefault="00684725" w:rsidP="0037311D"/>
    <w:sectPr w:rsidR="00684725" w:rsidRPr="0037311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022F1" w14:textId="77777777" w:rsidR="00684725" w:rsidRDefault="00684725" w:rsidP="00684725">
      <w:pPr>
        <w:spacing w:after="0" w:line="240" w:lineRule="auto"/>
      </w:pPr>
      <w:r>
        <w:separator/>
      </w:r>
    </w:p>
  </w:endnote>
  <w:endnote w:type="continuationSeparator" w:id="0">
    <w:p w14:paraId="0266530E" w14:textId="77777777" w:rsidR="00684725" w:rsidRDefault="00684725" w:rsidP="00684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7308083"/>
      <w:docPartObj>
        <w:docPartGallery w:val="Page Numbers (Bottom of Page)"/>
        <w:docPartUnique/>
      </w:docPartObj>
    </w:sdtPr>
    <w:sdtEndPr>
      <w:rPr>
        <w:noProof/>
      </w:rPr>
    </w:sdtEndPr>
    <w:sdtContent>
      <w:p w14:paraId="54FB3BA8" w14:textId="511FD3AF" w:rsidR="00041605" w:rsidRDefault="00041605">
        <w:pPr>
          <w:pStyle w:val="Footer"/>
          <w:jc w:val="right"/>
        </w:pPr>
        <w:r>
          <w:fldChar w:fldCharType="begin"/>
        </w:r>
        <w:r>
          <w:instrText xml:space="preserve"> PAGE   \* MERGEFORMAT </w:instrText>
        </w:r>
        <w:r>
          <w:fldChar w:fldCharType="separate"/>
        </w:r>
        <w:r w:rsidR="00082953">
          <w:rPr>
            <w:noProof/>
          </w:rPr>
          <w:t>1</w:t>
        </w:r>
        <w:r>
          <w:rPr>
            <w:noProof/>
          </w:rPr>
          <w:fldChar w:fldCharType="end"/>
        </w:r>
      </w:p>
    </w:sdtContent>
  </w:sdt>
  <w:p w14:paraId="0AF5FA0C" w14:textId="77777777" w:rsidR="00041605" w:rsidRDefault="00041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D5F38" w14:textId="77777777" w:rsidR="00684725" w:rsidRDefault="00684725" w:rsidP="00684725">
      <w:pPr>
        <w:spacing w:after="0" w:line="240" w:lineRule="auto"/>
      </w:pPr>
      <w:r>
        <w:separator/>
      </w:r>
    </w:p>
  </w:footnote>
  <w:footnote w:type="continuationSeparator" w:id="0">
    <w:p w14:paraId="6F5C0328" w14:textId="77777777" w:rsidR="00684725" w:rsidRDefault="00684725" w:rsidP="00684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A9BC" w14:textId="058CD783" w:rsidR="00684725" w:rsidRPr="000A65D9" w:rsidRDefault="00124E57" w:rsidP="000A65D9">
    <w:pPr>
      <w:pStyle w:val="Header"/>
    </w:pPr>
    <w:r>
      <w:rPr>
        <w:noProof/>
      </w:rPr>
      <w:drawing>
        <wp:inline distT="0" distB="0" distL="0" distR="0" wp14:anchorId="1C7AB881" wp14:editId="43DA3B76">
          <wp:extent cx="1304925" cy="869950"/>
          <wp:effectExtent l="0" t="0" r="0" b="0"/>
          <wp:docPr id="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05095" cy="870063"/>
                  </a:xfrm>
                  <a:prstGeom prst="rect">
                    <a:avLst/>
                  </a:prstGeom>
                </pic:spPr>
              </pic:pic>
            </a:graphicData>
          </a:graphic>
        </wp:inline>
      </w:drawing>
    </w:r>
    <w:r w:rsidR="000A65D9">
      <w:ptab w:relativeTo="margin" w:alignment="center" w:leader="none"/>
    </w:r>
    <w:r w:rsidR="000A65D9">
      <w:ptab w:relativeTo="margin" w:alignment="right" w:leader="none"/>
    </w:r>
    <w:r w:rsidR="00AE3145">
      <w:t>Cowden &amp; Patel</w:t>
    </w:r>
    <w:r w:rsidR="007E68D8">
      <w:t>,</w:t>
    </w:r>
    <w:r w:rsidR="00AE3145">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B235E"/>
    <w:multiLevelType w:val="hybridMultilevel"/>
    <w:tmpl w:val="5C5E0C96"/>
    <w:lvl w:ilvl="0" w:tplc="0409000F">
      <w:start w:val="1"/>
      <w:numFmt w:val="decimal"/>
      <w:lvlText w:val="%1."/>
      <w:lvlJc w:val="left"/>
      <w:pPr>
        <w:ind w:left="735" w:hanging="360"/>
      </w:pPr>
    </w:lvl>
    <w:lvl w:ilvl="1" w:tplc="04090019">
      <w:start w:val="1"/>
      <w:numFmt w:val="lowerLetter"/>
      <w:lvlText w:val="%2."/>
      <w:lvlJc w:val="left"/>
      <w:pPr>
        <w:ind w:left="1455" w:hanging="360"/>
      </w:pPr>
    </w:lvl>
    <w:lvl w:ilvl="2" w:tplc="FFFFFFFF">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18897C2E"/>
    <w:multiLevelType w:val="hybridMultilevel"/>
    <w:tmpl w:val="93443D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0B5622"/>
    <w:multiLevelType w:val="hybridMultilevel"/>
    <w:tmpl w:val="D2EA1294"/>
    <w:lvl w:ilvl="0" w:tplc="459250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2797B"/>
    <w:multiLevelType w:val="hybridMultilevel"/>
    <w:tmpl w:val="78C24F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8F39A9"/>
    <w:multiLevelType w:val="hybridMultilevel"/>
    <w:tmpl w:val="D1F8A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26FF5"/>
    <w:multiLevelType w:val="hybridMultilevel"/>
    <w:tmpl w:val="BD66906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3B4382C"/>
    <w:multiLevelType w:val="hybridMultilevel"/>
    <w:tmpl w:val="E166A5BC"/>
    <w:lvl w:ilvl="0" w:tplc="6164D57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44056"/>
    <w:multiLevelType w:val="hybridMultilevel"/>
    <w:tmpl w:val="3CC8520E"/>
    <w:lvl w:ilvl="0" w:tplc="3AB8118E">
      <w:start w:val="1"/>
      <w:numFmt w:val="upperLetter"/>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080" w:hanging="360"/>
      </w:pPr>
    </w:lvl>
    <w:lvl w:ilvl="4" w:tplc="04090019">
      <w:start w:val="1"/>
      <w:numFmt w:val="lowerLetter"/>
      <w:lvlText w:val="%5."/>
      <w:lvlJc w:val="left"/>
      <w:pPr>
        <w:ind w:left="1440" w:hanging="360"/>
      </w:pPr>
    </w:lvl>
    <w:lvl w:ilvl="5" w:tplc="0409001B">
      <w:start w:val="1"/>
      <w:numFmt w:val="lowerRoman"/>
      <w:lvlText w:val="%6."/>
      <w:lvlJc w:val="right"/>
      <w:pPr>
        <w:ind w:left="1980" w:hanging="180"/>
      </w:pPr>
    </w:lvl>
    <w:lvl w:ilvl="6" w:tplc="0409000F">
      <w:start w:val="1"/>
      <w:numFmt w:val="decimal"/>
      <w:lvlText w:val="%7."/>
      <w:lvlJc w:val="left"/>
      <w:pPr>
        <w:ind w:left="288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E776E"/>
    <w:multiLevelType w:val="hybridMultilevel"/>
    <w:tmpl w:val="CA862E2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65A36"/>
    <w:multiLevelType w:val="hybridMultilevel"/>
    <w:tmpl w:val="A2C26D2A"/>
    <w:lvl w:ilvl="0" w:tplc="61649100">
      <w:start w:val="1"/>
      <w:numFmt w:val="upperLetter"/>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170" w:hanging="360"/>
      </w:pPr>
    </w:lvl>
    <w:lvl w:ilvl="4" w:tplc="04090019">
      <w:start w:val="1"/>
      <w:numFmt w:val="lowerLetter"/>
      <w:lvlText w:val="%5."/>
      <w:lvlJc w:val="left"/>
      <w:pPr>
        <w:ind w:left="1530" w:hanging="360"/>
      </w:pPr>
    </w:lvl>
    <w:lvl w:ilvl="5" w:tplc="0409001B">
      <w:start w:val="1"/>
      <w:numFmt w:val="lowerRoman"/>
      <w:lvlText w:val="%6."/>
      <w:lvlJc w:val="right"/>
      <w:pPr>
        <w:ind w:left="25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45443"/>
    <w:multiLevelType w:val="hybridMultilevel"/>
    <w:tmpl w:val="918E6CF4"/>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DC15FA1"/>
    <w:multiLevelType w:val="hybridMultilevel"/>
    <w:tmpl w:val="D15EA0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7A30644E"/>
    <w:multiLevelType w:val="hybridMultilevel"/>
    <w:tmpl w:val="98709EA4"/>
    <w:lvl w:ilvl="0" w:tplc="BBDEB89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4269F"/>
    <w:multiLevelType w:val="hybridMultilevel"/>
    <w:tmpl w:val="687847E2"/>
    <w:lvl w:ilvl="0" w:tplc="C57002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A92F2D"/>
    <w:multiLevelType w:val="hybridMultilevel"/>
    <w:tmpl w:val="3F6EE8F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66276288">
    <w:abstractNumId w:val="2"/>
  </w:num>
  <w:num w:numId="2" w16cid:durableId="2052416756">
    <w:abstractNumId w:val="4"/>
  </w:num>
  <w:num w:numId="3" w16cid:durableId="288823767">
    <w:abstractNumId w:val="13"/>
  </w:num>
  <w:num w:numId="4" w16cid:durableId="1300453845">
    <w:abstractNumId w:val="6"/>
  </w:num>
  <w:num w:numId="5" w16cid:durableId="1429543131">
    <w:abstractNumId w:val="7"/>
  </w:num>
  <w:num w:numId="6" w16cid:durableId="1713723340">
    <w:abstractNumId w:val="10"/>
  </w:num>
  <w:num w:numId="7" w16cid:durableId="762578878">
    <w:abstractNumId w:val="5"/>
  </w:num>
  <w:num w:numId="8" w16cid:durableId="965936624">
    <w:abstractNumId w:val="14"/>
  </w:num>
  <w:num w:numId="9" w16cid:durableId="1859730292">
    <w:abstractNumId w:val="1"/>
  </w:num>
  <w:num w:numId="10" w16cid:durableId="2027367192">
    <w:abstractNumId w:val="9"/>
  </w:num>
  <w:num w:numId="11" w16cid:durableId="1111902605">
    <w:abstractNumId w:val="11"/>
  </w:num>
  <w:num w:numId="12" w16cid:durableId="2046640649">
    <w:abstractNumId w:val="3"/>
  </w:num>
  <w:num w:numId="13" w16cid:durableId="1147626221">
    <w:abstractNumId w:val="0"/>
  </w:num>
  <w:num w:numId="14" w16cid:durableId="1326519463">
    <w:abstractNumId w:val="12"/>
  </w:num>
  <w:num w:numId="15" w16cid:durableId="6938502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14D4F7"/>
    <w:rsid w:val="000324D5"/>
    <w:rsid w:val="00035012"/>
    <w:rsid w:val="00041605"/>
    <w:rsid w:val="00050423"/>
    <w:rsid w:val="000512FA"/>
    <w:rsid w:val="00082953"/>
    <w:rsid w:val="00094FB0"/>
    <w:rsid w:val="000A65D9"/>
    <w:rsid w:val="000B308B"/>
    <w:rsid w:val="000C31C9"/>
    <w:rsid w:val="000D517B"/>
    <w:rsid w:val="000D6697"/>
    <w:rsid w:val="000E7982"/>
    <w:rsid w:val="000F6FCC"/>
    <w:rsid w:val="00114824"/>
    <w:rsid w:val="00124E57"/>
    <w:rsid w:val="00131737"/>
    <w:rsid w:val="0014279E"/>
    <w:rsid w:val="001464DF"/>
    <w:rsid w:val="00186370"/>
    <w:rsid w:val="001C291C"/>
    <w:rsid w:val="002615A3"/>
    <w:rsid w:val="002718F0"/>
    <w:rsid w:val="00271D24"/>
    <w:rsid w:val="002D389B"/>
    <w:rsid w:val="002D4232"/>
    <w:rsid w:val="002D7AB5"/>
    <w:rsid w:val="002E1943"/>
    <w:rsid w:val="0037311D"/>
    <w:rsid w:val="003856B5"/>
    <w:rsid w:val="003C25FB"/>
    <w:rsid w:val="003E6015"/>
    <w:rsid w:val="00410279"/>
    <w:rsid w:val="00416D9F"/>
    <w:rsid w:val="00433FFB"/>
    <w:rsid w:val="00461BB7"/>
    <w:rsid w:val="00483506"/>
    <w:rsid w:val="0050247F"/>
    <w:rsid w:val="005208AE"/>
    <w:rsid w:val="0054012F"/>
    <w:rsid w:val="00551667"/>
    <w:rsid w:val="00563064"/>
    <w:rsid w:val="005722C5"/>
    <w:rsid w:val="00590668"/>
    <w:rsid w:val="005B3D5B"/>
    <w:rsid w:val="005C3EEB"/>
    <w:rsid w:val="005E0404"/>
    <w:rsid w:val="00607072"/>
    <w:rsid w:val="00654F0A"/>
    <w:rsid w:val="00684725"/>
    <w:rsid w:val="006871FF"/>
    <w:rsid w:val="006A206E"/>
    <w:rsid w:val="006A4E94"/>
    <w:rsid w:val="006E4A34"/>
    <w:rsid w:val="006E4FB8"/>
    <w:rsid w:val="00704EAC"/>
    <w:rsid w:val="00737805"/>
    <w:rsid w:val="00745B01"/>
    <w:rsid w:val="00767DBE"/>
    <w:rsid w:val="00774DCA"/>
    <w:rsid w:val="007B55E2"/>
    <w:rsid w:val="007E68D8"/>
    <w:rsid w:val="0080363B"/>
    <w:rsid w:val="00806255"/>
    <w:rsid w:val="00834537"/>
    <w:rsid w:val="008448DD"/>
    <w:rsid w:val="008513EA"/>
    <w:rsid w:val="008911EB"/>
    <w:rsid w:val="008D5E1E"/>
    <w:rsid w:val="00906E66"/>
    <w:rsid w:val="00947693"/>
    <w:rsid w:val="0096088E"/>
    <w:rsid w:val="00960939"/>
    <w:rsid w:val="009609DF"/>
    <w:rsid w:val="00966046"/>
    <w:rsid w:val="00987008"/>
    <w:rsid w:val="009A5A57"/>
    <w:rsid w:val="009C3172"/>
    <w:rsid w:val="009E16AA"/>
    <w:rsid w:val="00A57487"/>
    <w:rsid w:val="00AC49E2"/>
    <w:rsid w:val="00AC509F"/>
    <w:rsid w:val="00AE3145"/>
    <w:rsid w:val="00AE3211"/>
    <w:rsid w:val="00AF448D"/>
    <w:rsid w:val="00AF68A4"/>
    <w:rsid w:val="00B32F90"/>
    <w:rsid w:val="00B96435"/>
    <w:rsid w:val="00BC7911"/>
    <w:rsid w:val="00BD4592"/>
    <w:rsid w:val="00C3009B"/>
    <w:rsid w:val="00C64A72"/>
    <w:rsid w:val="00CC73A6"/>
    <w:rsid w:val="00CD270D"/>
    <w:rsid w:val="00CD4404"/>
    <w:rsid w:val="00CD5710"/>
    <w:rsid w:val="00CE20F0"/>
    <w:rsid w:val="00D23C3E"/>
    <w:rsid w:val="00D33CF3"/>
    <w:rsid w:val="00DA6C92"/>
    <w:rsid w:val="00DD5AA9"/>
    <w:rsid w:val="00DE5EA1"/>
    <w:rsid w:val="00DE79FF"/>
    <w:rsid w:val="00E014BE"/>
    <w:rsid w:val="00E20526"/>
    <w:rsid w:val="00E53E0A"/>
    <w:rsid w:val="00E70E11"/>
    <w:rsid w:val="00E94DED"/>
    <w:rsid w:val="00ED5350"/>
    <w:rsid w:val="00EF2AF0"/>
    <w:rsid w:val="00EF36E9"/>
    <w:rsid w:val="00F42246"/>
    <w:rsid w:val="00F66D9A"/>
    <w:rsid w:val="00FC02D5"/>
    <w:rsid w:val="00FD122B"/>
    <w:rsid w:val="00FE21E6"/>
    <w:rsid w:val="00FE6ADD"/>
    <w:rsid w:val="1AB7F09B"/>
    <w:rsid w:val="1C695C89"/>
    <w:rsid w:val="2A14D4F7"/>
    <w:rsid w:val="5D83EC8C"/>
    <w:rsid w:val="76699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A14D4F7"/>
  <w15:chartTrackingRefBased/>
  <w15:docId w15:val="{DF4DF239-DDBE-40B3-8DE5-81A9A7E2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4E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3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684725"/>
    <w:pPr>
      <w:ind w:left="720"/>
      <w:contextualSpacing/>
    </w:pPr>
  </w:style>
  <w:style w:type="paragraph" w:styleId="Header">
    <w:name w:val="header"/>
    <w:basedOn w:val="Normal"/>
    <w:link w:val="HeaderChar"/>
    <w:uiPriority w:val="99"/>
    <w:unhideWhenUsed/>
    <w:rsid w:val="00684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725"/>
  </w:style>
  <w:style w:type="paragraph" w:styleId="Footer">
    <w:name w:val="footer"/>
    <w:basedOn w:val="Normal"/>
    <w:link w:val="FooterChar"/>
    <w:uiPriority w:val="99"/>
    <w:unhideWhenUsed/>
    <w:rsid w:val="00684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725"/>
  </w:style>
  <w:style w:type="character" w:styleId="PlaceholderText">
    <w:name w:val="Placeholder Text"/>
    <w:basedOn w:val="DefaultParagraphFont"/>
    <w:uiPriority w:val="99"/>
    <w:semiHidden/>
    <w:rsid w:val="00684725"/>
    <w:rPr>
      <w:color w:val="808080"/>
    </w:rPr>
  </w:style>
  <w:style w:type="character" w:styleId="CommentReference">
    <w:name w:val="annotation reference"/>
    <w:basedOn w:val="DefaultParagraphFont"/>
    <w:uiPriority w:val="99"/>
    <w:semiHidden/>
    <w:unhideWhenUsed/>
    <w:rsid w:val="00960939"/>
    <w:rPr>
      <w:sz w:val="16"/>
      <w:szCs w:val="16"/>
    </w:rPr>
  </w:style>
  <w:style w:type="paragraph" w:styleId="CommentText">
    <w:name w:val="annotation text"/>
    <w:basedOn w:val="Normal"/>
    <w:link w:val="CommentTextChar"/>
    <w:uiPriority w:val="99"/>
    <w:unhideWhenUsed/>
    <w:rsid w:val="00960939"/>
    <w:pPr>
      <w:spacing w:line="240" w:lineRule="auto"/>
    </w:pPr>
    <w:rPr>
      <w:sz w:val="20"/>
      <w:szCs w:val="20"/>
    </w:rPr>
  </w:style>
  <w:style w:type="character" w:customStyle="1" w:styleId="CommentTextChar">
    <w:name w:val="Comment Text Char"/>
    <w:basedOn w:val="DefaultParagraphFont"/>
    <w:link w:val="CommentText"/>
    <w:uiPriority w:val="99"/>
    <w:rsid w:val="00960939"/>
    <w:rPr>
      <w:sz w:val="20"/>
      <w:szCs w:val="20"/>
    </w:rPr>
  </w:style>
  <w:style w:type="paragraph" w:styleId="CommentSubject">
    <w:name w:val="annotation subject"/>
    <w:basedOn w:val="CommentText"/>
    <w:next w:val="CommentText"/>
    <w:link w:val="CommentSubjectChar"/>
    <w:uiPriority w:val="99"/>
    <w:semiHidden/>
    <w:unhideWhenUsed/>
    <w:rsid w:val="00960939"/>
    <w:rPr>
      <w:b/>
      <w:bCs/>
    </w:rPr>
  </w:style>
  <w:style w:type="character" w:customStyle="1" w:styleId="CommentSubjectChar">
    <w:name w:val="Comment Subject Char"/>
    <w:basedOn w:val="CommentTextChar"/>
    <w:link w:val="CommentSubject"/>
    <w:uiPriority w:val="99"/>
    <w:semiHidden/>
    <w:rsid w:val="00960939"/>
    <w:rPr>
      <w:b/>
      <w:bCs/>
      <w:sz w:val="20"/>
      <w:szCs w:val="20"/>
    </w:rPr>
  </w:style>
  <w:style w:type="character" w:customStyle="1" w:styleId="Heading1Char">
    <w:name w:val="Heading 1 Char"/>
    <w:basedOn w:val="DefaultParagraphFont"/>
    <w:link w:val="Heading1"/>
    <w:uiPriority w:val="9"/>
    <w:rsid w:val="005401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012F"/>
    <w:pPr>
      <w:outlineLvl w:val="9"/>
    </w:pPr>
  </w:style>
  <w:style w:type="paragraph" w:customStyle="1" w:styleId="ARESHeading1">
    <w:name w:val="ARES Heading 1"/>
    <w:basedOn w:val="Normal"/>
    <w:link w:val="ARESHeading1Char"/>
    <w:qFormat/>
    <w:rsid w:val="0054012F"/>
    <w:pPr>
      <w:spacing w:after="0" w:line="240" w:lineRule="auto"/>
    </w:pPr>
    <w:rPr>
      <w:b/>
      <w:bCs/>
      <w:color w:val="FFFFFF" w:themeColor="background1"/>
      <w:sz w:val="28"/>
      <w:szCs w:val="24"/>
    </w:rPr>
  </w:style>
  <w:style w:type="character" w:customStyle="1" w:styleId="ARESHeading1Char">
    <w:name w:val="ARES Heading 1 Char"/>
    <w:basedOn w:val="DefaultParagraphFont"/>
    <w:link w:val="ARESHeading1"/>
    <w:rsid w:val="0054012F"/>
    <w:rPr>
      <w:b/>
      <w:bCs/>
      <w:color w:val="FFFFFF" w:themeColor="background1"/>
      <w:sz w:val="28"/>
      <w:szCs w:val="24"/>
    </w:rPr>
  </w:style>
  <w:style w:type="paragraph" w:styleId="TOC1">
    <w:name w:val="toc 1"/>
    <w:basedOn w:val="Normal"/>
    <w:next w:val="Normal"/>
    <w:autoRedefine/>
    <w:uiPriority w:val="39"/>
    <w:unhideWhenUsed/>
    <w:rsid w:val="0080363B"/>
    <w:pPr>
      <w:spacing w:after="100"/>
    </w:pPr>
  </w:style>
  <w:style w:type="character" w:styleId="Hyperlink">
    <w:name w:val="Hyperlink"/>
    <w:basedOn w:val="DefaultParagraphFont"/>
    <w:uiPriority w:val="99"/>
    <w:unhideWhenUsed/>
    <w:rsid w:val="0080363B"/>
    <w:rPr>
      <w:color w:val="0563C1" w:themeColor="hyperlink"/>
      <w:u w:val="single"/>
    </w:rPr>
  </w:style>
  <w:style w:type="character" w:customStyle="1" w:styleId="Heading2Char">
    <w:name w:val="Heading 2 Char"/>
    <w:basedOn w:val="DefaultParagraphFont"/>
    <w:link w:val="Heading2"/>
    <w:uiPriority w:val="9"/>
    <w:rsid w:val="00704EA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04EAC"/>
    <w:pPr>
      <w:spacing w:after="0" w:line="240" w:lineRule="auto"/>
    </w:pPr>
  </w:style>
  <w:style w:type="paragraph" w:styleId="TOC2">
    <w:name w:val="toc 2"/>
    <w:basedOn w:val="Normal"/>
    <w:next w:val="Normal"/>
    <w:autoRedefine/>
    <w:uiPriority w:val="39"/>
    <w:unhideWhenUsed/>
    <w:rsid w:val="00704EAC"/>
    <w:pPr>
      <w:spacing w:after="100"/>
      <w:ind w:left="220"/>
    </w:pPr>
  </w:style>
  <w:style w:type="character" w:customStyle="1" w:styleId="Heading3Char">
    <w:name w:val="Heading 3 Char"/>
    <w:basedOn w:val="DefaultParagraphFont"/>
    <w:link w:val="Heading3"/>
    <w:uiPriority w:val="9"/>
    <w:rsid w:val="00ED535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D5350"/>
    <w:pPr>
      <w:spacing w:after="100"/>
      <w:ind w:left="440"/>
    </w:pPr>
  </w:style>
  <w:style w:type="character" w:customStyle="1" w:styleId="ListParagraphChar">
    <w:name w:val="List Paragraph Char"/>
    <w:basedOn w:val="DefaultParagraphFont"/>
    <w:link w:val="ListParagraph"/>
    <w:uiPriority w:val="34"/>
    <w:rsid w:val="00AE3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6D7771-DC75-49F1-9D81-4F23B647B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COWDEN</dc:creator>
  <cp:keywords/>
  <dc:description/>
  <cp:lastModifiedBy>Cowden, Laura L</cp:lastModifiedBy>
  <cp:revision>5</cp:revision>
  <dcterms:created xsi:type="dcterms:W3CDTF">2024-08-06T14:32:00Z</dcterms:created>
  <dcterms:modified xsi:type="dcterms:W3CDTF">2024-08-06T14:54:00Z</dcterms:modified>
</cp:coreProperties>
</file>