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2C3E50"/>
          <w:sz w:val="40"/>
          <w:szCs w:val="40"/>
        </w:rPr>
        <w:t xml:space="preserve">Introductory Copy</w:t>
      </w:r>
    </w:p>
    <w:p>
      <w:pPr>
        <w:spacing w:after="600"/>
        <w:jc w:val="center"/>
      </w:pPr>
      <w:r>
        <w:rPr>
          <w:rFonts w:ascii="Georgia" w:cs="Georgia" w:eastAsia="Georgia" w:hAnsi="Georgia"/>
          <w:i/>
          <w:iCs/>
          <w:color w:val="7F8C8D"/>
          <w:sz w:val="26"/>
          <w:szCs w:val="26"/>
        </w:rPr>
        <w:t xml:space="preserve">ACIM × Urantia Book Study Guide</w:t>
      </w:r>
    </w:p>
    <w:p>
      <w:pPr>
        <w:pStyle w:val="Heading1"/>
      </w:pPr>
      <w:r>
        <w:t xml:space="preserve">Version 1: Amazon Listing Description</w:t>
      </w:r>
    </w:p>
    <w:p>
      <w:pPr>
        <w:spacing w:after="80"/>
      </w:pPr>
      <w:r>
        <w:rPr>
          <w:b/>
          <w:bCs/>
          <w:i/>
          <w:iCs/>
          <w:color w:val="7F8C8D"/>
          <w:sz w:val="20"/>
          <w:szCs w:val="20"/>
        </w:rPr>
        <w:t xml:space="preserve">Usage: </w:t>
      </w:r>
      <w:r>
        <w:rPr>
          <w:i/>
          <w:iCs/>
          <w:color w:val="7F8C8D"/>
          <w:sz w:val="20"/>
          <w:szCs w:val="20"/>
        </w:rPr>
        <w:t xml:space="preserve">Amazon book description, website sales page, social media promotional copy</w:t>
      </w:r>
    </w:p>
    <w:p>
      <w:pPr>
        <w:spacing w:before="200" w:after="200"/>
      </w:pPr>
    </w:p>
    <w:p>
      <w:pPr>
        <w:spacing w:after="300"/>
        <w:jc w:val="center"/>
      </w:pPr>
      <w:r>
        <w:rPr>
          <w:b/>
          <w:bCs/>
          <w:i/>
          <w:iCs/>
          <w:color w:val="2C3E50"/>
          <w:sz w:val="28"/>
          <w:szCs w:val="28"/>
        </w:rPr>
        <w:t xml:space="preserve">Two revelations. One journey inward.</w:t>
      </w:r>
    </w:p>
    <w:p>
      <w:pPr>
        <w:spacing w:after="200"/>
      </w:pPr>
      <w:r>
        <w:t xml:space="preserve">For decades, students of </w:t>
      </w:r>
      <w:r>
        <w:rPr>
          <w:i/>
          <w:iCs/>
        </w:rPr>
        <w:t xml:space="preserve">A Course in Miracles</w:t>
      </w:r>
      <w:r>
        <w:t xml:space="preserve"> and readers of </w:t>
      </w:r>
      <w:r>
        <w:rPr>
          <w:i/>
          <w:iCs/>
        </w:rPr>
        <w:t xml:space="preserve">The Urantia Book</w:t>
      </w:r>
      <w:r>
        <w:t xml:space="preserve"> have walked parallel paths—seeking truth, deepening their relationship with God, and reimagining what it means to be human in a vast and purposeful universe. Yet these two extraordinary texts have rarely been explored together.</w:t>
      </w:r>
    </w:p>
    <w:p>
      <w:pPr>
        <w:spacing w:after="200"/>
      </w:pPr>
      <w:r>
        <w:t xml:space="preserve">This thematic study guide changes that. Organized around the great questions both revelations address—the nature of God, the meaning of forgiveness, the purpose of suffering, the reality of the soul—it places </w:t>
      </w:r>
      <w:r>
        <w:rPr>
          <w:i/>
          <w:iCs/>
        </w:rPr>
        <w:t xml:space="preserve">A Course in Miracles</w:t>
      </w:r>
      <w:r>
        <w:t xml:space="preserve"> and </w:t>
      </w:r>
      <w:r>
        <w:rPr>
          <w:i/>
          <w:iCs/>
        </w:rPr>
        <w:t xml:space="preserve">The Urantia Book</w:t>
      </w:r>
      <w:r>
        <w:t xml:space="preserve"> in direct conversation with each other. What emerges is not a compromise between two traditions, but a richer, more complete picture of the spiritual landscape they both illuminate.</w:t>
      </w:r>
    </w:p>
    <w:p>
      <w:pPr>
        <w:spacing w:after="200"/>
      </w:pPr>
      <w:r>
        <w:t xml:space="preserve">Whether you’ve spent years with the Workbook or the Papers—or you’re curious about what the other tradition offers—this guide will meet you where you are and open doors you didn’t know were there.</w:t>
      </w:r>
    </w:p>
    <w:p>
      <w:r>
        <w:br w:type="page"/>
      </w:r>
    </w:p>
    <w:p>
      <w:pPr>
        <w:pStyle w:val="Heading1"/>
      </w:pPr>
      <w:r>
        <w:t xml:space="preserve">Version 2: Book Preface / Introduction</w:t>
      </w:r>
    </w:p>
    <w:p>
      <w:pPr>
        <w:spacing w:after="80"/>
      </w:pPr>
      <w:r>
        <w:rPr>
          <w:b/>
          <w:bCs/>
          <w:i/>
          <w:iCs/>
          <w:color w:val="7F8C8D"/>
          <w:sz w:val="20"/>
          <w:szCs w:val="20"/>
        </w:rPr>
        <w:t xml:space="preserve">Usage: </w:t>
      </w:r>
      <w:r>
        <w:rPr>
          <w:i/>
          <w:iCs/>
          <w:color w:val="7F8C8D"/>
          <w:sz w:val="20"/>
          <w:szCs w:val="20"/>
        </w:rPr>
        <w:t xml:space="preserve">Opening pages of the book itself. Adapt with your personal story as desired.</w:t>
      </w:r>
    </w:p>
    <w:p>
      <w:pPr>
        <w:spacing w:before="200" w:after="200"/>
      </w:pPr>
    </w:p>
    <w:p>
      <w:pPr>
        <w:spacing w:after="120"/>
        <w:jc w:val="center"/>
      </w:pPr>
      <w:r>
        <w:rPr>
          <w:b/>
          <w:bCs/>
          <w:color w:val="2C3E50"/>
          <w:sz w:val="32"/>
          <w:szCs w:val="32"/>
        </w:rPr>
        <w:t xml:space="preserve">Introduction</w:t>
      </w:r>
    </w:p>
    <w:p>
      <w:pPr>
        <w:spacing w:after="400"/>
        <w:jc w:val="center"/>
      </w:pPr>
      <w:r>
        <w:rPr>
          <w:i/>
          <w:iCs/>
          <w:color w:val="5D6D7E"/>
          <w:sz w:val="26"/>
          <w:szCs w:val="26"/>
        </w:rPr>
        <w:t xml:space="preserve">Two Revelations, One Journey Inward</w:t>
      </w:r>
    </w:p>
    <w:p>
      <w:pPr>
        <w:spacing w:after="200" w:line="360"/>
      </w:pPr>
      <w:r>
        <w:rPr>
          <w:i/>
          <w:iCs/>
        </w:rPr>
        <w:t xml:space="preserve">A Course in Miracles</w:t>
      </w:r>
      <w:r>
        <w:t xml:space="preserve"> and </w:t>
      </w:r>
      <w:r>
        <w:rPr>
          <w:i/>
          <w:iCs/>
        </w:rPr>
        <w:t xml:space="preserve">The Urantia Book</w:t>
      </w:r>
      <w:r>
        <w:t xml:space="preserve"> are two of the most extraordinary spiritual texts to appear in the modern era. Each arrived without conventional authorship. Each claims to be a revelation. Each has quietly transformed the inner lives of hundreds of thousands of devoted students around the world. And yet, for the most part, these two communities have grown up side by side without ever really looking across the fence.</w:t>
      </w:r>
    </w:p>
    <w:p>
      <w:pPr>
        <w:spacing w:after="200" w:line="360"/>
      </w:pPr>
      <w:r>
        <w:t xml:space="preserve">That’s understandable. On the surface, the two works can seem to occupy very different territory. </w:t>
      </w:r>
      <w:r>
        <w:rPr>
          <w:i/>
          <w:iCs/>
        </w:rPr>
        <w:t xml:space="preserve">The Urantia Book</w:t>
      </w:r>
      <w:r>
        <w:t xml:space="preserve"> presents a sweeping cosmology—a universe teeming with purpose, populated by orders of celestial beings, and governed by a loving God whose plan unfolds across billions of years and countless worlds. </w:t>
      </w:r>
      <w:r>
        <w:rPr>
          <w:i/>
          <w:iCs/>
        </w:rPr>
        <w:t xml:space="preserve">A Course in Miracles</w:t>
      </w:r>
      <w:r>
        <w:t xml:space="preserve"> turns the lens inward, asking us to examine our perceptions, release our grievances, and discover that the peace of God is already within us, waiting to be remembered. One maps the cosmos. The other maps the mind.</w:t>
      </w:r>
    </w:p>
    <w:p>
      <w:pPr>
        <w:spacing w:after="200" w:line="360"/>
      </w:pPr>
      <w:r>
        <w:t xml:space="preserve">But spend time with both—really spend time—and something remarkable begins to happen. The cosmology of </w:t>
      </w:r>
      <w:r>
        <w:rPr>
          <w:i/>
          <w:iCs/>
        </w:rPr>
        <w:t xml:space="preserve">The Urantia Book</w:t>
      </w:r>
      <w:r>
        <w:t xml:space="preserve"> gives context and depth to the inner transformation the Course calls for. And the Course’s unflinching focus on forgiveness, perception, and love breathes experiential life into concepts that can feel abstract on the Urantia page. The two don’t compete. They complete.</w:t>
      </w:r>
    </w:p>
    <w:p>
      <w:pPr>
        <w:spacing w:after="200" w:line="360"/>
      </w:pPr>
      <w:r>
        <w:t xml:space="preserve">This study guide is the fruit of that discovery. It is organized thematically—not as a line-by-line commentary, but as a series of conversations between the two texts around the questions that matter most: Who is God? What are we? Why do we suffer? What does it mean to forgive? What happens when we die? How do we find our way home?</w:t>
      </w:r>
    </w:p>
    <w:p>
      <w:pPr>
        <w:spacing w:after="200" w:line="360"/>
      </w:pPr>
      <w:r>
        <w:t xml:space="preserve">In each chapter, you’ll find the Course and the Urantia Papers speaking to the same theme from their unique vantage points. Sometimes they harmonize immediately. Sometimes the resonance is subtler and takes reflection to hear. Occasionally they seem to diverge—and those moments are often the most rewarding, because they push us past easy answers and into deeper understanding.</w:t>
      </w:r>
    </w:p>
    <w:p>
      <w:pPr>
        <w:spacing w:after="200" w:line="360"/>
      </w:pPr>
      <w:r>
        <w:t xml:space="preserve">This guide is not meant to replace either text, nor to argue that one is superior to the other. It is an invitation to hold both with open hands and discover what emerges when two revelations are allowed to speak to each other—and, through each other, to you.</w:t>
      </w:r>
    </w:p>
    <w:p>
      <w:pPr>
        <w:spacing w:after="200" w:line="360"/>
      </w:pPr>
      <w:r>
        <w:t xml:space="preserve">Whether you come to these pages as a longtime student of the Course, a devoted reader of </w:t>
      </w:r>
      <w:r>
        <w:rPr>
          <w:i/>
          <w:iCs/>
        </w:rPr>
        <w:t xml:space="preserve">The Urantia Book</w:t>
      </w:r>
      <w:r>
        <w:t xml:space="preserve">, or someone encountering both for the first time, you are welcome here. The only prerequisite is curiosity—and a willingness to let the truth surprise you.</w:t>
      </w:r>
    </w:p>
    <w:p>
      <w:pPr>
        <w:spacing w:before="300" w:after="200"/>
      </w:pPr>
    </w:p>
    <w:p>
      <w:pPr>
        <w:spacing w:after="200" w:line="360"/>
      </w:pPr>
      <w:r>
        <w:rPr>
          <w:i/>
          <w:iCs/>
          <w:color w:val="999999"/>
        </w:rPr>
        <w:t xml:space="preserve">[Optional: Add a personal paragraph here about your own journey with both texts—what drew you to each, the moment you realized they enriched each other, and why you felt compelled to write this guide. Personal testimony is powerful in this genre.]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300" w:after="20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2026-02-08T15:42:27.900Z</dcterms:created>
  <dcterms:modified xsi:type="dcterms:W3CDTF">2026-02-08T15:42:27.901Z</dcterms:modified>
</cp:coreProperties>
</file>

<file path=docProps/custom.xml><?xml version="1.0" encoding="utf-8"?>
<Properties xmlns="http://schemas.openxmlformats.org/officeDocument/2006/custom-properties" xmlns:vt="http://schemas.openxmlformats.org/officeDocument/2006/docPropsVTypes"/>
</file>