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100CB" w:rsidRPr="000100CB" w14:paraId="60F5D2F4" w14:textId="77777777" w:rsidTr="000100CB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7EDE" w14:textId="77777777" w:rsidR="000100CB" w:rsidRPr="000100CB" w:rsidRDefault="000100CB" w:rsidP="00010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CB">
              <w:rPr>
                <w:rFonts w:ascii="Calibri" w:eastAsia="Times New Roman" w:hAnsi="Calibri" w:cs="Calibri"/>
                <w:color w:val="000000"/>
              </w:rPr>
              <w:t>Questions:</w:t>
            </w:r>
          </w:p>
        </w:tc>
      </w:tr>
      <w:tr w:rsidR="000100CB" w:rsidRPr="000100CB" w14:paraId="1E7B719B" w14:textId="77777777" w:rsidTr="000100CB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09D9" w14:textId="77777777" w:rsidR="000100CB" w:rsidRDefault="000100CB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CB">
              <w:rPr>
                <w:rFonts w:ascii="Calibri" w:eastAsia="Times New Roman" w:hAnsi="Calibri" w:cs="Calibri"/>
                <w:color w:val="000000"/>
              </w:rPr>
              <w:t xml:space="preserve">Do we accrue warranty expenses?  What </w:t>
            </w:r>
            <w:proofErr w:type="gramStart"/>
            <w:r w:rsidRPr="000100CB"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 w:rsidRPr="000100CB">
              <w:rPr>
                <w:rFonts w:ascii="Calibri" w:eastAsia="Times New Roman" w:hAnsi="Calibri" w:cs="Calibri"/>
                <w:color w:val="000000"/>
              </w:rPr>
              <w:t xml:space="preserve"> the matching T-account transactions?  Where should the warranty expense be allocated?</w:t>
            </w:r>
          </w:p>
          <w:p w14:paraId="0F78FBC5" w14:textId="77777777" w:rsidR="00AF5CB0" w:rsidRDefault="00AF5CB0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How should we use the Obsolete Scrap Reserve?  Same as warranty?  Aged inventory?...</w:t>
            </w:r>
          </w:p>
          <w:p w14:paraId="4B20BFA4" w14:textId="47290ACE" w:rsidR="002A4F28" w:rsidRPr="002A4F28" w:rsidRDefault="00AF5CB0" w:rsidP="002A4F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How is Allowance for Doubtful accounts used?  Same as warranty?  Aged </w:t>
            </w:r>
            <w:r w:rsidR="002A4F28">
              <w:rPr>
                <w:rFonts w:ascii="Calibri" w:eastAsia="Times New Roman" w:hAnsi="Calibri" w:cs="Calibri"/>
                <w:color w:val="000000"/>
              </w:rPr>
              <w:t>receivables?</w:t>
            </w:r>
          </w:p>
          <w:p w14:paraId="03AEA2C6" w14:textId="77777777" w:rsidR="00AF5CB0" w:rsidRDefault="00AF5CB0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Can/ should we combine some Prepayment accounts?  If so, which ones?</w:t>
            </w:r>
          </w:p>
          <w:p w14:paraId="51AABF58" w14:textId="3F50C392" w:rsidR="00AF5CB0" w:rsidRPr="000100CB" w:rsidRDefault="00AF5CB0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Which of the 18000 (Shareholder/ inter-company) and 19000 accounts should be kept and how are they used?</w:t>
            </w:r>
          </w:p>
        </w:tc>
      </w:tr>
      <w:tr w:rsidR="000100CB" w:rsidRPr="000100CB" w14:paraId="2F1D4768" w14:textId="77777777" w:rsidTr="000100CB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4707" w14:textId="232DEFFB" w:rsidR="000100CB" w:rsidRDefault="000100CB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00CB">
              <w:rPr>
                <w:rFonts w:ascii="Calibri" w:eastAsia="Times New Roman" w:hAnsi="Calibri" w:cs="Calibri"/>
                <w:color w:val="000000"/>
              </w:rPr>
              <w:t xml:space="preserve">Should we have a pre-paid software </w:t>
            </w:r>
            <w:r w:rsidR="00A31705">
              <w:rPr>
                <w:rFonts w:ascii="Calibri" w:eastAsia="Times New Roman" w:hAnsi="Calibri" w:cs="Calibri"/>
                <w:color w:val="000000"/>
              </w:rPr>
              <w:t>C</w:t>
            </w:r>
            <w:r w:rsidRPr="000100CB">
              <w:rPr>
                <w:rFonts w:ascii="Calibri" w:eastAsia="Times New Roman" w:hAnsi="Calibri" w:cs="Calibri"/>
                <w:color w:val="000000"/>
              </w:rPr>
              <w:t>urrent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asset</w:t>
            </w:r>
            <w:r w:rsidRPr="000100CB">
              <w:rPr>
                <w:rFonts w:ascii="Calibri" w:eastAsia="Times New Roman" w:hAnsi="Calibri" w:cs="Calibri"/>
                <w:color w:val="000000"/>
              </w:rPr>
              <w:t xml:space="preserve"> account for the Pro-E licenses?</w:t>
            </w:r>
          </w:p>
          <w:p w14:paraId="655FAABF" w14:textId="0A241D64" w:rsidR="000100CB" w:rsidRDefault="000100CB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What accruals are, and should be, used – and if so, how?  What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are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the matching T-account transactions?</w:t>
            </w:r>
          </w:p>
          <w:p w14:paraId="26882ED7" w14:textId="4E4F7A9A" w:rsidR="00AF5CB0" w:rsidRDefault="00AF5CB0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Should we just have an ‘inventory’ account? </w:t>
            </w:r>
          </w:p>
          <w:p w14:paraId="5A1F4C4C" w14:textId="41A82A83" w:rsidR="00AF5CB0" w:rsidRDefault="00AF5CB0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Did combining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Non-current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asset accounts cause tax problems?  If so, how?  </w:t>
            </w:r>
          </w:p>
          <w:p w14:paraId="6B73B81B" w14:textId="5B6B42E7" w:rsidR="00AF5CB0" w:rsidRDefault="00AF5CB0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 we kill</w:t>
            </w:r>
            <w:r w:rsidR="002A4F28">
              <w:rPr>
                <w:rFonts w:ascii="Calibri" w:eastAsia="Times New Roman" w:hAnsi="Calibri" w:cs="Calibri"/>
                <w:color w:val="000000"/>
              </w:rPr>
              <w:t xml:space="preserve">, or at least combine, </w:t>
            </w:r>
            <w:r>
              <w:rPr>
                <w:rFonts w:ascii="Calibri" w:eastAsia="Times New Roman" w:hAnsi="Calibri" w:cs="Calibri"/>
                <w:color w:val="000000"/>
              </w:rPr>
              <w:t>any more accounts, especially Liability accounts?</w:t>
            </w:r>
          </w:p>
          <w:p w14:paraId="7AA3DEC0" w14:textId="3CF29041" w:rsidR="00AF5CB0" w:rsidRDefault="00AF5CB0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capitalizing ‘non-expedited’ (ocean) freight a good method of stabilizing the income statement?</w:t>
            </w:r>
          </w:p>
          <w:p w14:paraId="4094F384" w14:textId="20E5A75D" w:rsidR="002A4F28" w:rsidRDefault="002A4F28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Can/ should we kill, or combine any Other Income accounts?</w:t>
            </w:r>
          </w:p>
          <w:p w14:paraId="255267AA" w14:textId="1021F672" w:rsidR="002A4F28" w:rsidRDefault="002A4F28" w:rsidP="000100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Can/ should we combine the JD Service Fee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Yanmar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Service Fee accounts?</w:t>
            </w:r>
          </w:p>
          <w:p w14:paraId="6D0E8C74" w14:textId="3331A33E" w:rsidR="00DB43C3" w:rsidRDefault="00DB43C3" w:rsidP="00DB43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Are you familiar with either Ponto or Salt Edge to sync bank accounts?  If so, which (if any) should we use.</w:t>
            </w:r>
          </w:p>
          <w:p w14:paraId="12504530" w14:textId="2C472925" w:rsidR="00DB43C3" w:rsidRDefault="00DB43C3" w:rsidP="00DB4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Comments:</w:t>
            </w:r>
          </w:p>
          <w:p w14:paraId="4102330B" w14:textId="1DAA18BC" w:rsidR="00DB43C3" w:rsidRDefault="00DB43C3" w:rsidP="00DB43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Will need to add accumulated depreciation accounts.</w:t>
            </w:r>
          </w:p>
          <w:p w14:paraId="2183A2F0" w14:textId="5F7F815D" w:rsidR="00DB43C3" w:rsidRDefault="00DB43C3" w:rsidP="00DB43C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Timesheets, Payroll, HR, employee expense reporting are available.  May want to eventually move form Corbis to Odoo.</w:t>
            </w:r>
          </w:p>
          <w:p w14:paraId="3992BB02" w14:textId="77777777" w:rsidR="00DB43C3" w:rsidRPr="00DB43C3" w:rsidRDefault="00DB43C3" w:rsidP="00DB43C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</w:p>
          <w:p w14:paraId="47A94A71" w14:textId="77777777" w:rsidR="002A4F28" w:rsidRPr="000100CB" w:rsidRDefault="002A4F28" w:rsidP="00A3170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2D5DC6B" w14:textId="79334E46" w:rsidR="000100CB" w:rsidRDefault="000100CB" w:rsidP="00010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4060" w:type="dxa"/>
              <w:tblLook w:val="04A0" w:firstRow="1" w:lastRow="0" w:firstColumn="1" w:lastColumn="0" w:noHBand="0" w:noVBand="1"/>
            </w:tblPr>
            <w:tblGrid>
              <w:gridCol w:w="4060"/>
            </w:tblGrid>
            <w:tr w:rsidR="000100CB" w:rsidRPr="000100CB" w14:paraId="218725B4" w14:textId="77777777" w:rsidTr="000100CB">
              <w:trPr>
                <w:trHeight w:val="300"/>
              </w:trPr>
              <w:tc>
                <w:tcPr>
                  <w:tcW w:w="4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3FB172" w14:textId="500BAA9E" w:rsidR="000100CB" w:rsidRPr="000100CB" w:rsidRDefault="000100CB" w:rsidP="000100C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404ECACA" w14:textId="77777777" w:rsidR="000100CB" w:rsidRPr="000100CB" w:rsidRDefault="000100CB" w:rsidP="00010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0C20A99" w14:textId="5883AACD" w:rsidR="000100CB" w:rsidRPr="000100CB" w:rsidRDefault="000100CB" w:rsidP="00010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B13645C" w14:textId="77777777" w:rsidR="00DC733F" w:rsidRPr="000100CB" w:rsidRDefault="00DC733F" w:rsidP="000100CB"/>
    <w:sectPr w:rsidR="00DC733F" w:rsidRPr="0001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22"/>
    <w:multiLevelType w:val="hybridMultilevel"/>
    <w:tmpl w:val="7B20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2FEA"/>
    <w:multiLevelType w:val="hybridMultilevel"/>
    <w:tmpl w:val="6EE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CB"/>
    <w:rsid w:val="000100CB"/>
    <w:rsid w:val="002A4F28"/>
    <w:rsid w:val="00A31705"/>
    <w:rsid w:val="00AF5CB0"/>
    <w:rsid w:val="00DB43C3"/>
    <w:rsid w:val="00DC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B1EA"/>
  <w15:chartTrackingRefBased/>
  <w15:docId w15:val="{7463491D-0F1D-4839-A07F-A6218B5B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Meier</dc:creator>
  <cp:keywords/>
  <dc:description/>
  <cp:lastModifiedBy>Brian Meier</cp:lastModifiedBy>
  <cp:revision>2</cp:revision>
  <dcterms:created xsi:type="dcterms:W3CDTF">2021-09-08T19:30:00Z</dcterms:created>
  <dcterms:modified xsi:type="dcterms:W3CDTF">2021-09-09T12:28:00Z</dcterms:modified>
</cp:coreProperties>
</file>