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86575" cy="4867275"/>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8865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C">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D">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E">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F">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13">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 % Metric</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4829175" cy="20828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291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11161a"/>
                <w:highlight w:val="white"/>
                <w:rtl w:val="0"/>
              </w:rPr>
              <w:t xml:space="preserve">Available Memory in bytes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161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29175" cy="18161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11161a"/>
                <w:highlight w:val="white"/>
                <w:rtl w:val="0"/>
              </w:rPr>
              <w:t xml:space="preserve">Network Received in bytes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034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29175" cy="1803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11161a"/>
                <w:sz w:val="24"/>
                <w:szCs w:val="24"/>
                <w:highlight w:val="white"/>
                <w:rtl w:val="0"/>
              </w:rPr>
              <w:t xml:space="preserve">Disk I/O</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415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29175" cy="1841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Release Manager - He/She is responsible for the change management (hotfix deployment is a change) and he/she is also responsible for the role back and CI / CD.</w:t>
            </w:r>
          </w:p>
          <w:p w:rsidR="00000000" w:rsidDel="00000000" w:rsidP="00000000" w:rsidRDefault="00000000" w:rsidRPr="00000000" w14:paraId="0000002A">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2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Infrastructure Engineer - He/She is responsible for planning/executing system patches/updates.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System Architect - He/she makes recommendations for new technologies and the integration of the new technologies. </w:t>
            </w:r>
          </w:p>
          <w:p w:rsidR="00000000" w:rsidDel="00000000" w:rsidP="00000000" w:rsidRDefault="00000000" w:rsidRPr="00000000" w14:paraId="00000032">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33">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Team Lead - He/she contributes to architecture meetings and he/she forms the workflows of the team.</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Release Manager - He/She is responsible for performing the role back. So he/she can make sure that production is ASAP back online. </w:t>
            </w:r>
            <w:r w:rsidDel="00000000" w:rsidR="00000000" w:rsidRPr="00000000">
              <w:rPr>
                <w:rtl w:val="0"/>
              </w:rPr>
            </w:r>
          </w:p>
        </w:tc>
      </w:tr>
    </w:tbl>
    <w:p w:rsidR="00000000" w:rsidDel="00000000" w:rsidP="00000000" w:rsidRDefault="00000000" w:rsidRPr="00000000" w14:paraId="0000003C">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35"/>
        <w:tblGridChange w:id="0">
          <w:tblGrid>
            <w:gridCol w:w="5505"/>
            <w:gridCol w:w="2370"/>
            <w:gridCol w:w="313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58000" cy="29845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58000" cy="2984500"/>
                          </a:xfrm>
                          <a:prstGeom prst="rect"/>
                          <a:ln/>
                        </pic:spPr>
                      </pic:pic>
                    </a:graphicData>
                  </a:graphic>
                </wp:inline>
              </w:drawing>
            </w:r>
            <w:r w:rsidDel="00000000" w:rsidR="00000000" w:rsidRPr="00000000">
              <w:rPr>
                <w:rtl w:val="0"/>
              </w:rPr>
            </w:r>
          </w:p>
        </w:tc>
      </w:tr>
      <w:tr>
        <w:trPr>
          <w:cantSplit w:val="0"/>
          <w:trHeight w:val="861.6894531249999"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p>
          <w:p w:rsidR="00000000" w:rsidDel="00000000" w:rsidP="00000000" w:rsidRDefault="00000000" w:rsidRPr="00000000" w14:paraId="00000049">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4A">
            <w:pPr>
              <w:spacing w:line="240" w:lineRule="auto"/>
              <w:rPr>
                <w:rFonts w:ascii="Open Sans" w:cs="Open Sans" w:eastAsia="Open Sans" w:hAnsi="Open Sans"/>
                <w:sz w:val="20"/>
                <w:szCs w:val="20"/>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sz w:val="20"/>
                <w:szCs w:val="20"/>
              </w:rPr>
              <w:drawing>
                <wp:inline distB="114300" distT="114300" distL="114300" distR="114300">
                  <wp:extent cx="6858000" cy="2184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58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4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58000" cy="26797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5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58000" cy="27432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85800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pStyle w:val="Heading1"/>
        <w:pageBreakBefore w:val="0"/>
        <w:rPr>
          <w:rFonts w:ascii="Open Sans" w:cs="Open Sans" w:eastAsia="Open Sans" w:hAnsi="Open Sans"/>
          <w:color w:val="02b3e4"/>
          <w:sz w:val="36"/>
          <w:szCs w:val="36"/>
        </w:rPr>
      </w:pPr>
      <w:bookmarkStart w:colFirst="0" w:colLast="0" w:name="_th67ivn5rhnm" w:id="5"/>
      <w:bookmarkEnd w:id="5"/>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pageBreakBefore w:val="0"/>
        <w:rPr>
          <w:rFonts w:ascii="Open Sans" w:cs="Open Sans" w:eastAsia="Open Sans" w:hAnsi="Open Sans"/>
        </w:rPr>
      </w:pPr>
      <w:bookmarkStart w:colFirst="0" w:colLast="0" w:name="_bq7almfa6pe8"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Down: approx: 15:27</w:t>
            </w:r>
          </w:p>
          <w:p w:rsidR="00000000" w:rsidDel="00000000" w:rsidP="00000000" w:rsidRDefault="00000000" w:rsidRPr="00000000" w14:paraId="00000065">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Healthy again approx: 15:37</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website would not be available (the customers will see some kind of a JSON formatted error message, so maybe they will also get some insides of our internal infrastructure) and so no sales on our side and the customers would be under the impression, that we are not are very professional working company.</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SRE team should set up: a “Synthetic Monitoring Solutions” to monitor the HTTP status and if the HTTP status is not 200 (or in the range of 200-299) for a period of 2 minutes send out a notification to the team. </w:t>
            </w:r>
          </w:p>
        </w:tc>
      </w:tr>
    </w:tbl>
    <w:p w:rsidR="00000000" w:rsidDel="00000000" w:rsidP="00000000" w:rsidRDefault="00000000" w:rsidRPr="00000000" w14:paraId="0000007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75">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“green instance”, with the IP 10.0.0.68 </w:t>
            </w:r>
            <w:r w:rsidDel="00000000" w:rsidR="00000000" w:rsidRPr="00000000">
              <w:rPr>
                <w:rFonts w:ascii="Open Sans" w:cs="Open Sans" w:eastAsia="Open Sans" w:hAnsi="Open Sans"/>
                <w:i w:val="1"/>
                <w:color w:val="2e3d49"/>
              </w:rPr>
              <w:drawing>
                <wp:inline distB="114300" distT="114300" distL="114300" distR="114300">
                  <wp:extent cx="2730500" cy="9525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30500" cy="95250"/>
                          </a:xfrm>
                          <a:prstGeom prst="rect"/>
                          <a:ln/>
                        </pic:spPr>
                      </pic:pic>
                    </a:graphicData>
                  </a:graphic>
                </wp:inline>
              </w:drawing>
            </w:r>
            <w:r w:rsidDel="00000000" w:rsidR="00000000" w:rsidRPr="00000000">
              <w:rPr>
                <w:rFonts w:ascii="Open Sans" w:cs="Open Sans" w:eastAsia="Open Sans" w:hAnsi="Open Sans"/>
                <w:i w:val="1"/>
                <w:color w:val="2e3d49"/>
                <w:rtl w:val="0"/>
              </w:rPr>
              <w:t xml:space="preserve">, has a traffic spike. It started around 14:57, a max value of = 4500, a min value of= 1000, and in total (after the increase) = 1100+1200+1500+3500+3500+3000+3000+4500 = 21300.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System Architect he/she could make new infrastructure recommendations, in case we have to change the network setting for the instances he can create the change in IaC. The monitoring manager has to be aware of the fact that we have now more traffic on this instance and he/she has to change alerting rule. If the spike appears after a release of a new feature the graph is also important for the release manager. Maybe a roleback is nessecary.    </w:t>
            </w:r>
            <w:r w:rsidDel="00000000" w:rsidR="00000000" w:rsidRPr="00000000">
              <w:rPr>
                <w:rtl w:val="0"/>
              </w:rPr>
            </w:r>
          </w:p>
        </w:tc>
      </w:tr>
    </w:tbl>
    <w:p w:rsidR="00000000" w:rsidDel="00000000" w:rsidP="00000000" w:rsidRDefault="00000000" w:rsidRPr="00000000" w14:paraId="00000088">
      <w:pPr>
        <w:pStyle w:val="Heading1"/>
        <w:rPr/>
      </w:pPr>
      <w:bookmarkStart w:colFirst="0" w:colLast="0" w:name="_w3ore3d81f1g" w:id="7"/>
      <w:bookmarkEnd w:id="7"/>
      <w:r w:rsidDel="00000000" w:rsidR="00000000" w:rsidRPr="00000000">
        <w:rPr>
          <w:rtl w:val="0"/>
        </w:rPr>
      </w:r>
    </w:p>
    <w:p w:rsidR="00000000" w:rsidDel="00000000" w:rsidP="00000000" w:rsidRDefault="00000000" w:rsidRPr="00000000" w14:paraId="00000089">
      <w:pPr>
        <w:pStyle w:val="Heading1"/>
        <w:pageBreakBefore w:val="0"/>
        <w:rPr/>
      </w:pPr>
      <w:bookmarkStart w:colFirst="0" w:colLast="0" w:name="_9z183mt07l5z" w:id="8"/>
      <w:bookmarkEnd w:id="8"/>
      <w:r w:rsidDel="00000000" w:rsidR="00000000" w:rsidRPr="00000000">
        <w:rPr>
          <w:rtl w:val="0"/>
        </w:rPr>
      </w:r>
    </w:p>
    <w:sectPr>
      <w:footerReference r:id="rId18"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3" name="image11.png"/>
          <a:graphic>
            <a:graphicData uri="http://schemas.openxmlformats.org/drawingml/2006/picture">
              <pic:pic>
                <pic:nvPicPr>
                  <pic:cNvPr descr="120-white.png" id="0" name="image11.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