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Consulting Report</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for Canadian AI Innovation Strategy</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10</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Rafique 1006112671</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Connor Ludwig </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Joshua Sit 1011863468</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Bjoern Greiner-Perth 1012881801</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Xingda Jiang 1007170525</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Pei Yi Kuan</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30, 2025</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1.0 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provides a strategic proposal for the Government of Canada’s next AI strategy, regarding the future development of Artificial Intelligence (AI). The objective is to define a comprehensive plan that allows Canada to transition from a research hub into a global leader in AI innovation and business application. By implementing the recommendations in this report, Canada can strengthen its economy and secure a leading position in the international market. The focus remains on updating the national approach to ensure long-term prosperity and economic security.</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evolved from an experimental technology into a fundamental driver of the global economy. It is currently transforming critical sectors such as healthcare, finance, and manufacturing by automating complex tasks and creating new business value. As the market for these technologies grows at a rapid pace, countries around the world are competing to capture the resulting economic benefits. Adapting to these market changes and leveraging existing strengths is essential for success in this new era of innovation.</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 possesses a strong foundation to build upon. In 2017, the federal government launched the first phase of the Pan-Canadian Artificial Intelligence Strategy under the leadership of the Canadian Institute for Advanced Research (CIFAR) [1]. This initiative successfully achieved its primary goals of attracting skilled talent and establishing Canada as a centre for academic research. However, the global landscape has shifted significantly since that time. While Canada focused on research and talent, competitor nations prioritized the commercial application of these technologies and the construction of large-scale physical infrastructure.</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priority now is to improve Canada's AI competitiveness, measuring how effectively a nation can use AI to generate economic growth and maintain influence. Currently, Canada ranks well in talent and ethical governance but trails leading nations like the United States and China in commercialization and infrastructure availability. These gaps lower the national standing on global benchmarks such as the Tortoise Global AI Index. Improving this position is necessary to ensure domestic businesses remain productive and competitive. The proposed policies aim to close the gap between research output and industrial adoption, ensuring Canada creates a complete and resilient AI ecosystem.</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commentRangeStart w:id="1"/>
      <w:r w:rsidDel="00000000" w:rsidR="00000000" w:rsidRPr="00000000">
        <w:rPr>
          <w:rFonts w:ascii="Times New Roman" w:cs="Times New Roman" w:eastAsia="Times New Roman" w:hAnsi="Times New Roman"/>
          <w:b w:val="1"/>
          <w:bCs w:val="1"/>
          <w:rtl w:val="0"/>
        </w:rPr>
        <w:t xml:space="preserve">2.0 Analyzing Factors that Contribute to AI competitiveness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Canada’s global competitiveness, we first need to understand what drives success in the international AI market. Our approach was to identify the specific policies and investments of other nations that lead them to excel in AI development by using LLM-based sentiment analysis and a quantitative data-driven approach.</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LLMs to process and analyze national strategy documents, government agendas, and CIFAR reports, to identify which factors global leaders prioritize publicly compared to Canada’s current focus. We further used regression models on datasets form OECD and Kaggle to find statistical evidence for which factors most strongly correlate with a high national AI score. The following sections detail these findings, moving from a high-level global comparison to a specific diagnosis of Canada’s structural strengths and weaknesses.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Summarizing how scoring is done across countries [daniel]</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first understand how each country scores their AI competitiveness and which factors are considered important to them for advancing their AI influence. This provides us with valuable information on areas Canada should focus on to position itself better with reference to other countries. Our ground truth for comparing AI competitiveness across countries was the tortoise global AI index [ref] which includes 3 main pillars split across 7 sub pillars. These include, talent, infrastructure, operating environment, research, development, government strategy, and commercial pillars. The data collected for this analysis included various national agendas and strategic policy documents for a small set of countries and continents. Using an Open API client with GPT-5-mini, we were able to summarize key indicators and dimensions each country uses to judge their AI innovation and competitiveness, the high level investment areas they deem important to position themselves, how they each identify their current position in the AI space, and inferring a simple score for competitiveness based on the input data.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summary, some key factors contributing AI innovation for the United States (top ranked on AI index) include compute and data infrastructure, supply chain resilience for semi-conductor manufacturing, energy and grid capacity for AI workloads, controlling new AI paradigms, retaining top talent, and ensuring they have diverse technological partnerships and access to high quality open source datasets. Their priority investment areas include national computer access and NAIRR cloud compute for researchers,building domestic data centers, expanding semiconductor manufacturing, and improving AI education and talent through apprenticeships, and internship programs. Overall the US approach is a very infrastructure and talent based approach. </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looking at China’s AI innovation strategies, they prioritize research output through high volumes of publications, improving talent pools through university educational pipelines, and improving more nationalized data governance by providing researchers with high quality large scale datasets. Their investment priorities include data center infrastructure, talent development, and an increased focus on robotic based AI developments instead of purely software based approaches. China and US based strategies contrast more heavily with lower indexed regions like Africa, whos strategy is largely focused on reskilling their population to adopt AI, investing in start-ups, and catching up on infrastructure gaps. </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Canadian strategic scene is positioned in the middle, having a significant advantage over many countries in terms of talent and infrastructure, but still behind top countries like China and the US. From the current strategic data, Canada focuses on research output, world class academic institutions and partnerships such as Vector and Mila,  and foreign investments for commercialization and start-up activity. The notable investment areas include national high performance computer infrastructure, scaling commercialization and patents, improving talent pipelines, and focusing on AI governance standards and ethics. The latter areas and research and AI safety is where Canada acts as a global leader with room to expand their influence through improved commercialization and infrastructure.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OECD and Kaggle Dataset Regression Analysis [connor]</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give an initial insight on which factors contribute to a better index score with reference to the tortious global AI index </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Canadian Institute for Advanced Research Sentiment Analysis [Daniel]</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Canadian institute for Advanced Research (CIFAR) is one of the world's leading organizations in mobilizing skilled talent in the pursuit of cutting edge AI research. Using their large archive of articles, strategic policies, and interviews on the various topics on AI, we conducted an analysis on the major driving forces for the advancement of  Canadian innovation in the AI space. After collecting all of the relevant unstructured text data from CIFAR, we utilized a GPT-5-mini open API client to summarize key competitive factors broken down by the major pillars of innovation in the global AI index. Within each major pillar, our API summarized what the CIFAR articles had to say regarding that pillar, the major factors that could allow Canada to stay competitive, the proposed strategies across the articles, Canada’s current gaps and weaknesses, and our current strengths. The following table 1 summarizes some of the insights we could draw from the CIFAR content. </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CIFAR article key factors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130"/>
        <w:gridCol w:w="2955"/>
        <w:gridCol w:w="2550"/>
        <w:tblGridChange w:id="0">
          <w:tblGrid>
            <w:gridCol w:w="1725"/>
            <w:gridCol w:w="2130"/>
            <w:gridCol w:w="2955"/>
            <w:gridCol w:w="25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Pillar</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Competitive Factors</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Strategic Priorities Identified</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Weaknesses / Gaps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Talent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national AI institutes; deep research capacity</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 and expand AI chairs/fellowships; strengthen early-career and industry-embedded training; widen global recruitment</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 challenges; uneven geographic representation; limited commercial demand for AI skills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research environments; early work in federated learning; distributed compute access</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Harmonize data/metadata standards; invest in secure sandboxes; expand cloud/GPU availability; support multi-site workflows</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compute costs/bandwidth limits; privacy rules not aligned with federated learning; uneven institutional readiness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Environment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ethics foundations; established REB/IRB processes; emerging Indigenous data governance</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risk-based regulation; streamline ethics/privacy approvals; build technical capacity in oversight bodies</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Fragmented, slow privacy processes; low technical literacy in approvals; risk of trust erosion in sensitive sectors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High-impact foundational AI research; strong national coordination</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long-horizon fundamental research; expand multidisciplinary networks; increase support for AI safety/alignment</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 pressure for short-term outputs; limited regional diversity; challenges translating research to deployment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in model development and open-source tooling; sectoral depth (health, climate)</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 long-term funding for institutes/model programs; co-fund industry–research development; support AI safety efforts</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Compute/communication constraints; DP/synthetic data reduce utility; federated deployments complex and expensive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Government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national AI strategy; coordinated institutes; structured funding</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commercialization supports; accelerate SME adoption; scale sector-specific deployments</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private-sector adoption; uncertainty around sensitive-data use; limited large-scale applied deployments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Commercial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startup ecosystem; SME acceleration; strong health-AI potential</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commercialization pipelines; expand SME funding; promote open-source deployment frameworks</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scale-up capacity; slow adoption; regulatory and trust barriers in high-risk sectors</w:t>
            </w:r>
          </w:p>
        </w:tc>
      </w:tr>
    </w:tbl>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CIFAR’s body of work highlights that Canada’s AI competitiveness is anchored by world-class research institutions and strong ethical governance foundations, but is increasingly constrained by infrastructure, commercialization, and talent-retention gaps. Across strategy briefs and sector reports, CIFAR emphasizes the need for scalable compute capacity, standardized data infrastructure, long-horizon research funding, and stronger industry adoption, especially among SMEs and in high-potential sectors like health. While Canada excels in foundational research and collaborative networks, it risks falling behind peers without accelerated investment in distributed compute, applied AI development, commercialization pathways, and more agile regulatory frameworks.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National Policy Comparative Sentiment Analysis [Daniel]</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performed additional sentiment analysis to understand how each country compares with regards to their AI competitiveness as well as which factors contribute to their success. The data collected is the same data used to summarize what each country looks for in positioning themselves in the AI space. These include text based articles and national strategies proposed by and for governments to improve their AI technologies. When looking at Canadian strategic papers and the current Canadian proposal for federal public service in AI innovation, we can see from the below word cloud (figure 1), that topics such as government, policy, research, responsibility, talent, trust, and information are some areas that are brought up the most. This is aligned with the CIFAR analysis which positions Canada at the forefront of AI ethics, safety, and research innovation, with a desire to deploy responsible AI. </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5943600" cy="3657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Wordcloud of Canadian Strategic AI articles and government policy documents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used the gpt-5-mini AI client to rank how much each country’s strategic approach to AI innovation across 6 major pillars to identify which areas Canada might be ahead or behind in. Figure 2 below summarizes the sentiment strength for each pillar, which shows Canada having a relatively low strength in commercialization and infrastructure compared to top countries like China and the US, while being on par with these countries when it comes to research, talent, and safety. This would indicate commercialization and foundational data base building and infrastructure are key areas of improvement and focus within our AI strategy while also maintaining our advantage in the research space. Finally, we also used sentiment analysis to identify which sectors each country’s strategy leaned towards. The following figure 3 shows various sectors and the normalized priorities each country gave to them. Based on the analysis we can see that healthcare is the biggest sector across all countries, followed by manufacturing. Canada seems to only be focused on agriculture, finance, and healthcare without much emphasis on other areas. Diversifying the application of AI across sectors might be identified as an area of improvement compared to countries like Australia, China, and the US which have either more diverse or more heavily weighted sectors for priority.  </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943600" cy="3200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Pillar strength heatmap across countries based on GPT-5-mini sentiment analysis for how much each country prioritize each respective innovation index pillar</w:t>
      </w:r>
    </w:p>
    <w:p w:rsidR="00000000" w:rsidDel="00000000" w:rsidP="00000000" w:rsidRDefault="00000000" w:rsidRPr="00000000" w14:paraId="00000074">
      <w:pPr>
        <w:spacing w:after="240" w:before="240" w:lineRule="auto"/>
        <w:rPr/>
      </w:pPr>
      <w:r w:rsidDel="00000000" w:rsidR="00000000" w:rsidRPr="00000000">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Normalized priority heatmap across countries based on GPT-5-mini sentiment analysis for how much each country prioritizes each respective sector</w:t>
      </w:r>
    </w:p>
    <w:p w:rsidR="00000000" w:rsidDel="00000000" w:rsidP="00000000" w:rsidRDefault="00000000" w:rsidRPr="00000000" w14:paraId="00000076">
      <w:pPr>
        <w:jc w:val="both"/>
        <w:rPr>
          <w:rFonts w:ascii="Times New Roman" w:cs="Times New Roman" w:eastAsia="Times New Roman" w:hAnsi="Times New Roman"/>
          <w:b w:val="1"/>
          <w:bCs w:val="1"/>
        </w:rPr>
      </w:pPr>
      <w:commentRangeStart w:id="2"/>
      <w:r w:rsidDel="00000000" w:rsidR="00000000" w:rsidRPr="00000000">
        <w:rPr>
          <w:rFonts w:ascii="Times New Roman" w:cs="Times New Roman" w:eastAsia="Times New Roman" w:hAnsi="Times New Roman"/>
          <w:b w:val="1"/>
          <w:bCs w:val="1"/>
          <w:rtl w:val="0"/>
        </w:rPr>
        <w:t xml:space="preserve">3.0 Proposed Canadian AI Strategy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 Educational focused or research funding [Joshua, Connor]</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t xml:space="preserve">Focus on attracting top tier AI talent</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 Large foundational model data and central databases [Daniel]</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 Commercialization patent based policies [Jason]</w:t>
      </w:r>
    </w:p>
    <w:p w:rsidR="00000000" w:rsidDel="00000000" w:rsidP="00000000" w:rsidRDefault="00000000" w:rsidRPr="00000000" w14:paraId="0000007D">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 policy private investments </w:t>
      </w:r>
    </w:p>
    <w:p w:rsidR="00000000" w:rsidDel="00000000" w:rsidP="00000000" w:rsidRDefault="00000000" w:rsidRPr="00000000" w14:paraId="000000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Stage 1 - Education focused talent acquisition [Joshua, Connor]</w:t>
      </w:r>
    </w:p>
    <w:p w:rsidR="00000000" w:rsidDel="00000000" w:rsidP="00000000" w:rsidRDefault="00000000" w:rsidRPr="00000000" w14:paraId="0000007F">
      <w:pPr>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Analysis of trends in AI performance indicates that having top AI talent is a driving factor in being a big AI player. Canada already performs well on a global scale in terms of AI talent, but we need to take proactive action to maintain and further the AI talent in Canada. </w:t>
      </w:r>
      <w:r w:rsidDel="00000000" w:rsidR="00000000" w:rsidRPr="00000000">
        <w:rPr>
          <w:rFonts w:ascii="Times New Roman" w:cs="Times New Roman" w:eastAsia="Times New Roman" w:hAnsi="Times New Roman"/>
          <w:b w:val="1"/>
          <w:bCs w:val="1"/>
          <w:rtl w:val="0"/>
        </w:rPr>
        <w:t xml:space="preserve">Discuss high-level stuff</w:t>
      </w:r>
    </w:p>
    <w:p w:rsidR="00000000" w:rsidDel="00000000" w:rsidP="00000000" w:rsidRDefault="00000000" w:rsidRPr="00000000" w14:paraId="00000080">
      <w:pPr>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 into policies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also add education in this, talk about how it can improve AI literacy on top of the other stuff.</w:t>
      </w:r>
    </w:p>
    <w:p w:rsidR="00000000" w:rsidDel="00000000" w:rsidP="00000000" w:rsidRDefault="00000000" w:rsidRPr="00000000" w14:paraId="00000082">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Building on pan-canadian ai strategy (2017-2022); successfully established Canada as a top-tier destination for academic talent. Key initiatives included the Canada CIFAR AI Chairs Program, which recruited and retained over 120 leading researchers at institutes like Mila (Montreal), Vector (Toronto), and Amii (Edmonton).</w:t>
      </w:r>
    </w:p>
    <w:p w:rsidR="00000000" w:rsidDel="00000000" w:rsidP="00000000" w:rsidRDefault="00000000" w:rsidRPr="00000000" w14:paraId="0000008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to retain talent in private sector; curbing canadian graduates emigrate to the United States due to a lack of competitive industrial roles</w:t>
      </w:r>
    </w:p>
    <w:p w:rsidR="00000000" w:rsidDel="00000000" w:rsidP="00000000" w:rsidRDefault="00000000" w:rsidRPr="00000000" w14:paraId="00000084">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Funding for applied ai research chairs; development split between university and canadian enterprise - anchors talent in Canadian companies</w:t>
      </w:r>
    </w:p>
    <w:p w:rsidR="00000000" w:rsidDel="00000000" w:rsidP="00000000" w:rsidRDefault="00000000" w:rsidRPr="00000000" w14:paraId="00000085">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Incentivizing ai skills development for general workforce outside of phds,tax credits for businesses enrolling employees in applied ai certification courses - response to mass ai literacy campaigns</w:t>
      </w:r>
    </w:p>
    <w:p w:rsidR="00000000" w:rsidDel="00000000" w:rsidP="00000000" w:rsidRDefault="00000000" w:rsidRPr="00000000" w14:paraId="00000086">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Defining a national ai literacy standard, bring a level of competency across canadian economy</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Stage 2 - National Foundational Data and Federated Infrastructure for Canadian AI Competitiveness  [Daniel]</w:t>
      </w:r>
    </w:p>
    <w:p w:rsidR="00000000" w:rsidDel="00000000" w:rsidP="00000000" w:rsidRDefault="00000000" w:rsidRPr="00000000" w14:paraId="0000008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Canada’s multi-source sentiment analysis, drawing on CIFAR reports, national strategy documents, and global benchmarking which shows a consistent pattern: Canada excels in AI research, talent development, and responsible governance, but structurally lags in data readiness and foundational infrastructure.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Our cross-country analysis (Figure 2) confirms that the U.S. and China maintain a competitive advantage by consolidating large national datasets, enabling high-capacity compute access, and coordinating federal–industry deployment at scale. By contrast, Canada’s fragmented data governance, uneven federated learning capacity, and limited high performance compute infrastructure constrain the translation of strong research into commercial and clinical impact, reinforcing CIFAR’s assessment that infrastructure represents one of the country’s weakest competitive pillars.</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gaps, we propose a three-part, sequential strategy centered on (1) a National Closed-Source Data Library, (2) a National Federated Learning Backbone, and (3) sector-specific data standardization starting with healthcare. This structure mirrors international best practices observed in the U.S. NIH Data Commons, China’s national industrial data platforms, and the EU’s emerging Data Spaces, while remaining aligned with Canadian privacy values and governance frameworks. This integrated approach directly addresses the weaknesses identified in our sentiment analysis, particularly around infrastructure, compute capacity, and data readiness. By establishing a unified data library, a scalable federated learning network, and a sector-specific health data standardization program, Canada can close the infrastructural gap with global leaders while strengthening its core differentiator: responsible, privacy-preserving AI innovation.</w:t>
      </w:r>
    </w:p>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Establish a National Closed-Source Data Library (NCDL) [Daniel]</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is resolving Canada’s cross-institutional data fragmentation. The NCDL would unify high-value datasets such as health, mobility, environment, and industrial telemetry which are under a closed, secure, and access-controlled model. Leveraging existing Trusted Research Environments [1], the NCDL would introduce national metadata schemas, standardized de-identification practices, and harmonized access protocols. Stakeholders include ISED, CIFAR, DRAC, provincial ministries, and Indigenous data governance bodies (OCAP) [3]. Funding requirements can be benchmarked to the Pan-Canadian AI Strategy Phase II allocations [4] to ensure multi-year operability. This platform serves as the foundation upon which all subsequent federated and sector-specific initiatives depend.</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Build a National Federated Learning Backbone (NFLB) [Daniel]</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foundational datasets are consolidated, Canada must enable privacy-preserving model development across provinces and institutions. The NFLB would create a standardized orchestration layer for federated learning (FL), enabling hospitals, universities, and government agencies to train models locally without pooling sensitive data. This backbone would incorporate encryption-at-runtime, differential-privacy-aware training, synthetic data augmentation, audit logging, and bandwidth-optimized multi-site learning workflows. Aligning REB/IRB approvals across institutions would remove a major deployment barrier highlighted in the CIFAR analysis. Funding can operate through a Canadian Compute Credits Program, modeled after global cloud-credit programs, enabling SMEs, researchers, and hospitals to access distributed compute.</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Launch a Pan-Canadian Health Data Standardization and AI sandbox initiative [Daniel]</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emerged as the most consistently prioritized sector in our multi-country analysis (Figure 3). Canada’s strength in health-AI research is undermined by inconsistent provincial EHR formats, slow ethics approvals, and limited interoperability. A National Health AI Sandbox (NHAIS) would harmonize FHIR/HL7-compliant standards, unify REB workflows, implement Indigenous data-sovereignty protocols, and provide FL-enabled clinical model development environments. Pilot deployments in major provinces would validate the model before nationwide expansion.</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Stage 3 - Commercialization Incentives [Jason]</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translates the research, talent, and data infrastructure built in Stages 1 and 2 into tangible economic impact. The pillar heatmap (Figure 3) shows Canada performing strongly on Research &amp; Innovation and Talent &amp; Education but only middling on Commercialization &amp; Ecosystem. Under the current Pan-Canadian AI Strategy and related innovation programs, most federal spending is routed to institutes, chairs, and upstream R&amp;D, with relatively fragmented, grant-based support for IP creation, firm scale-up, and private investment. Stage 3 directly addresses this commercialization gap by rebalancing the existing federal AI envelope toward: (1) a modernized AI IP and patent regime, (2) a coordinated Canadian AI Commercialization and Adoption Center, and (3) targeted incentives for private capital and sector diversification. Rather than relying solely on new taxes or large net-new spending, our approach primarily reallocates a defined share of current AI and innovation budgets toward instruments that translate Stages 1–2 into exportable, Canadian-owned AI products and platforms.</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Reform the AI Patent and IP Regime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AI-related inventions move through the same CIPO processes as all other technologies, facing long examination timelines, standard fee schedules, and limited support for early-stage firms. Within the current AI strategy, only a modest portion of funding is explicitly tied to patenting, licensing, or spin-out formation, which contributes to Canada’s weaker performance on the commercial pillar despite strong upstream research. Drawing on practices in the U.S. and EU, we propose a dedicated AI IP track built around three levers: an accelerated AI patent lane with shorter expected timelines for technically novel, Canadian-developed applications; patent vouchers and legal clinics targeted at first-time AI filers from start-ups and university spin-offs; and a standardized IP playbook for publicly funded AI research that clarifies ownership, revenue sharing, and licensing terms between institutes and private partners. Budget-wise, this regime would repurpose a fixed share of existing AI-strategy and innovation funding—e.g., redirecting a small fraction of generic research grants and broad R&amp;D tax expenditures into outcome-linked IP tools—so that the overall envelope remains similar in size but more explicitly focused on generating Canadian-owned AI patents and licensing revenue.</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3.3.2 Establish Canadian AI Commercialization and Adoption Center (CAICC)</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firms and public agencies seeking to apply AI must navigate a fragmented support landscape: each of Mila, Vector, Amii, and CIFAR runs its own industry programs, while federal and provincial adoption schemes are distributed across multiple portals and application processes. This institution-centric model stands in contrast to countries that outperform Canada on commercialization and infrastructure, where central coordination and single “front doors” help move research quickly into pilots and scale-ups. Building on the Stage 2 National Closed-Source Data Library and National Federated Learning Backbone, we propose the creation of a virtual Canadian AI Commercialization and Adoption Center (CAICC) that acts as a unified entry point for companies and public organizations. CAICC would coordinate access to Stage 2 data and compute assets, match firms with relevant research groups and IP portfolios, and host regulatory “sandboxes” for high-impact sectors highlighted in Figure 4 (e.g., healthcare, manufacturing, public sector services). Rather than adding a new layer of programs, CAICC consolidates and re-labels existing commercialization and adoption budgets under a single governance structure, with only a modest additional allocation for shared digital infrastructure and coordination funded from general federal revenues. The net effect is a shift from many small, disconnected initiatives toward a nationally visible platform designed to scale Canadian AI champions.</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3.3.3 Incentivize Private Investment and Sector Diversification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sentiment and sector analyses show that Canada’s AI strategy is still heavily driven by public funding and research grants, with comparatively weaker tools to mobilize private capital and diversify beyond a narrow set of sectors. In contrast, top performers on the commercialization pillar pair strong public R&amp;D with robust venture ecosystems, mission-oriented procurement, and tax structures that reward IP-rich scale-ups. Stage 3 therefore introduces a focused investment package that changes the composition of Canadian AI spending rather than simply increasing its size. First, we propose an IP-linked “AI innovation premium” within existing tax credit frameworks, offering enhanced relief on profits that can be traced to Canadian-owned AI patents or software, conditional on keeping core R&amp;D and senior technical roles in Canada. Second, we recommend a co-investment window within current federal growth and strategic innovation funds that matches private equity and venture capital for AI firms leveraging Stage 2 infrastructure, with a deliberate focus on later-stage scale-ups in under-served sectors such as manufacturing, transportation, and public services. Third, a small, earmarked portion of existing digital-infrastructure and procurement budgets would be converted into challenge-based AI competitions, where government agencies act as lead customers for solutions to clearly defined problems in priority sectors. Together, these measures redirect part of the present research-heavy envelope toward leveraged private investment and demand-pull instruments, improving Canada’s commercialization and investment pillars while remaining fiscally grounded in existing revenue streams and program architectures.</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policies (grouped by category):</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Improving overall AI index score</w:t>
      </w:r>
    </w:p>
    <w:p w:rsidR="00000000" w:rsidDel="00000000" w:rsidP="00000000" w:rsidRDefault="00000000" w:rsidRPr="00000000" w14:paraId="000000A4">
      <w:pPr>
        <w:numPr>
          <w:ilvl w:val="1"/>
          <w:numId w:val="4"/>
        </w:numPr>
        <w:ind w:left="1440" w:hanging="360"/>
      </w:pPr>
      <w:r w:rsidDel="00000000" w:rsidR="00000000" w:rsidRPr="00000000">
        <w:rPr>
          <w:rtl w:val="0"/>
        </w:rPr>
        <w:t xml:space="preserve">Invest in research, try to encourage more private investment in AI policy</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Improving commercialization</w:t>
      </w:r>
    </w:p>
    <w:p w:rsidR="00000000" w:rsidDel="00000000" w:rsidP="00000000" w:rsidRDefault="00000000" w:rsidRPr="00000000" w14:paraId="000000A6">
      <w:pPr>
        <w:numPr>
          <w:ilvl w:val="1"/>
          <w:numId w:val="4"/>
        </w:numPr>
        <w:ind w:left="1440" w:hanging="360"/>
      </w:pPr>
      <w:r w:rsidDel="00000000" w:rsidR="00000000" w:rsidRPr="00000000">
        <w:rPr>
          <w:rtl w:val="0"/>
        </w:rPr>
        <w:t xml:space="preserve">Focus on research that is impactful, get investment</w:t>
      </w:r>
    </w:p>
    <w:p w:rsidR="00000000" w:rsidDel="00000000" w:rsidP="00000000" w:rsidRDefault="00000000" w:rsidRPr="00000000" w14:paraId="000000A7">
      <w:pPr>
        <w:numPr>
          <w:ilvl w:val="1"/>
          <w:numId w:val="4"/>
        </w:numPr>
        <w:ind w:left="1440" w:hanging="360"/>
      </w:pPr>
      <w:r w:rsidDel="00000000" w:rsidR="00000000" w:rsidRPr="00000000">
        <w:rPr>
          <w:rtl w:val="0"/>
        </w:rPr>
        <w:t xml:space="preserve">Focus on smaller companies isn’t as key</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Developing infrastructure</w:t>
      </w:r>
    </w:p>
    <w:p w:rsidR="00000000" w:rsidDel="00000000" w:rsidP="00000000" w:rsidRDefault="00000000" w:rsidRPr="00000000" w14:paraId="000000A9">
      <w:pPr>
        <w:numPr>
          <w:ilvl w:val="1"/>
          <w:numId w:val="4"/>
        </w:numPr>
        <w:ind w:left="1440" w:hanging="360"/>
      </w:pPr>
      <w:r w:rsidDel="00000000" w:rsidR="00000000" w:rsidRPr="00000000">
        <w:rPr>
          <w:rtl w:val="0"/>
        </w:rPr>
        <w:t xml:space="preserve">Encourage research</w:t>
      </w:r>
    </w:p>
    <w:p w:rsidR="00000000" w:rsidDel="00000000" w:rsidP="00000000" w:rsidRDefault="00000000" w:rsidRPr="00000000" w14:paraId="000000AA">
      <w:pPr>
        <w:numPr>
          <w:ilvl w:val="1"/>
          <w:numId w:val="4"/>
        </w:numPr>
        <w:ind w:left="1440" w:hanging="360"/>
      </w:pPr>
      <w:r w:rsidDel="00000000" w:rsidR="00000000" w:rsidRPr="00000000">
        <w:rPr>
          <w:rtl w:val="0"/>
        </w:rPr>
        <w:t xml:space="preserve">Allow for easier filing of patents</w:t>
      </w:r>
    </w:p>
    <w:p w:rsidR="00000000" w:rsidDel="00000000" w:rsidP="00000000" w:rsidRDefault="00000000" w:rsidRPr="00000000" w14:paraId="000000AB">
      <w:pPr>
        <w:numPr>
          <w:ilvl w:val="1"/>
          <w:numId w:val="4"/>
        </w:numPr>
        <w:ind w:left="1440" w:hanging="360"/>
      </w:pPr>
      <w:r w:rsidDel="00000000" w:rsidR="00000000" w:rsidRPr="00000000">
        <w:rPr>
          <w:rtl w:val="0"/>
        </w:rPr>
        <w:t xml:space="preserve">New companies don’t add to this</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Building a better operating environment</w:t>
      </w:r>
    </w:p>
    <w:p w:rsidR="00000000" w:rsidDel="00000000" w:rsidP="00000000" w:rsidRDefault="00000000" w:rsidRPr="00000000" w14:paraId="000000AD">
      <w:pPr>
        <w:numPr>
          <w:ilvl w:val="1"/>
          <w:numId w:val="4"/>
        </w:numPr>
        <w:ind w:left="1440" w:hanging="360"/>
      </w:pPr>
      <w:r w:rsidDel="00000000" w:rsidR="00000000" w:rsidRPr="00000000">
        <w:rPr>
          <w:rtl w:val="0"/>
        </w:rPr>
        <w:t xml:space="preserve">Focus on attracting top tier AI talent</w:t>
      </w:r>
    </w:p>
    <w:p w:rsidR="00000000" w:rsidDel="00000000" w:rsidP="00000000" w:rsidRDefault="00000000" w:rsidRPr="00000000" w14:paraId="000000AE">
      <w:pPr>
        <w:numPr>
          <w:ilvl w:val="1"/>
          <w:numId w:val="4"/>
        </w:numPr>
        <w:ind w:left="1440" w:hanging="360"/>
      </w:pPr>
      <w:r w:rsidDel="00000000" w:rsidR="00000000" w:rsidRPr="00000000">
        <w:rPr>
          <w:rtl w:val="0"/>
        </w:rPr>
        <w:t xml:space="preserve">Provide funding for all research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Policies:</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Research - increase funding</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Patent - allow easier filing, supports newcomers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Investment - use policy to incentivize private investment, lower prioritization of new companies</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AI Talent - use policy to incentivize movement of top AI talent to the company</w:t>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Government of Canada, “Pan-Canadian Artificial Intelligence Strategy,” </w:t>
      </w:r>
      <w:r w:rsidDel="00000000" w:rsidR="00000000" w:rsidRPr="00000000">
        <w:rPr>
          <w:rFonts w:ascii="Times New Roman" w:cs="Times New Roman" w:eastAsia="Times New Roman" w:hAnsi="Times New Roman"/>
          <w:i w:val="1"/>
          <w:iCs w:val="1"/>
          <w:rtl w:val="0"/>
        </w:rPr>
        <w:t xml:space="preserve">Innovation, Science and Economic Development Canada</w:t>
      </w:r>
      <w:r w:rsidDel="00000000" w:rsidR="00000000" w:rsidRPr="00000000">
        <w:rPr>
          <w:rFonts w:ascii="Times New Roman" w:cs="Times New Roman" w:eastAsia="Times New Roman" w:hAnsi="Times New Roman"/>
          <w:rtl w:val="0"/>
        </w:rPr>
        <w:t xml:space="preserve">, Jul. 20, 2022. https://ised-isde.canada.ca/site/ai-strategy/en (accessed Nov. 15, 2025).</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 Chatbot Demonstration </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sectPr>
      <w:footerReference r:id="rId10" w:type="default"/>
      <w:footerReference r:id="rId11"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Rafique" w:id="0" w:date="2025-11-24T17:49:54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we shouldn't be overly technical in this report</w:t>
      </w:r>
    </w:p>
  </w:comment>
  <w:comment w:author="Daniel Rafique" w:id="1" w:date="2025-11-26T21:52:20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description: You need to summarize and extract key information on how AI innovations and AI competitiveness are measured in different countries. Use this information to generate an AI innovation/competitiveness score/ranking for each county and use this to compare/contrast policy strategies that correlate with better AI competitiveness.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need to analyze which indicators/factors (e.g., human capital, productivity, R&amp;D spendings, AI research tax breaks, etc.) drive AI competitiveness, how Canada stands on those factors, and which factors can be critical to improving Canada’s position relative to other countries.</w:t>
      </w:r>
    </w:p>
  </w:comment>
  <w:comment w:author="Daniel Rafique" w:id="2" w:date="2025-11-25T23:25:47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strategy: All recommended changes to Canada’s AI strategy need to be clearly contrasted against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status quo, e.g., if you propose an increase to the budget, you must explain what the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budget is and what revenue sources would fund the budget increase. from assignment: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we will explain on a high level what our proposed strategy is (explaining how all of our proposed ideas fit into 1 cohesive strategy) based on part 2 analysis. Here we type high level overview of the entire strategy (all policies and how they fit together), then in respective sections we talk about granular steps.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Summarizing experiences of other countries, which you performed in Part 1 with generative AI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from reports, strategy papers, scientific publications, social media (especially Twitter/X), expert opinions, may be a key point in your analysis. Adjusting those strategies for a Canadian situation is also important. Summarize the results of your analysis in the form of a consulting report and presentation slides.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