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E10" w:rsidRPr="00787E10" w:rsidRDefault="0076224B" w:rsidP="00787E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787E10" w:rsidRPr="00787E10">
        <w:rPr>
          <w:rFonts w:ascii="Times New Roman" w:eastAsia="Times New Roman" w:hAnsi="Times New Roman" w:cs="Times New Roman"/>
          <w:sz w:val="24"/>
          <w:szCs w:val="24"/>
        </w:rPr>
        <w:t>offer professional services to our enterprise customers who need help with custom integration and migration procedures.</w:t>
      </w:r>
    </w:p>
    <w:p w:rsidR="00787E10" w:rsidRPr="00787E10" w:rsidRDefault="00787E10" w:rsidP="00787E10">
      <w:pPr>
        <w:spacing w:before="100" w:beforeAutospacing="1" w:after="100" w:afterAutospacing="1" w:line="240" w:lineRule="auto"/>
        <w:outlineLvl w:val="3"/>
        <w:rPr>
          <w:rFonts w:ascii="Times New Roman" w:eastAsia="Times New Roman" w:hAnsi="Times New Roman" w:cs="Times New Roman"/>
          <w:b/>
          <w:bCs/>
          <w:sz w:val="24"/>
          <w:szCs w:val="24"/>
        </w:rPr>
      </w:pPr>
      <w:r w:rsidRPr="00787E10">
        <w:rPr>
          <w:rFonts w:ascii="Times New Roman" w:eastAsia="Times New Roman" w:hAnsi="Times New Roman" w:cs="Times New Roman"/>
          <w:b/>
          <w:bCs/>
          <w:sz w:val="24"/>
          <w:szCs w:val="24"/>
        </w:rPr>
        <w:t>Custom applications:</w:t>
      </w:r>
    </w:p>
    <w:p w:rsidR="00787E10" w:rsidRPr="00787E10" w:rsidRDefault="00787E10" w:rsidP="00787E10">
      <w:pPr>
        <w:spacing w:before="100" w:beforeAutospacing="1" w:after="100" w:afterAutospacing="1" w:line="240" w:lineRule="auto"/>
        <w:rPr>
          <w:rFonts w:ascii="Times New Roman" w:eastAsia="Times New Roman" w:hAnsi="Times New Roman" w:cs="Times New Roman"/>
          <w:sz w:val="24"/>
          <w:szCs w:val="24"/>
        </w:rPr>
      </w:pPr>
      <w:r w:rsidRPr="00787E10">
        <w:rPr>
          <w:rFonts w:ascii="Times New Roman" w:eastAsia="Times New Roman" w:hAnsi="Times New Roman" w:cs="Times New Roman"/>
          <w:sz w:val="24"/>
          <w:szCs w:val="24"/>
        </w:rPr>
        <w:t xml:space="preserve">Our enterprise users are able to integrate their own applications and functionality into Globalhealth by using our published Globalhealth API. Many of our users do not have the necessary resources to do this type of application development </w:t>
      </w:r>
      <w:proofErr w:type="gramStart"/>
      <w:r w:rsidRPr="00787E10">
        <w:rPr>
          <w:rFonts w:ascii="Times New Roman" w:eastAsia="Times New Roman" w:hAnsi="Times New Roman" w:cs="Times New Roman"/>
          <w:sz w:val="24"/>
          <w:szCs w:val="24"/>
        </w:rPr>
        <w:t>a would</w:t>
      </w:r>
      <w:proofErr w:type="gramEnd"/>
      <w:r w:rsidRPr="00787E10">
        <w:rPr>
          <w:rFonts w:ascii="Times New Roman" w:eastAsia="Times New Roman" w:hAnsi="Times New Roman" w:cs="Times New Roman"/>
          <w:sz w:val="24"/>
          <w:szCs w:val="24"/>
        </w:rPr>
        <w:t xml:space="preserve"> rather hand the work off to someone who has worked extensively with the API. </w:t>
      </w:r>
    </w:p>
    <w:p w:rsidR="00787E10" w:rsidRPr="00787E10" w:rsidRDefault="00787E10" w:rsidP="00787E10">
      <w:pPr>
        <w:spacing w:before="100" w:beforeAutospacing="1" w:after="100" w:afterAutospacing="1" w:line="240" w:lineRule="auto"/>
        <w:outlineLvl w:val="3"/>
        <w:rPr>
          <w:rFonts w:ascii="Times New Roman" w:eastAsia="Times New Roman" w:hAnsi="Times New Roman" w:cs="Times New Roman"/>
          <w:b/>
          <w:bCs/>
          <w:sz w:val="24"/>
          <w:szCs w:val="24"/>
        </w:rPr>
      </w:pPr>
      <w:r w:rsidRPr="00787E10">
        <w:rPr>
          <w:rFonts w:ascii="Times New Roman" w:eastAsia="Times New Roman" w:hAnsi="Times New Roman" w:cs="Times New Roman"/>
          <w:b/>
          <w:bCs/>
          <w:sz w:val="24"/>
          <w:szCs w:val="24"/>
        </w:rPr>
        <w:t>Migration:</w:t>
      </w:r>
    </w:p>
    <w:p w:rsidR="00787E10" w:rsidRPr="00787E10" w:rsidRDefault="00787E10" w:rsidP="00787E10">
      <w:pPr>
        <w:spacing w:before="100" w:beforeAutospacing="1" w:after="100" w:afterAutospacing="1" w:line="240" w:lineRule="auto"/>
        <w:rPr>
          <w:rFonts w:ascii="Times New Roman" w:eastAsia="Times New Roman" w:hAnsi="Times New Roman" w:cs="Times New Roman"/>
          <w:sz w:val="24"/>
          <w:szCs w:val="24"/>
        </w:rPr>
      </w:pPr>
      <w:r w:rsidRPr="00787E10">
        <w:rPr>
          <w:rFonts w:ascii="Times New Roman" w:eastAsia="Times New Roman" w:hAnsi="Times New Roman" w:cs="Times New Roman"/>
          <w:sz w:val="24"/>
          <w:szCs w:val="24"/>
        </w:rPr>
        <w:t xml:space="preserve">Migrating data is an intricate procedure and moving data from a legacy system to a new one is a bit of an art form. Enterprise users wishing to upgrade their system by putting their data onto our state-of-the-art framework can easily do so. We do all the necessary migration for them and create custom widgets for them, on an as-needed basis, to expose their data within Globalhealth. </w:t>
      </w:r>
    </w:p>
    <w:p w:rsidR="00B744CA" w:rsidRDefault="00B744CA"/>
    <w:sectPr w:rsidR="00B744CA" w:rsidSect="00B74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32B"/>
    <w:rsid w:val="003A232B"/>
    <w:rsid w:val="0076224B"/>
    <w:rsid w:val="00787E10"/>
    <w:rsid w:val="00B74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4CA"/>
  </w:style>
  <w:style w:type="paragraph" w:styleId="Heading4">
    <w:name w:val="heading 4"/>
    <w:basedOn w:val="Normal"/>
    <w:link w:val="Heading4Char"/>
    <w:uiPriority w:val="9"/>
    <w:qFormat/>
    <w:rsid w:val="00787E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7E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7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18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bjorn</cp:lastModifiedBy>
  <cp:revision>2</cp:revision>
  <dcterms:created xsi:type="dcterms:W3CDTF">2008-05-26T01:35:00Z</dcterms:created>
  <dcterms:modified xsi:type="dcterms:W3CDTF">2008-05-26T01:53:00Z</dcterms:modified>
</cp:coreProperties>
</file>