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2715D8" w14:textId="512CFE12" w:rsidR="0025246D" w:rsidRP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This study investigates </w:t>
      </w:r>
      <w:r w:rsidR="003D3479">
        <w:rPr>
          <w:rFonts w:asciiTheme="minorHAnsi" w:hAnsiTheme="minorHAnsi" w:cstheme="minorBidi"/>
          <w:color w:val="1F497D"/>
          <w:sz w:val="22"/>
          <w:szCs w:val="22"/>
        </w:rPr>
        <w:t xml:space="preserve">if patients with 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celiac </w:t>
      </w:r>
      <w:r w:rsidR="003D3479">
        <w:rPr>
          <w:rFonts w:asciiTheme="minorHAnsi" w:hAnsiTheme="minorHAnsi" w:cstheme="minorBidi"/>
          <w:color w:val="1F497D"/>
          <w:sz w:val="22"/>
          <w:szCs w:val="22"/>
        </w:rPr>
        <w:t xml:space="preserve">disease are at a higher risk of future colorectal cancer (CRC) 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compared to controls. The start of CRC is defined as the day of the first ICD code starting by C18, C19, or C20. End of follow-up </w:t>
      </w:r>
      <w:r w:rsidR="006976CB">
        <w:rPr>
          <w:rFonts w:asciiTheme="minorHAnsi" w:hAnsiTheme="minorHAnsi" w:cstheme="minorBidi"/>
          <w:color w:val="1F497D"/>
          <w:sz w:val="22"/>
          <w:szCs w:val="22"/>
        </w:rPr>
        <w:t xml:space="preserve">of the study </w:t>
      </w:r>
      <w:r>
        <w:rPr>
          <w:rFonts w:asciiTheme="minorHAnsi" w:hAnsiTheme="minorHAnsi" w:cstheme="minorBidi"/>
          <w:color w:val="1F497D"/>
          <w:sz w:val="22"/>
          <w:szCs w:val="22"/>
        </w:rPr>
        <w:t>is 2019-12-31.</w:t>
      </w:r>
      <w:r w:rsidR="00DF5FDC">
        <w:rPr>
          <w:rFonts w:asciiTheme="minorHAnsi" w:hAnsiTheme="minorHAnsi" w:cstheme="minorBidi"/>
          <w:color w:val="1F497D"/>
          <w:sz w:val="22"/>
          <w:szCs w:val="22"/>
        </w:rPr>
        <w:t xml:space="preserve"> The design</w:t>
      </w:r>
      <w:r w:rsidR="00D57FAB">
        <w:rPr>
          <w:rFonts w:asciiTheme="minorHAnsi" w:hAnsiTheme="minorHAnsi" w:cstheme="minorBidi"/>
          <w:color w:val="1F497D"/>
          <w:sz w:val="22"/>
          <w:szCs w:val="22"/>
        </w:rPr>
        <w:t xml:space="preserve"> </w:t>
      </w:r>
      <w:r w:rsidR="00DF5FDC">
        <w:rPr>
          <w:rFonts w:asciiTheme="minorHAnsi" w:hAnsiTheme="minorHAnsi" w:cstheme="minorBidi"/>
          <w:color w:val="1F497D"/>
          <w:sz w:val="22"/>
          <w:szCs w:val="22"/>
        </w:rPr>
        <w:t>is a matched cohort study, where each celiac patient was matched to</w:t>
      </w:r>
      <w:r w:rsidR="00D57FAB">
        <w:rPr>
          <w:rFonts w:asciiTheme="minorHAnsi" w:hAnsiTheme="minorHAnsi" w:cstheme="minorBidi"/>
          <w:color w:val="1F497D"/>
          <w:sz w:val="22"/>
          <w:szCs w:val="22"/>
        </w:rPr>
        <w:t xml:space="preserve"> maximum </w:t>
      </w:r>
      <w:proofErr w:type="gramStart"/>
      <w:r w:rsidR="00D57FAB">
        <w:rPr>
          <w:rFonts w:asciiTheme="minorHAnsi" w:hAnsiTheme="minorHAnsi" w:cstheme="minorBidi"/>
          <w:color w:val="1F497D"/>
          <w:sz w:val="22"/>
          <w:szCs w:val="22"/>
        </w:rPr>
        <w:t>2</w:t>
      </w:r>
      <w:proofErr w:type="gramEnd"/>
      <w:r w:rsidR="00D57FAB">
        <w:rPr>
          <w:rFonts w:asciiTheme="minorHAnsi" w:hAnsiTheme="minorHAnsi" w:cstheme="minorBidi"/>
          <w:color w:val="1F497D"/>
          <w:sz w:val="22"/>
          <w:szCs w:val="22"/>
        </w:rPr>
        <w:t xml:space="preserve"> non-celiac persons on age and sex at start of follow-up. </w:t>
      </w:r>
      <w:r w:rsidR="00DF5FDC">
        <w:rPr>
          <w:rFonts w:asciiTheme="minorHAnsi" w:hAnsiTheme="minorHAnsi" w:cstheme="minorBidi"/>
          <w:color w:val="1F497D"/>
          <w:sz w:val="22"/>
          <w:szCs w:val="22"/>
        </w:rPr>
        <w:t xml:space="preserve"> </w:t>
      </w:r>
    </w:p>
    <w:p w14:paraId="7C7DD08A" w14:textId="77777777" w:rsid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01B62C82" w14:textId="7C452E49" w:rsidR="0025246D" w:rsidRDefault="00DF5FDC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The data can be found in </w:t>
      </w:r>
      <w:proofErr w:type="gramStart"/>
      <w:r>
        <w:rPr>
          <w:rFonts w:asciiTheme="minorHAnsi" w:hAnsiTheme="minorHAnsi" w:cstheme="minorBidi"/>
          <w:color w:val="1F497D"/>
          <w:sz w:val="22"/>
          <w:szCs w:val="22"/>
        </w:rPr>
        <w:t>3</w:t>
      </w:r>
      <w:proofErr w:type="gramEnd"/>
      <w:r w:rsidR="0025246D">
        <w:rPr>
          <w:rFonts w:asciiTheme="minorHAnsi" w:hAnsiTheme="minorHAnsi" w:cstheme="minorBidi"/>
          <w:color w:val="1F497D"/>
          <w:sz w:val="22"/>
          <w:szCs w:val="22"/>
        </w:rPr>
        <w:t xml:space="preserve"> files. </w:t>
      </w:r>
    </w:p>
    <w:p w14:paraId="44D619C5" w14:textId="77777777" w:rsid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64A76A4A" w14:textId="0D217277" w:rsidR="0025246D" w:rsidRDefault="00DF5FDC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  <w:proofErr w:type="gramStart"/>
      <w:r>
        <w:rPr>
          <w:rFonts w:asciiTheme="minorHAnsi" w:hAnsiTheme="minorHAnsi" w:cstheme="minorBidi"/>
          <w:color w:val="1F497D"/>
          <w:sz w:val="22"/>
          <w:szCs w:val="22"/>
        </w:rPr>
        <w:t>celiac.txt</w:t>
      </w:r>
      <w:proofErr w:type="gramEnd"/>
      <w:r>
        <w:rPr>
          <w:rFonts w:asciiTheme="minorHAnsi" w:hAnsiTheme="minorHAnsi" w:cstheme="minorBidi"/>
          <w:color w:val="1F497D"/>
          <w:sz w:val="22"/>
          <w:szCs w:val="22"/>
        </w:rPr>
        <w:t xml:space="preserve"> contains 7</w:t>
      </w:r>
      <w:r w:rsidR="0025246D">
        <w:rPr>
          <w:rFonts w:asciiTheme="minorHAnsi" w:hAnsiTheme="minorHAnsi" w:cstheme="minorBidi"/>
          <w:color w:val="1F497D"/>
          <w:sz w:val="22"/>
          <w:szCs w:val="22"/>
        </w:rPr>
        <w:t xml:space="preserve"> variables:</w:t>
      </w:r>
    </w:p>
    <w:p w14:paraId="05A593EB" w14:textId="77777777" w:rsidR="0025246D" w:rsidRDefault="0025246D" w:rsidP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3C285B97" w14:textId="55C1460F"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Id.number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 xml:space="preserve">: The number identifying the </w:t>
      </w:r>
      <w:r w:rsidR="00414A0F">
        <w:rPr>
          <w:rFonts w:asciiTheme="minorHAnsi" w:hAnsiTheme="minorHAnsi" w:cstheme="minorBidi"/>
          <w:color w:val="1F497D"/>
          <w:sz w:val="22"/>
          <w:szCs w:val="22"/>
        </w:rPr>
        <w:t>celiac patient</w:t>
      </w:r>
    </w:p>
    <w:p w14:paraId="734E72B0" w14:textId="77777777"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Start.of.flwp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 xml:space="preserve">: Start of follow-up.  </w:t>
      </w:r>
    </w:p>
    <w:p w14:paraId="51841746" w14:textId="77777777"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Gender: 1= Male, 2= Female  </w:t>
      </w:r>
    </w:p>
    <w:p w14:paraId="537DADB2" w14:textId="77777777"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>Age: The per</w:t>
      </w:r>
      <w:r w:rsidR="00400AA7">
        <w:rPr>
          <w:rFonts w:asciiTheme="minorHAnsi" w:hAnsiTheme="minorHAnsi" w:cstheme="minorBidi"/>
          <w:color w:val="1F497D"/>
          <w:sz w:val="22"/>
          <w:szCs w:val="22"/>
        </w:rPr>
        <w:t>so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n’s age </w:t>
      </w:r>
    </w:p>
    <w:p w14:paraId="177D7AA1" w14:textId="77777777"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Birthday: The person’s birthday   </w:t>
      </w:r>
    </w:p>
    <w:p w14:paraId="43D63AB8" w14:textId="77777777"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Date.of.Death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 xml:space="preserve">: The day the person died </w:t>
      </w:r>
    </w:p>
    <w:p w14:paraId="0C978295" w14:textId="77777777"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Date.of.Migration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 The day the person migrated.</w:t>
      </w:r>
    </w:p>
    <w:p w14:paraId="2B794A86" w14:textId="77777777" w:rsidR="00110CB2" w:rsidRDefault="000044F8"/>
    <w:p w14:paraId="4EBD7A64" w14:textId="77777777" w:rsidR="00DF5FDC" w:rsidRDefault="00DF5FDC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512B6ACB" w14:textId="3D6255AB" w:rsidR="00DF5FDC" w:rsidRDefault="00DF5FDC" w:rsidP="00DF5FDC">
      <w:pPr>
        <w:rPr>
          <w:rFonts w:asciiTheme="minorHAnsi" w:hAnsiTheme="minorHAnsi" w:cstheme="minorBidi"/>
          <w:color w:val="1F497D"/>
          <w:sz w:val="22"/>
          <w:szCs w:val="22"/>
        </w:rPr>
      </w:pPr>
      <w:proofErr w:type="gramStart"/>
      <w:r>
        <w:rPr>
          <w:rFonts w:asciiTheme="minorHAnsi" w:hAnsiTheme="minorHAnsi" w:cstheme="minorBidi"/>
          <w:color w:val="1F497D"/>
          <w:sz w:val="22"/>
          <w:szCs w:val="22"/>
        </w:rPr>
        <w:t>nonceliac.txt</w:t>
      </w:r>
      <w:proofErr w:type="gramEnd"/>
      <w:r>
        <w:rPr>
          <w:rFonts w:asciiTheme="minorHAnsi" w:hAnsiTheme="minorHAnsi" w:cstheme="minorBidi"/>
          <w:color w:val="1F497D"/>
          <w:sz w:val="22"/>
          <w:szCs w:val="22"/>
        </w:rPr>
        <w:t xml:space="preserve"> contains 4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 variables:</w:t>
      </w:r>
    </w:p>
    <w:p w14:paraId="09ACC198" w14:textId="77777777" w:rsidR="00DF5FDC" w:rsidRDefault="00DF5FDC" w:rsidP="00DF5FDC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438BA183" w14:textId="7792B164" w:rsidR="00DF5FDC" w:rsidRDefault="00DF5FDC" w:rsidP="00DF5FDC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Id.number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</w:t>
      </w:r>
      <w:r w:rsidR="002D721B">
        <w:rPr>
          <w:rFonts w:asciiTheme="minorHAnsi" w:hAnsiTheme="minorHAnsi" w:cstheme="minorBidi"/>
          <w:color w:val="1F497D"/>
          <w:sz w:val="22"/>
          <w:szCs w:val="22"/>
        </w:rPr>
        <w:t xml:space="preserve"> </w:t>
      </w:r>
      <w:r w:rsidR="002D721B">
        <w:rPr>
          <w:rFonts w:asciiTheme="minorHAnsi" w:hAnsiTheme="minorHAnsi" w:cstheme="minorBidi"/>
          <w:color w:val="1F497D"/>
          <w:sz w:val="22"/>
          <w:szCs w:val="22"/>
        </w:rPr>
        <w:t>The number identifying the</w:t>
      </w:r>
      <w:r w:rsidR="002D721B">
        <w:rPr>
          <w:rFonts w:asciiTheme="minorHAnsi" w:hAnsiTheme="minorHAnsi" w:cstheme="minorBidi"/>
          <w:color w:val="1F497D"/>
          <w:sz w:val="22"/>
          <w:szCs w:val="22"/>
        </w:rPr>
        <w:t xml:space="preserve"> non-celiac person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 </w:t>
      </w:r>
    </w:p>
    <w:p w14:paraId="51AC2EC8" w14:textId="46DFB025" w:rsidR="002D721B" w:rsidRPr="002D721B" w:rsidRDefault="002D721B" w:rsidP="002D721B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Celiac.number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 The number identifying the celiac patient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 the person is matched to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 </w:t>
      </w:r>
    </w:p>
    <w:p w14:paraId="424E708A" w14:textId="77777777" w:rsidR="00DF5FDC" w:rsidRDefault="00DF5FDC" w:rsidP="00DF5FDC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Date.of.Death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 xml:space="preserve">: The day the person died </w:t>
      </w:r>
    </w:p>
    <w:p w14:paraId="56404528" w14:textId="77777777" w:rsidR="00DF5FDC" w:rsidRDefault="00DF5FDC" w:rsidP="00DF5FDC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Date.of.Migration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 The day the person migrated.</w:t>
      </w:r>
    </w:p>
    <w:p w14:paraId="7AAA065D" w14:textId="77777777" w:rsidR="00DF5FDC" w:rsidRDefault="00DF5FDC" w:rsidP="00DF5FDC"/>
    <w:p w14:paraId="2C97A897" w14:textId="77777777" w:rsidR="00DF5FDC" w:rsidRDefault="00DF5FDC">
      <w:pPr>
        <w:rPr>
          <w:rFonts w:asciiTheme="minorHAnsi" w:hAnsiTheme="minorHAnsi" w:cstheme="minorBidi"/>
          <w:color w:val="1F497D"/>
          <w:sz w:val="22"/>
          <w:szCs w:val="22"/>
        </w:rPr>
      </w:pPr>
      <w:bookmarkStart w:id="0" w:name="_GoBack"/>
      <w:bookmarkEnd w:id="0"/>
    </w:p>
    <w:p w14:paraId="672CB997" w14:textId="4AA3DA48" w:rsidR="0025246D" w:rsidRPr="0025246D" w:rsidRDefault="00897683">
      <w:p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>ICD</w:t>
      </w:r>
      <w:r w:rsidR="0025246D" w:rsidRPr="0025246D">
        <w:rPr>
          <w:rFonts w:asciiTheme="minorHAnsi" w:hAnsiTheme="minorHAnsi" w:cstheme="minorBidi"/>
          <w:color w:val="1F497D"/>
          <w:sz w:val="22"/>
          <w:szCs w:val="22"/>
        </w:rPr>
        <w:t xml:space="preserve">.txt contains </w:t>
      </w:r>
      <w:proofErr w:type="gramStart"/>
      <w:r w:rsidR="0025246D" w:rsidRPr="0025246D">
        <w:rPr>
          <w:rFonts w:asciiTheme="minorHAnsi" w:hAnsiTheme="minorHAnsi" w:cstheme="minorBidi"/>
          <w:color w:val="1F497D"/>
          <w:sz w:val="22"/>
          <w:szCs w:val="22"/>
        </w:rPr>
        <w:t>3</w:t>
      </w:r>
      <w:proofErr w:type="gramEnd"/>
      <w:r w:rsidR="0025246D" w:rsidRPr="0025246D">
        <w:rPr>
          <w:rFonts w:asciiTheme="minorHAnsi" w:hAnsiTheme="minorHAnsi" w:cstheme="minorBidi"/>
          <w:color w:val="1F497D"/>
          <w:sz w:val="22"/>
          <w:szCs w:val="22"/>
        </w:rPr>
        <w:t xml:space="preserve"> variables</w:t>
      </w:r>
    </w:p>
    <w:p w14:paraId="39D8B790" w14:textId="77777777"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4A06E3C2" w14:textId="77777777"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Id.number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 The number identifying the person</w:t>
      </w:r>
    </w:p>
    <w:p w14:paraId="055C5828" w14:textId="77777777"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 w:rsidRPr="0025246D">
        <w:rPr>
          <w:rFonts w:asciiTheme="minorHAnsi" w:hAnsiTheme="minorHAnsi" w:cstheme="minorBidi"/>
          <w:color w:val="1F497D"/>
          <w:sz w:val="22"/>
          <w:szCs w:val="22"/>
        </w:rPr>
        <w:t>ICD.codes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 The list of ICD codes assigned at a specific date.</w:t>
      </w:r>
      <w:r w:rsidRPr="0025246D">
        <w:rPr>
          <w:rFonts w:asciiTheme="minorHAnsi" w:hAnsiTheme="minorHAnsi" w:cstheme="minorBidi"/>
          <w:color w:val="1F497D"/>
          <w:sz w:val="22"/>
          <w:szCs w:val="22"/>
        </w:rPr>
        <w:t xml:space="preserve"> </w:t>
      </w:r>
    </w:p>
    <w:p w14:paraId="42AE9F5E" w14:textId="77777777" w:rsidR="0025246D" w:rsidRDefault="0025246D" w:rsidP="0025246D">
      <w:pPr>
        <w:pStyle w:val="ListParagraph"/>
        <w:numPr>
          <w:ilvl w:val="0"/>
          <w:numId w:val="1"/>
        </w:numPr>
        <w:rPr>
          <w:rFonts w:asciiTheme="minorHAnsi" w:hAnsiTheme="minorHAnsi" w:cstheme="minorBidi"/>
          <w:color w:val="1F497D"/>
          <w:sz w:val="22"/>
          <w:szCs w:val="22"/>
        </w:rPr>
      </w:pPr>
      <w:proofErr w:type="spellStart"/>
      <w:r w:rsidRPr="0025246D">
        <w:rPr>
          <w:rFonts w:asciiTheme="minorHAnsi" w:hAnsiTheme="minorHAnsi" w:cstheme="minorBidi"/>
          <w:color w:val="1F497D"/>
          <w:sz w:val="22"/>
          <w:szCs w:val="22"/>
        </w:rPr>
        <w:t>Date.of.ICD.codes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>: The date the ICD codes were assigned</w:t>
      </w:r>
    </w:p>
    <w:p w14:paraId="4024B2C3" w14:textId="77777777"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5AEAC5F8" w14:textId="77777777"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7BB9A0D8" w14:textId="77777777" w:rsidR="006976CB" w:rsidRDefault="006976CB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1B5C71F0" w14:textId="77777777" w:rsidR="006976CB" w:rsidRDefault="006976CB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448BB437" w14:textId="77777777" w:rsidR="006976CB" w:rsidRDefault="006976CB" w:rsidP="006976CB">
      <w:p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>Present all requested results in the table below. You can use any software you like. How would you interpret these results? Write them down in a scientific way below the table (max 10 lines).</w:t>
      </w:r>
    </w:p>
    <w:p w14:paraId="3E8D8C61" w14:textId="03613FD4" w:rsidR="00A03A05" w:rsidRDefault="003D3479" w:rsidP="006976CB">
      <w:p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>Also paste the syntax from your calculations at the bottom of this document.</w:t>
      </w:r>
    </w:p>
    <w:p w14:paraId="44DA4C95" w14:textId="05B8BC2F" w:rsidR="003D3479" w:rsidRDefault="003D3479" w:rsidP="006976CB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1B181890" w14:textId="37F910C7" w:rsidR="003D3479" w:rsidRDefault="003D3479" w:rsidP="006976CB">
      <w:pPr>
        <w:rPr>
          <w:rFonts w:asciiTheme="minorHAnsi" w:hAnsiTheme="minorHAnsi" w:cstheme="minorBidi"/>
          <w:color w:val="1F497D"/>
          <w:sz w:val="22"/>
          <w:szCs w:val="22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Name this document </w:t>
      </w:r>
      <w:r w:rsidRPr="003D3479">
        <w:rPr>
          <w:rFonts w:asciiTheme="minorHAnsi" w:hAnsiTheme="minorHAnsi" w:cstheme="minorBidi"/>
          <w:i/>
          <w:iCs/>
          <w:color w:val="1F497D"/>
          <w:sz w:val="22"/>
          <w:szCs w:val="22"/>
        </w:rPr>
        <w:t>Celiac.doc</w:t>
      </w:r>
      <w:r>
        <w:rPr>
          <w:rFonts w:asciiTheme="minorHAnsi" w:hAnsiTheme="minorHAnsi" w:cstheme="minorBidi"/>
          <w:color w:val="1F497D"/>
          <w:sz w:val="22"/>
          <w:szCs w:val="22"/>
        </w:rPr>
        <w:t xml:space="preserve"> and upload it through the KI </w:t>
      </w:r>
      <w:proofErr w:type="spellStart"/>
      <w:r>
        <w:rPr>
          <w:rFonts w:asciiTheme="minorHAnsi" w:hAnsiTheme="minorHAnsi" w:cstheme="minorBidi"/>
          <w:color w:val="1F497D"/>
          <w:sz w:val="22"/>
          <w:szCs w:val="22"/>
        </w:rPr>
        <w:t>Varbi</w:t>
      </w:r>
      <w:proofErr w:type="spellEnd"/>
      <w:r>
        <w:rPr>
          <w:rFonts w:asciiTheme="minorHAnsi" w:hAnsiTheme="minorHAnsi" w:cstheme="minorBidi"/>
          <w:color w:val="1F497D"/>
          <w:sz w:val="22"/>
          <w:szCs w:val="22"/>
        </w:rPr>
        <w:t xml:space="preserve"> recruitment system with your other documents.</w:t>
      </w:r>
    </w:p>
    <w:p w14:paraId="574F3C61" w14:textId="77777777"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15CC3899" w14:textId="77777777"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56A3F383" w14:textId="77777777"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p w14:paraId="6AC1CFB0" w14:textId="77777777" w:rsidR="0025246D" w:rsidRDefault="0025246D">
      <w:pPr>
        <w:rPr>
          <w:rFonts w:asciiTheme="minorHAnsi" w:hAnsiTheme="minorHAnsi" w:cstheme="minorBidi"/>
          <w:color w:val="1F497D"/>
          <w:sz w:val="22"/>
          <w:szCs w:val="22"/>
        </w:rPr>
      </w:pPr>
    </w:p>
    <w:tbl>
      <w:tblPr>
        <w:tblW w:w="7356" w:type="dxa"/>
        <w:jc w:val="center"/>
        <w:tblLook w:val="04A0" w:firstRow="1" w:lastRow="0" w:firstColumn="1" w:lastColumn="0" w:noHBand="0" w:noVBand="1"/>
      </w:tblPr>
      <w:tblGrid>
        <w:gridCol w:w="90"/>
        <w:gridCol w:w="3870"/>
        <w:gridCol w:w="1890"/>
        <w:gridCol w:w="1506"/>
      </w:tblGrid>
      <w:tr w:rsidR="0025246D" w:rsidRPr="00A85858" w14:paraId="27B334D1" w14:textId="77777777" w:rsidTr="0025246D">
        <w:trPr>
          <w:gridBefore w:val="1"/>
          <w:wBefore w:w="90" w:type="dxa"/>
          <w:jc w:val="center"/>
        </w:trPr>
        <w:tc>
          <w:tcPr>
            <w:tcW w:w="3870" w:type="dxa"/>
            <w:tcBorders>
              <w:top w:val="single" w:sz="4" w:space="0" w:color="auto"/>
              <w:bottom w:val="single" w:sz="4" w:space="0" w:color="auto"/>
            </w:tcBorders>
            <w:shd w:val="clear" w:color="auto" w:fill="E7E6E6"/>
            <w:vAlign w:val="center"/>
          </w:tcPr>
          <w:p w14:paraId="284990BE" w14:textId="77777777" w:rsidR="0025246D" w:rsidRPr="00A85858" w:rsidRDefault="0025246D" w:rsidP="00E270FC">
            <w:pPr>
              <w:rPr>
                <w:rFonts w:ascii="Calibri" w:hAnsi="Calibri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shd w:val="clear" w:color="auto" w:fill="E7E6E6"/>
            <w:vAlign w:val="center"/>
          </w:tcPr>
          <w:p w14:paraId="2942A1E4" w14:textId="3C2FE896" w:rsidR="0025246D" w:rsidRPr="0025246D" w:rsidRDefault="00D57FAB" w:rsidP="0025246D">
            <w:pPr>
              <w:jc w:val="center"/>
              <w:rPr>
                <w:rFonts w:ascii="Calibri" w:hAnsi="Calibri"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Arial"/>
                <w:b/>
                <w:color w:val="000000" w:themeColor="text1"/>
                <w:sz w:val="20"/>
                <w:szCs w:val="20"/>
              </w:rPr>
              <w:t>Non-celiac persons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</w:tcBorders>
            <w:shd w:val="clear" w:color="auto" w:fill="E7E6E6"/>
            <w:vAlign w:val="center"/>
          </w:tcPr>
          <w:p w14:paraId="7C496BA3" w14:textId="77777777" w:rsidR="0025246D" w:rsidRPr="0025246D" w:rsidRDefault="0025246D" w:rsidP="0025246D">
            <w:pPr>
              <w:jc w:val="center"/>
              <w:rPr>
                <w:rFonts w:ascii="Calibri" w:hAnsi="Calibri"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Calibri" w:hAnsi="Calibri" w:cs="Arial"/>
                <w:b/>
                <w:color w:val="000000" w:themeColor="text1"/>
                <w:sz w:val="20"/>
                <w:szCs w:val="20"/>
              </w:rPr>
              <w:t>Celiac patients</w:t>
            </w:r>
          </w:p>
        </w:tc>
      </w:tr>
      <w:tr w:rsidR="0025246D" w:rsidRPr="00A85858" w14:paraId="505DF489" w14:textId="77777777" w:rsidTr="0025246D">
        <w:trPr>
          <w:gridBefore w:val="1"/>
          <w:wBefore w:w="90" w:type="dxa"/>
          <w:jc w:val="center"/>
        </w:trPr>
        <w:tc>
          <w:tcPr>
            <w:tcW w:w="3870" w:type="dxa"/>
            <w:shd w:val="clear" w:color="auto" w:fill="auto"/>
            <w:vAlign w:val="center"/>
          </w:tcPr>
          <w:p w14:paraId="20FDFF48" w14:textId="77777777" w:rsidR="0025246D" w:rsidRDefault="0025246D" w:rsidP="00E270FC">
            <w:pPr>
              <w:rPr>
                <w:rFonts w:ascii="Calibri" w:hAnsi="Calibri" w:cs="Arial"/>
                <w:color w:val="000000" w:themeColor="text1"/>
                <w:sz w:val="19"/>
                <w:szCs w:val="19"/>
              </w:rPr>
            </w:pPr>
            <w:r>
              <w:rPr>
                <w:rFonts w:ascii="Calibri" w:hAnsi="Calibri" w:cs="Arial"/>
                <w:color w:val="000000" w:themeColor="text1"/>
                <w:sz w:val="19"/>
                <w:szCs w:val="19"/>
              </w:rPr>
              <w:t>Number of persons</w:t>
            </w:r>
          </w:p>
          <w:p w14:paraId="4B374054" w14:textId="77777777" w:rsidR="0025246D" w:rsidRPr="00A85858" w:rsidRDefault="0025246D" w:rsidP="0025246D">
            <w:pPr>
              <w:rPr>
                <w:rFonts w:ascii="Calibri" w:hAnsi="Calibri" w:cs="Arial"/>
                <w:color w:val="000000" w:themeColor="text1"/>
                <w:sz w:val="19"/>
                <w:szCs w:val="19"/>
              </w:rPr>
            </w:pPr>
            <w:r>
              <w:rPr>
                <w:rFonts w:ascii="Calibri" w:hAnsi="Calibri" w:cs="Arial"/>
                <w:color w:val="000000" w:themeColor="text1"/>
                <w:sz w:val="19"/>
                <w:szCs w:val="19"/>
              </w:rPr>
              <w:t>Number of person years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21ABA1D2" w14:textId="77777777"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  <w:tc>
          <w:tcPr>
            <w:tcW w:w="1506" w:type="dxa"/>
            <w:shd w:val="clear" w:color="auto" w:fill="auto"/>
            <w:vAlign w:val="center"/>
          </w:tcPr>
          <w:p w14:paraId="506BBDD2" w14:textId="77777777"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</w:tr>
      <w:tr w:rsidR="0025246D" w:rsidRPr="00A85858" w14:paraId="526E932B" w14:textId="77777777" w:rsidTr="0025246D">
        <w:trPr>
          <w:gridBefore w:val="1"/>
          <w:wBefore w:w="90" w:type="dxa"/>
          <w:jc w:val="center"/>
        </w:trPr>
        <w:tc>
          <w:tcPr>
            <w:tcW w:w="3870" w:type="dxa"/>
            <w:shd w:val="clear" w:color="auto" w:fill="auto"/>
            <w:vAlign w:val="center"/>
          </w:tcPr>
          <w:p w14:paraId="3F7AFE0B" w14:textId="77777777" w:rsidR="0025246D" w:rsidRPr="00A85858" w:rsidRDefault="0025246D" w:rsidP="00E270FC">
            <w:pPr>
              <w:rPr>
                <w:rFonts w:ascii="Calibri" w:hAnsi="Calibri" w:cs="Arial"/>
                <w:color w:val="000000" w:themeColor="text1"/>
                <w:sz w:val="19"/>
                <w:szCs w:val="19"/>
              </w:rPr>
            </w:pPr>
            <w:r w:rsidRPr="00A85858">
              <w:rPr>
                <w:rFonts w:ascii="Calibri" w:hAnsi="Calibri" w:cs="Arial"/>
                <w:color w:val="000000" w:themeColor="text1"/>
                <w:sz w:val="19"/>
                <w:szCs w:val="19"/>
              </w:rPr>
              <w:lastRenderedPageBreak/>
              <w:t>Number</w:t>
            </w:r>
            <w:r>
              <w:rPr>
                <w:rFonts w:ascii="Calibri" w:hAnsi="Calibri" w:cs="Arial"/>
                <w:color w:val="000000" w:themeColor="text1"/>
                <w:sz w:val="19"/>
                <w:szCs w:val="19"/>
              </w:rPr>
              <w:t xml:space="preserve"> of events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6C70B067" w14:textId="77777777"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  <w:tc>
          <w:tcPr>
            <w:tcW w:w="1506" w:type="dxa"/>
            <w:shd w:val="clear" w:color="auto" w:fill="auto"/>
            <w:vAlign w:val="center"/>
          </w:tcPr>
          <w:p w14:paraId="3A2C5967" w14:textId="77777777"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</w:tr>
      <w:tr w:rsidR="0025246D" w:rsidRPr="00A85858" w14:paraId="32966DD7" w14:textId="77777777" w:rsidTr="0025246D">
        <w:trPr>
          <w:gridBefore w:val="1"/>
          <w:wBefore w:w="90" w:type="dxa"/>
          <w:jc w:val="center"/>
        </w:trPr>
        <w:tc>
          <w:tcPr>
            <w:tcW w:w="3870" w:type="dxa"/>
            <w:shd w:val="clear" w:color="auto" w:fill="auto"/>
            <w:vAlign w:val="center"/>
          </w:tcPr>
          <w:p w14:paraId="7710AEC9" w14:textId="77777777" w:rsidR="0025246D" w:rsidRPr="00A85858" w:rsidRDefault="0025246D" w:rsidP="00E270FC">
            <w:pPr>
              <w:rPr>
                <w:rFonts w:ascii="Calibri" w:hAnsi="Calibri" w:cs="Arial"/>
                <w:color w:val="000000" w:themeColor="text1"/>
                <w:sz w:val="19"/>
                <w:szCs w:val="19"/>
              </w:rPr>
            </w:pPr>
            <w:r w:rsidRPr="00A85858">
              <w:rPr>
                <w:rFonts w:ascii="Calibri" w:hAnsi="Calibri" w:cs="Arial"/>
                <w:color w:val="000000" w:themeColor="text1"/>
                <w:sz w:val="19"/>
                <w:szCs w:val="19"/>
              </w:rPr>
              <w:t>Incidence rate per 1000 PY (95% CI)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560E50E0" w14:textId="77777777"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  <w:tc>
          <w:tcPr>
            <w:tcW w:w="1506" w:type="dxa"/>
            <w:shd w:val="clear" w:color="auto" w:fill="auto"/>
            <w:vAlign w:val="center"/>
          </w:tcPr>
          <w:p w14:paraId="7E4184F4" w14:textId="77777777"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</w:tr>
      <w:tr w:rsidR="0025246D" w:rsidRPr="00A85858" w14:paraId="50C764C2" w14:textId="77777777" w:rsidTr="0025246D">
        <w:trPr>
          <w:gridBefore w:val="1"/>
          <w:wBefore w:w="90" w:type="dxa"/>
          <w:jc w:val="center"/>
        </w:trPr>
        <w:tc>
          <w:tcPr>
            <w:tcW w:w="3870" w:type="dxa"/>
            <w:shd w:val="clear" w:color="auto" w:fill="auto"/>
            <w:vAlign w:val="center"/>
          </w:tcPr>
          <w:p w14:paraId="5000ABD8" w14:textId="77777777" w:rsidR="0025246D" w:rsidRPr="00A85858" w:rsidRDefault="0025246D" w:rsidP="0025246D">
            <w:pPr>
              <w:numPr>
                <w:ilvl w:val="0"/>
                <w:numId w:val="2"/>
              </w:numPr>
              <w:rPr>
                <w:rFonts w:cs="Arial"/>
                <w:color w:val="000000" w:themeColor="text1"/>
                <w:sz w:val="19"/>
                <w:szCs w:val="19"/>
              </w:rPr>
            </w:pPr>
            <w:r w:rsidRPr="00A85858">
              <w:rPr>
                <w:rFonts w:cs="Arial"/>
                <w:color w:val="000000" w:themeColor="text1"/>
                <w:sz w:val="19"/>
                <w:szCs w:val="19"/>
              </w:rPr>
              <w:t>Unadjusted HR (95% CI)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44CD5609" w14:textId="77777777"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1 (Ref.)</w:t>
            </w:r>
          </w:p>
        </w:tc>
        <w:tc>
          <w:tcPr>
            <w:tcW w:w="1506" w:type="dxa"/>
            <w:shd w:val="clear" w:color="auto" w:fill="auto"/>
            <w:vAlign w:val="center"/>
          </w:tcPr>
          <w:p w14:paraId="146A6593" w14:textId="77777777"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</w:tr>
      <w:tr w:rsidR="0025246D" w:rsidRPr="00A85858" w14:paraId="5E7AFC68" w14:textId="77777777" w:rsidTr="0025246D">
        <w:trPr>
          <w:gridBefore w:val="1"/>
          <w:wBefore w:w="90" w:type="dxa"/>
          <w:jc w:val="center"/>
        </w:trPr>
        <w:tc>
          <w:tcPr>
            <w:tcW w:w="3870" w:type="dxa"/>
            <w:shd w:val="clear" w:color="auto" w:fill="auto"/>
            <w:vAlign w:val="center"/>
          </w:tcPr>
          <w:p w14:paraId="0C7154B3" w14:textId="77777777" w:rsidR="0025246D" w:rsidRPr="00A85858" w:rsidRDefault="0025246D" w:rsidP="0025246D">
            <w:pPr>
              <w:numPr>
                <w:ilvl w:val="0"/>
                <w:numId w:val="2"/>
              </w:numPr>
              <w:rPr>
                <w:rFonts w:cs="Arial"/>
                <w:i/>
                <w:color w:val="000000" w:themeColor="text1"/>
                <w:sz w:val="19"/>
                <w:szCs w:val="19"/>
              </w:rPr>
            </w:pPr>
            <w:r w:rsidRPr="00A85858">
              <w:rPr>
                <w:rFonts w:cs="Arial"/>
                <w:color w:val="000000" w:themeColor="text1"/>
                <w:sz w:val="19"/>
                <w:szCs w:val="19"/>
              </w:rPr>
              <w:t>Adjusted</w:t>
            </w:r>
            <w:r>
              <w:rPr>
                <w:rFonts w:cs="Arial"/>
                <w:color w:val="000000" w:themeColor="text1"/>
                <w:sz w:val="19"/>
                <w:szCs w:val="19"/>
              </w:rPr>
              <w:t>*</w:t>
            </w:r>
            <w:r w:rsidRPr="00A85858">
              <w:rPr>
                <w:rFonts w:cs="Arial"/>
                <w:color w:val="000000" w:themeColor="text1"/>
                <w:sz w:val="19"/>
                <w:szCs w:val="19"/>
              </w:rPr>
              <w:t xml:space="preserve"> </w:t>
            </w:r>
            <w:r>
              <w:rPr>
                <w:rFonts w:cs="Arial"/>
                <w:color w:val="000000" w:themeColor="text1"/>
                <w:sz w:val="19"/>
                <w:szCs w:val="19"/>
              </w:rPr>
              <w:t>HR</w:t>
            </w:r>
            <w:r w:rsidR="006976CB">
              <w:rPr>
                <w:rFonts w:cs="Arial"/>
                <w:color w:val="000000" w:themeColor="text1"/>
                <w:sz w:val="19"/>
                <w:szCs w:val="19"/>
              </w:rPr>
              <w:t xml:space="preserve"> </w:t>
            </w:r>
            <w:r w:rsidRPr="00A85858">
              <w:rPr>
                <w:rFonts w:cs="Arial"/>
                <w:color w:val="000000" w:themeColor="text1"/>
                <w:sz w:val="19"/>
                <w:szCs w:val="19"/>
              </w:rPr>
              <w:t>(95% CI)</w:t>
            </w:r>
          </w:p>
        </w:tc>
        <w:tc>
          <w:tcPr>
            <w:tcW w:w="1890" w:type="dxa"/>
            <w:shd w:val="clear" w:color="auto" w:fill="auto"/>
            <w:vAlign w:val="center"/>
          </w:tcPr>
          <w:p w14:paraId="72CB11EB" w14:textId="77777777"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1 (Ref.)</w:t>
            </w:r>
          </w:p>
        </w:tc>
        <w:tc>
          <w:tcPr>
            <w:tcW w:w="1506" w:type="dxa"/>
            <w:shd w:val="clear" w:color="auto" w:fill="auto"/>
            <w:vAlign w:val="center"/>
          </w:tcPr>
          <w:p w14:paraId="737B5BBB" w14:textId="77777777" w:rsidR="0025246D" w:rsidRPr="001B62E1" w:rsidRDefault="0025246D" w:rsidP="00E270FC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</w:p>
        </w:tc>
      </w:tr>
      <w:tr w:rsidR="0025246D" w:rsidRPr="00A85858" w14:paraId="3E2855B5" w14:textId="77777777" w:rsidTr="0025246D">
        <w:trPr>
          <w:jc w:val="center"/>
        </w:trPr>
        <w:tc>
          <w:tcPr>
            <w:tcW w:w="3960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F321C24" w14:textId="77777777" w:rsidR="0025246D" w:rsidRPr="00A85858" w:rsidRDefault="0025246D" w:rsidP="00E270FC">
            <w:pPr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89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06E5C4F" w14:textId="77777777" w:rsidR="0025246D" w:rsidRPr="00A85858" w:rsidRDefault="0025246D" w:rsidP="00E270FC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506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4D80444" w14:textId="77777777" w:rsidR="0025246D" w:rsidRPr="00A85858" w:rsidRDefault="0025246D" w:rsidP="00E270FC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</w:p>
        </w:tc>
      </w:tr>
    </w:tbl>
    <w:p w14:paraId="2C6CD2A7" w14:textId="77777777" w:rsidR="0025246D" w:rsidRPr="0025246D" w:rsidRDefault="0025246D" w:rsidP="0025246D">
      <w:pPr>
        <w:rPr>
          <w:rFonts w:ascii="Calibri" w:hAnsi="Calibri" w:cs="Arial"/>
          <w:color w:val="000000" w:themeColor="text1"/>
          <w:sz w:val="19"/>
          <w:szCs w:val="19"/>
        </w:rPr>
      </w:pPr>
      <w:r>
        <w:rPr>
          <w:rFonts w:asciiTheme="minorHAnsi" w:hAnsiTheme="minorHAnsi" w:cstheme="minorBidi"/>
          <w:color w:val="1F497D"/>
          <w:sz w:val="22"/>
          <w:szCs w:val="22"/>
        </w:rPr>
        <w:t xml:space="preserve">                          *</w:t>
      </w:r>
      <w:r w:rsidRPr="0025246D">
        <w:rPr>
          <w:rFonts w:ascii="Calibri" w:hAnsi="Calibri" w:cs="Arial"/>
          <w:color w:val="000000" w:themeColor="text1"/>
          <w:sz w:val="19"/>
          <w:szCs w:val="19"/>
        </w:rPr>
        <w:t>Adjusted for age and sex</w:t>
      </w:r>
    </w:p>
    <w:sectPr w:rsidR="0025246D" w:rsidRPr="0025246D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2B2683"/>
    <w:multiLevelType w:val="hybridMultilevel"/>
    <w:tmpl w:val="47587C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05C7A9D"/>
    <w:multiLevelType w:val="hybridMultilevel"/>
    <w:tmpl w:val="A47A86F2"/>
    <w:lvl w:ilvl="0" w:tplc="B30452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246D"/>
    <w:rsid w:val="000044F8"/>
    <w:rsid w:val="0025246D"/>
    <w:rsid w:val="002D721B"/>
    <w:rsid w:val="003D3479"/>
    <w:rsid w:val="00400AA7"/>
    <w:rsid w:val="00414A0F"/>
    <w:rsid w:val="004C13D6"/>
    <w:rsid w:val="006976CB"/>
    <w:rsid w:val="0073767B"/>
    <w:rsid w:val="00897683"/>
    <w:rsid w:val="00A03A05"/>
    <w:rsid w:val="00B22649"/>
    <w:rsid w:val="00B36EBC"/>
    <w:rsid w:val="00D57FAB"/>
    <w:rsid w:val="00DF5FDC"/>
    <w:rsid w:val="00E04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E8DCE"/>
  <w15:chartTrackingRefBased/>
  <w15:docId w15:val="{BDE141F5-E300-4F31-9867-291F83BE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246D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246D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38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2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MEB</Company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Bjorn Roelstraete</dc:creator>
  <cp:keywords/>
  <dc:description/>
  <cp:lastModifiedBy>Bjorn Roelstraete</cp:lastModifiedBy>
  <cp:revision>6</cp:revision>
  <dcterms:created xsi:type="dcterms:W3CDTF">2022-02-09T14:46:00Z</dcterms:created>
  <dcterms:modified xsi:type="dcterms:W3CDTF">2022-06-14T11:52:00Z</dcterms:modified>
</cp:coreProperties>
</file>