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Based on the data provided, three conclusions that we can draw are that first, theater and plays are by far the most successful category and sub-category respectively. Second, the most success came in May whereas the most failures came in July. Third, there is significantly more data from 2015 which proves the May success but disproves the July failure as more failed campaigns came in January.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 limitation of the data is that it ranges over a time of 8 years which is a large amount of time which can lead to a significant margin of error. Another limitation is that we don’t have any other research data on the matter that could help break down the actual facts in the data to allow comparison to other findings.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Another graph that we could create could measure the amount donated compared to the category/sub-category. This would be beneficial in seeing the category/sub-category the backers are most interested in. We could also create a table with that same data that also is broken down by date to see if there is a correlation to how generous certain backers are at different times of the year.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Bonus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median summarizes the data more meaningfully.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There is more variability for successful campaigns, this makes sense because there is more data with a large difference in max and min values which leaves room for error.</w:t>
      </w:r>
    </w:p>
    <w:p w:rsidR="00000000" w:rsidDel="00000000" w:rsidP="00000000" w:rsidRDefault="00000000" w:rsidRPr="00000000" w14:paraId="0000000C">
      <w:pPr>
        <w:rPr/>
      </w:pPr>
      <w:r w:rsidDel="00000000" w:rsidR="00000000" w:rsidRPr="00000000">
        <w:rPr>
          <w:rtl w:val="0"/>
        </w:rPr>
        <w:tab/>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tab/>
      <w:tab/>
      <w:tab/>
      <w:tab/>
      <w:tab/>
      <w:tab/>
      <w:tab/>
      <w:t xml:space="preserve">Brittany Ouellette excel-challenge HW1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