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6202C"/>
          <w:sz w:val="44"/>
          <w:szCs w:val="44"/>
        </w:rPr>
        <w:t xml:space="preserve">Clickwright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494A7"/>
          <w:sz w:val="19"/>
          <w:szCs w:val="19"/>
        </w:rPr>
        <w:t xml:space="preserve">Mentor check-in  ·  Atlys problem statement  ·  Click-a-thon India 2026  ·  team of 3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1 · The problem, as we understand it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Atlys ships a feature. Today, learning whether it worked is a relay of humans — every arrow below is a handoff where context is lost, and nothing about the “why” gets written down for next time: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16"/>
        <w:gridCol w:w="320"/>
        <w:gridCol w:w="2016"/>
        <w:gridCol w:w="320"/>
        <w:gridCol w:w="2016"/>
        <w:gridCol w:w="320"/>
        <w:gridCol w:w="2016"/>
      </w:tblGrid>
      <w:tr>
        <w:tc>
          <w:tcPr>
            <w:tcW w:type="dxa" w:w="2016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PM writes spec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for a new feature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016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Data engineer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designs tables by hand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016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Analyst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writes queries by hand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016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PM learns result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“worked / didn’t” — days later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B97A1F"/>
          <w:sz w:val="16"/>
          <w:szCs w:val="16"/>
        </w:rPr>
        <w:t xml:space="preserve">2–5 days of waiting per feature, per iteration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20"/>
          <w:szCs w:val="20"/>
        </w:rPr>
        <w:t xml:space="preserve">What the brief asks: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replace the relay with an agent pipeline — spec in, live ClickHouse tables and a PM-ready insight out, in minutes, with every decision on the record.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6202C"/>
          <w:sz w:val="23"/>
          <w:szCs w:val="23"/>
        </w:rPr>
        <w:t xml:space="preserve">Where teams will lose points — the five traps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1 · Unseen 6th spec (highest weight)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Released to all teams in the final hours; outputs directly comparable. A pipeline tuned to the 5 known specs will visibly break. Must generalise, not memorise.</w:t>
            </w:r>
          </w:p>
        </w:tc>
      </w:tr>
      <w:tr>
        <w:tc>
          <w:tcPr>
            <w:tcW w:type="dxa" w:w="2300"/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2 · Trace-or-zero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“Hand-written schemas or insights without a matching trace score nothing.” Tracing is not logging — it is the evidence.</w:t>
            </w:r>
          </w:p>
        </w:tc>
      </w:tr>
      <w:tr>
        <w:tc>
          <w:tcPr>
            <w:tcW w:type="dxa" w:w="2300"/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3 · Dirty data (deliberate)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Empty os on Android rows · duplicate &amp; backfilled row flags · nullable everything · empty application_id at the top of the funnel.</w:t>
            </w:r>
          </w:p>
        </w:tc>
      </w:tr>
      <w:tr>
        <w:tc>
          <w:tcPr>
            <w:tcW w:type="dxa" w:w="2300"/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4 · Hidden definitions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Conversion is per SESSION, not per user — stated only in base_context.md. Teams that assume will report confidently wrong numbers.</w:t>
            </w:r>
          </w:p>
        </w:tc>
      </w:tr>
      <w:tr>
        <w:tc>
          <w:tcPr>
            <w:tcW w:type="dxa" w:w="2300"/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5 · “Why”, not “what”</w:t>
            </w:r>
          </w:p>
        </w:tc>
        <w:tc>
          <w:tcPr>
            <w:tcW w:type="dxa" w:w="6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Insights judged on whether a PM would act. “iOS conversion fell 8%” scores low; “…in one region, consistent with the documented K1 WebKit OTP bug” scores high.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The brief’s success example is precise: detect an overall uplift, notice an iOS regional drop hiding inside it, and link that drop to a known issue already documented in the context layer. That sentence defines what the system must do.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2 · Our solution — one spec through the pipeline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An automated data department: three agents in a fixed sequence, each doing what a human role does today. Strictly sequential, because each stage changes the world the next one needs — instrumentation creates tables, context documents them, analytics reads the documentation. One Langfuse trace wraps the entire run: every prompt, every retry (failures included), every SQL query with its result rows.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97A1F" w:sz="8"/>
              <w:left w:val="single" w:color="B97A1F" w:sz="8"/>
              <w:bottom w:val="single" w:color="B97A1F" w:sz="8"/>
              <w:right w:val="single" w:color="B97A1F" w:sz="8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20"/>
                <w:szCs w:val="20"/>
              </w:rPr>
              <w:t xml:space="preserve">INPUT — one feature spec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spec.md (prose: the feature, its events, the PM’s questions)   +   events.ndjson (raw sample events)</w:t>
            </w:r>
          </w:p>
        </w:tc>
      </w:tr>
    </w:tbl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4"/>
          <w:szCs w:val="24"/>
        </w:rPr>
        <w:t xml:space="preserve">↓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6"/>
          <w:szCs w:val="16"/>
        </w:rPr>
        <w:t xml:space="preserve">getContext() — house conventions, envelope fields, join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20"/>
                <w:szCs w:val="20"/>
              </w:rPr>
              <w:t xml:space="preserve">①  INSTRUMENTATION AGENT — the data engineer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95"/>
        <w:gridCol w:w="320"/>
        <w:gridCol w:w="2795"/>
        <w:gridCol w:w="320"/>
        <w:gridCol w:w="2795"/>
      </w:tblGrid>
      <w:tr>
        <w:tc>
          <w:tcPr>
            <w:tcW w:type="dxa" w:w="2795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PROFILER (pure code)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per field: type · null rate · cardinality · nesting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E8F1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LLM WRITES DDL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ordering keys · partitions · LowCardinality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1E7D4F" w:sz="8"/>
              <w:left w:val="single" w:color="1E7D4F" w:sz="8"/>
              <w:bottom w:val="single" w:color="1E7D4F" w:sz="8"/>
              <w:right w:val="single" w:color="1E7D4F" w:sz="8"/>
            </w:tcBorders>
            <w:shd w:fill="E6F5E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CLICKHOUSE EXECUTES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the DDL runs — or errors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B97A1F"/>
          <w:sz w:val="16"/>
          <w:szCs w:val="16"/>
        </w:rPr>
        <w:t xml:space="preserve">on error: the real ClickHouse error is fed back and the DDL regenerated (≤3×) — the self-healing loop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E7D4F"/>
          <w:sz w:val="16"/>
          <w:szCs w:val="16"/>
        </w:rPr>
        <w:t xml:space="preserve">on success: create materialized views · load events.ndjson · verify row counts match the file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4"/>
          <w:szCs w:val="24"/>
        </w:rPr>
        <w:t xml:space="preserve">↓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6"/>
          <w:szCs w:val="16"/>
        </w:rPr>
        <w:t xml:space="preserve">“created tables X, Y with columns …”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20"/>
                <w:szCs w:val="20"/>
              </w:rPr>
              <w:t xml:space="preserve">②  CONTEXT AGENT (write) — the documentation keeper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LLM reads spec + new schema  →  proposes entries (new metrics, funnel links)  →  context_store as version n+1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494A7"/>
                <w:sz w:val="16"/>
                <w:szCs w:val="16"/>
              </w:rPr>
              <w:t xml:space="preserve">append-only: old versions are kept, so freshness is provable in the trace — not claimed</w:t>
            </w:r>
          </w:p>
        </w:tc>
      </w:tr>
    </w:tbl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4"/>
          <w:szCs w:val="24"/>
        </w:rPr>
        <w:t xml:space="preserve">↓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6"/>
          <w:szCs w:val="16"/>
        </w:rPr>
        <w:t xml:space="preserve">fresh context, version n+1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20"/>
                <w:szCs w:val="20"/>
              </w:rPr>
              <w:t xml:space="preserve">③  ANALYTICS AGENT — the analyst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95"/>
        <w:gridCol w:w="320"/>
        <w:gridCol w:w="2795"/>
        <w:gridCol w:w="320"/>
        <w:gridCol w:w="2795"/>
      </w:tblGrid>
      <w:tr>
        <w:tc>
          <w:tcPr>
            <w:tcW w:type="dxa" w:w="2795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E8F1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PLAN (LLM)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tasks: tables, metric definitions, dimensions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E8F1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LLM WRITES SQL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per task · retry on error ≤3×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1E7D4F" w:sz="8"/>
              <w:left w:val="single" w:color="1E7D4F" w:sz="8"/>
              <w:bottom w:val="single" w:color="1E7D4F" w:sz="8"/>
              <w:right w:val="single" w:color="1E7D4F" w:sz="8"/>
            </w:tcBorders>
            <w:shd w:fill="E6F5E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CLICKHOUSE COMPUTES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real rows come back — never the model</w:t>
            </w:r>
          </w:p>
        </w:tc>
      </w:tr>
    </w:tbl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4"/>
          <w:szCs w:val="24"/>
        </w:rPr>
        <w:t xml:space="preserve">↓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95"/>
        <w:gridCol w:w="320"/>
        <w:gridCol w:w="2795"/>
        <w:gridCol w:w="320"/>
        <w:gridCol w:w="2795"/>
      </w:tblGrid>
      <w:tr>
        <w:tc>
          <w:tcPr>
            <w:tcW w:type="dxa" w:w="2795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SANITY GATE (code)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drop n&lt;50 · rates &gt;100% · empty result sets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1F6FD6" w:sz="8"/>
              <w:left w:val="single" w:color="1F6FD6" w:sz="8"/>
              <w:bottom w:val="single" w:color="1F6FD6" w:sz="8"/>
              <w:right w:val="single" w:color="1F6FD6" w:sz="8"/>
            </w:tcBorders>
            <w:shd w:fill="E8F1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NARRATE (LLM)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every number must exist in the attached results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94A7"/>
                <w:sz w:val="22"/>
                <w:szCs w:val="22"/>
              </w:rPr>
              <w:t xml:space="preserve">→</w:t>
            </w:r>
          </w:p>
        </w:tc>
        <w:tc>
          <w:tcPr>
            <w:tcW w:type="dxa" w:w="2795"/>
            <w:tcBorders>
              <w:top w:val="single" w:color="C9D3DF" w:sz="8"/>
              <w:left w:val="single" w:color="C9D3DF" w:sz="8"/>
              <w:bottom w:val="single" w:color="C9D3DF" w:sz="8"/>
              <w:right w:val="single" w:color="C9D3DF" w:sz="8"/>
            </w:tcBorders>
            <w:shd w:fill="F1F5F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7"/>
                <w:szCs w:val="17"/>
              </w:rPr>
              <w:t xml:space="preserve">QUALITY GATE (LLM)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5"/>
                <w:szCs w:val="15"/>
              </w:rPr>
              <w:t xml:space="preserve">actionable? cites numbers? names a segment?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F6FD6"/>
          <w:sz w:val="16"/>
          <w:szCs w:val="16"/>
        </w:rPr>
        <w:t xml:space="preserve">mid-analysis lookup: getContext(“iOS OTP failures?”) → returns known issue K1 — this turns “what” into “why”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4"/>
          <w:szCs w:val="24"/>
        </w:rPr>
        <w:t xml:space="preserve">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7D4F" w:sz="8"/>
              <w:left w:val="single" w:color="1E7D4F" w:sz="8"/>
              <w:bottom w:val="single" w:color="1E7D4F" w:sz="8"/>
              <w:right w:val="single" w:color="1E7D4F" w:sz="8"/>
            </w:tcBorders>
            <w:shd w:fill="E6F5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20"/>
                <w:szCs w:val="20"/>
              </w:rPr>
              <w:t xml:space="preserve">OUTPUT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live optimized tables + materialized views   ·   updated versioned context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insight report: claim · computed numbers · segment · WHY (linked to known issues) · recommended action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3 · The design principle under all of it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Accuracy comes from the pairing: the LLM proposes, a deterministic system disposes. A judge scrolling our trace sees decision → verification → outcome at every step — not a black box that emitted an answer.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shd w:fill="E8F1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LLM decides: the schema’s shape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ClickHouse verifies: it executes — or errors, and the error drives a retry</w:t>
            </w:r>
          </w:p>
        </w:tc>
      </w:tr>
      <w:tr>
        <w:tc>
          <w:tcPr>
            <w:tcW w:type="dxa" w:w="3200"/>
            <w:shd w:fill="E8F1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LLM decides: what is worth analysing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Sanity gates verify: meaningless results (tiny n, impossible rates) are dropped</w:t>
            </w:r>
          </w:p>
        </w:tc>
      </w:tr>
      <w:tr>
        <w:tc>
          <w:tcPr>
            <w:tcW w:type="dxa" w:w="3200"/>
            <w:shd w:fill="E8F1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LLM decides: how to explain a finding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Citation check verifies: every number in the prose exists in the query results</w:t>
            </w:r>
          </w:p>
        </w:tc>
      </w:tr>
    </w:tbl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6202C"/>
          <w:sz w:val="16"/>
          <w:szCs w:val="16"/>
        </w:rPr>
        <w:t xml:space="preserve">numbers travel only along:  ndjson → ClickHouse tables → SQL results → report — the model never computes one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4 · What we are betting 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Self-healing DDL/SQL loops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Most teams will one-shot generation and crash on the unseen spec. Our retry loop bends instead of breaking — and each retry is trace evidence that the pipeline, not a human, produced the output.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Versioned context inside ClickHouse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Freshness becomes demonstrable (v1→v2 diff mid-trace) instead of claimed. Also our answer to “justify your context store”: queryable by the agent that needs it.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Known-issue (K1–K7) correlation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Reproduces the brief’s success example — linking an iOS regional drop to the documented WebKit OTP bug. Requires actually reading base_context.md; most teams won’t.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Insight quality gate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A rubric pass that rewrites weak insights before they ship. Directly targets the “would a PM act on this” criterion.</w:t>
            </w:r>
          </w:p>
        </w:tc>
      </w:tr>
      <w:tr>
        <w:tc>
          <w:tcPr>
            <w:tcW w:type="dxa" w:w="2600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202C"/>
                <w:sz w:val="18"/>
                <w:szCs w:val="18"/>
              </w:rPr>
              <w:t xml:space="preserve">Fire drill before the real thing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A6D"/>
                <w:sz w:val="18"/>
                <w:szCs w:val="18"/>
              </w:rPr>
              <w:t xml:space="preserve">We write our own fake 6th spec and run it blind, hours before the real one drops. Whatever breaks, we fix with time to spare.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5 · Stack and status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20"/>
          <w:szCs w:val="20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  ·  @clickhouse/client  ·  langfuse  ·  @anthropic-ai/sdk  ·  zod  ·  Node 20.  No agent framework, deliberately: each agent is a fixed sequence (profile → generate → validate → retry) — a function with a loop, with nothing between us and a 3 AM bug.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7D4F"/>
          <w:sz w:val="20"/>
          <w:szCs w:val="20"/>
        </w:rPr>
        <w:t xml:space="preserve">DONE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ClickHouse Cloud + base data loaded · Langfuse wired · repo scaffold · core modules (db / tracing / llm) · connectivity check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B97A1F"/>
          <w:sz w:val="20"/>
          <w:szCs w:val="20"/>
        </w:rPr>
        <w:t xml:space="preserve">NOW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vertical slice — spec 01 end-to-end with a full trace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8494A7"/>
          <w:sz w:val="20"/>
          <w:szCs w:val="20"/>
        </w:rPr>
        <w:t xml:space="preserve">NEXT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generalise across specs 02–05 → differentiators → fire drill → demo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A6D"/>
          <w:sz w:val="20"/>
          <w:szCs w:val="20"/>
        </w:rPr>
        <w:t xml:space="preserve">Division of work: one person owns instrumentation + profiling; one owns context + analytics (the correctness-critical half); one owns orchestration + tracing + demo. Interfaces agreed up front so all three build in parallel.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6202C"/>
          <w:sz w:val="28"/>
          <w:szCs w:val="28"/>
        </w:rPr>
        <w:t xml:space="preserve">6 · Questions for you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1.  Human-in-the-loop on the unseen spec — is an approval gate (e.g. reviewing DDL before execution) acceptable, or must that run be fully hands-off?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Decides whether we keep or strip our gate for the final run.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2.  Context store as a versioned ClickHouse table — will judges accept that justification, or do they expect a document / vector store?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We chose queryable + versioned over semantic search; sanity-checking the trade-off.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3.  Insight depth vs coverage — fewer deep insights with recommendations, or full coverage of every question in the spec?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Changes how our planner spends its query budget.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4.  Will the unseen spec likely need joins back to the base funnel tables, or only analysis within its own events?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If yes, we harden cross-table joins now rather than at hour 20.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5.  How are traces reviewed — live Langfuse walkthrough during the demo, or exports?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Determines how much we invest in trace naming and structure.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i w:val="false"/>
          <w:iCs w:val="false"/>
          <w:color w:val="16202C"/>
          <w:sz w:val="19"/>
          <w:szCs w:val="19"/>
        </w:rPr>
        <w:t xml:space="preserve">6.  Materialized views — expected for every feature, or only where a clear aggregation pattern exists?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i/>
          <w:iCs/>
          <w:color w:val="8494A7"/>
          <w:sz w:val="17"/>
          <w:szCs w:val="17"/>
        </w:rPr>
        <w:t xml:space="preserve">Avoids building MVs that read as decoration.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A6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2026-08-01T08:36:21.824Z</dcterms:created>
  <dcterms:modified xsi:type="dcterms:W3CDTF">2026-08-01T08:36:21.825Z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