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sz w:val="48"/>
          <w:szCs w:val="48"/>
          <w:rtl w:val="0"/>
        </w:rPr>
        <w:t xml:space="preserve">Software Requirements Specification</w:t>
      </w:r>
    </w:p>
    <w:p w:rsidR="00000000" w:rsidDel="00000000" w:rsidP="00000000" w:rsidRDefault="00000000" w:rsidRPr="00000000">
      <w:pPr>
        <w:keepNext w:val="0"/>
        <w:keepLines w:val="0"/>
        <w:widowControl w:val="0"/>
        <w:contextualSpacing w:val="0"/>
      </w:pPr>
      <w:r w:rsidDel="00000000" w:rsidR="00000000" w:rsidRPr="00000000">
        <w:rPr>
          <w:sz w:val="36"/>
          <w:szCs w:val="36"/>
          <w:rtl w:val="0"/>
        </w:rPr>
        <w:t xml:space="preserve">for</w:t>
      </w:r>
    </w:p>
    <w:p w:rsidR="00000000" w:rsidDel="00000000" w:rsidP="00000000" w:rsidRDefault="00000000" w:rsidRPr="00000000">
      <w:pPr>
        <w:keepNext w:val="0"/>
        <w:keepLines w:val="0"/>
        <w:widowControl w:val="0"/>
        <w:contextualSpacing w:val="0"/>
      </w:pPr>
      <w:r w:rsidDel="00000000" w:rsidR="00000000" w:rsidRPr="00000000">
        <w:rPr>
          <w:b w:val="1"/>
          <w:sz w:val="48"/>
          <w:szCs w:val="48"/>
          <w:rtl w:val="0"/>
        </w:rPr>
        <w:t xml:space="preserve">Train Controller (NSECS-TNC)</w:t>
      </w:r>
    </w:p>
    <w:p w:rsidR="00000000" w:rsidDel="00000000" w:rsidP="00000000" w:rsidRDefault="00000000" w:rsidRPr="00000000">
      <w:pPr>
        <w:keepNext w:val="0"/>
        <w:keepLines w:val="0"/>
        <w:widowControl w:val="0"/>
        <w:contextualSpacing w:val="0"/>
      </w:pPr>
      <w:r w:rsidDel="00000000" w:rsidR="00000000" w:rsidRPr="00000000">
        <w:rPr>
          <w:rtl w:val="0"/>
        </w:rPr>
        <w:t xml:space="preserve">Version 1.0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2"/>
          <w:szCs w:val="32"/>
          <w:rtl w:val="0"/>
        </w:rPr>
        <w:t xml:space="preserve">Prepared by</w:t>
      </w:r>
    </w:p>
    <w:p w:rsidR="00000000" w:rsidDel="00000000" w:rsidP="00000000" w:rsidRDefault="00000000" w:rsidRPr="00000000">
      <w:pPr>
        <w:keepNext w:val="0"/>
        <w:keepLines w:val="0"/>
        <w:widowControl w:val="0"/>
        <w:contextualSpacing w:val="0"/>
      </w:pPr>
      <w:r w:rsidDel="00000000" w:rsidR="00000000" w:rsidRPr="00000000">
        <w:rPr>
          <w:rtl w:val="0"/>
        </w:rPr>
        <w:t xml:space="preserve">BreathlessBovine: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Ben Tomasulo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2"/>
          <w:szCs w:val="32"/>
          <w:rtl w:val="0"/>
        </w:rPr>
        <w:t xml:space="preserve">Organization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ECE/COE 1186: Software Engineering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2"/>
          <w:szCs w:val="32"/>
          <w:rtl w:val="0"/>
        </w:rPr>
        <w:t xml:space="preserve">Date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rtl w:val="0"/>
        </w:rPr>
        <w:t xml:space="preserve">/12/2013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_38ptreqoo9z0" w:id="0"/>
      <w:bookmarkEnd w:id="0"/>
      <w:r w:rsidDel="00000000" w:rsidR="00000000" w:rsidRPr="00000000">
        <w:rPr>
          <w:rtl w:val="0"/>
        </w:rPr>
        <w:t xml:space="preserve">1 Introduction</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sz w:val="36"/>
          <w:szCs w:val="36"/>
          <w:rtl w:val="0"/>
        </w:rPr>
        <w:t xml:space="preserve">1.1 Purpose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purpose of this document is to provide a detailed description of the Train Controller of the North Shore Extension Control System. It will explain the purpose of the TNC, how the TNC will operate, and what the TNC is expected to do in relation to NSECS.</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tl w:val="0"/>
        </w:rPr>
        <w:t xml:space="preserve">1.2 Objective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unique number is used to identify each requirement. These numbers are in the format of NSECS-TNC-REQ-XX. XX is a number between 01 and 99 numbering each requirement. These numbers are automatically assigned by the requirements tracking tool and may not be in sequential order. Once assigned, requirement numbers will not be reused. If a requirement is removed, then the requirement number will be retained and the description is changed to “Deleted in Rev. #.” If a requirement has been added, a new requirement number will used.</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tl w:val="0"/>
        </w:rPr>
        <w:t xml:space="preserve">1.3 Scope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requirements listed in this document are derived from the </w:t>
      </w:r>
      <w:r w:rsidDel="00000000" w:rsidR="00000000" w:rsidRPr="00000000">
        <w:rPr>
          <w:rtl w:val="0"/>
        </w:rPr>
        <w:t xml:space="preserve">Pittsburgh Port Authority of Allegheny County RFP for the North Shore Connector in the document Final Project</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requirements listed in this document identify only those software level requirements related to the Train Controller of the NSECS.</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tl w:val="0"/>
        </w:rPr>
        <w:t xml:space="preserve">1.4 Definitions</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hd w:fill="d9d9d9" w:val="clear"/>
                <w:rtl w:val="0"/>
              </w:rPr>
              <w:t xml:space="preserve">Term</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b w:val="1"/>
                <w:shd w:fill="d9d9d9" w:val="clear"/>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NSECS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North Shore Extension Control Simulation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TNC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Train Controller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MBO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Moving Block Overlay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TNM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Train Model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GPS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Global Positioning System</w:t>
            </w:r>
          </w:p>
        </w:tc>
      </w:tr>
    </w:tbl>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2 Software Requirements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NSECS-TNC-REQ-01</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regulate the speed of the train to the lowest of the following: setpoint, speed limit and authority allowed by the system.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NSECS-TNC-REQ-02</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receive track signal from the TNM.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NSECS-TNC-REQ-03</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decode the track signal information to</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determine speed limit and authority.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NSECS-TNC-REQ-04</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receive the current acceleration and velocity from the TNM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NSECS-TNC-REQ-05</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take as input the command setpoint from a Transit Operator.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NSECS-TNC-REQ-06</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open and close doors at appropriate times.  Doors will open upon arrival at each station and close before the train leaves.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NSECS-TNC-REQ-07</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turn the lights on and off at the appropriate times.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NSECS-TNC-REQ-08</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announce stations and stops at the appropriate times.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NSECS-TNC-REQ-09</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receive faults from the TNM and acts upon faults in a safe manner.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NSECS-TNC-REQ-10</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receive GPS position from the TNM.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ID:  </w:t>
      </w:r>
      <w:r w:rsidDel="00000000" w:rsidR="00000000" w:rsidRPr="00000000">
        <w:rPr>
          <w:b w:val="1"/>
          <w:i w:val="1"/>
          <w:rtl w:val="0"/>
        </w:rPr>
        <w:t xml:space="preserve">NSECS-TNC-REQ-11</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take as input from the TNM a signal telling the train where to stop and when to start.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NSECS-TNC-REQ-12</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transmit the power of the engine to the TNM.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NSECS-TNC-REQ-13</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receive train temperature from the TNM.</w:t>
        <w:br w:type="textWrapping"/>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NSECS-TNC-REQ-14</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power the heaters if the temperature drops 5 degrees or more below the desired temperature.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NSECS-TNC-REQ-15</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power the Air Conditioning if the temperature rises 5 degrees or more above athe desired temperature.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NSECS-TNC-REQ-16</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allow the Transit Operator to change the desired temperature.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ID:  </w:t>
      </w:r>
      <w:r w:rsidDel="00000000" w:rsidR="00000000" w:rsidRPr="00000000">
        <w:rPr>
          <w:b w:val="1"/>
          <w:i w:val="1"/>
          <w:rtl w:val="0"/>
        </w:rPr>
        <w:t xml:space="preserve">NSECS-TNC-REQ-17</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shall have a default desired temperature.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