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AA5" w:rsidRDefault="00810AA5" w:rsidP="00810AA5">
      <w:r>
        <w:t>Figure 1: Density estimates for welfare indicators</w:t>
      </w:r>
    </w:p>
    <w:p w:rsidR="00810AA5" w:rsidRDefault="00810AA5" w:rsidP="00810AA5">
      <w:r w:rsidRPr="00690FFC">
        <w:rPr>
          <w:noProof/>
        </w:rPr>
        <w:drawing>
          <wp:inline distT="0" distB="0" distL="0" distR="0" wp14:anchorId="1BD3516C" wp14:editId="14E74B11">
            <wp:extent cx="4674235" cy="4060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AA5" w:rsidRDefault="00810AA5" w:rsidP="00810AA5">
      <w:r>
        <w:t>Source: own calculations based on the UNHS 2012/13</w:t>
      </w:r>
    </w:p>
    <w:p w:rsidR="003F6E21" w:rsidRDefault="003F6E21">
      <w:pPr>
        <w:suppressAutoHyphens w:val="0"/>
        <w:spacing w:after="160" w:line="259" w:lineRule="auto"/>
        <w:jc w:val="left"/>
      </w:pPr>
      <w:r>
        <w:br w:type="page"/>
      </w:r>
    </w:p>
    <w:p w:rsidR="003F6E21" w:rsidRDefault="003F6E21" w:rsidP="003F6E21">
      <w:pPr>
        <w:jc w:val="center"/>
      </w:pPr>
      <w:r>
        <w:lastRenderedPageBreak/>
        <w:t>Figure 2: Calories derived by the poor from different crops per region</w:t>
      </w:r>
    </w:p>
    <w:p w:rsidR="003F6E21" w:rsidRDefault="003F6E21" w:rsidP="003F6E21">
      <w:pPr>
        <w:jc w:val="center"/>
      </w:pPr>
      <w:r w:rsidRPr="00E479CB">
        <w:rPr>
          <w:noProof/>
        </w:rPr>
        <w:drawing>
          <wp:inline distT="0" distB="0" distL="0" distR="0" wp14:anchorId="09D74DBB" wp14:editId="23CDAC7E">
            <wp:extent cx="4374515" cy="429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E21" w:rsidRDefault="003F6E21" w:rsidP="003F6E21">
      <w:pPr>
        <w:jc w:val="center"/>
      </w:pPr>
      <w:r>
        <w:t>Source: own calculations on the basis of UNHS 2012/13</w:t>
      </w:r>
    </w:p>
    <w:p w:rsidR="00FC5B7B" w:rsidRDefault="00FC5B7B">
      <w:pPr>
        <w:suppressAutoHyphens w:val="0"/>
        <w:spacing w:after="160" w:line="259" w:lineRule="auto"/>
        <w:jc w:val="left"/>
      </w:pPr>
      <w:r>
        <w:br w:type="page"/>
      </w:r>
    </w:p>
    <w:p w:rsidR="00FC5B7B" w:rsidRDefault="00FC5B7B" w:rsidP="00FC5B7B">
      <w:pPr>
        <w:jc w:val="center"/>
      </w:pPr>
      <w:r>
        <w:lastRenderedPageBreak/>
        <w:t>Figure 3: Average price per kcal for different crops</w:t>
      </w:r>
    </w:p>
    <w:p w:rsidR="00FC5B7B" w:rsidRDefault="00FC5B7B" w:rsidP="00FC5B7B">
      <w:pPr>
        <w:jc w:val="center"/>
      </w:pPr>
      <w:r w:rsidRPr="00E479CB">
        <w:rPr>
          <w:noProof/>
        </w:rPr>
        <w:drawing>
          <wp:inline distT="0" distB="0" distL="0" distR="0" wp14:anchorId="313694BF" wp14:editId="15F526E6">
            <wp:extent cx="4520565" cy="425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7B" w:rsidRDefault="00FC5B7B" w:rsidP="00FC5B7B">
      <w:pPr>
        <w:jc w:val="center"/>
      </w:pPr>
      <w:r>
        <w:t>Source: own calculations on the basis of UNHS 2012/13</w:t>
      </w:r>
    </w:p>
    <w:p w:rsidR="003F6E21" w:rsidRDefault="003F6E21" w:rsidP="00810AA5">
      <w:bookmarkStart w:id="0" w:name="_GoBack"/>
      <w:bookmarkEnd w:id="0"/>
    </w:p>
    <w:p w:rsidR="003C03BA" w:rsidRDefault="003C03BA"/>
    <w:sectPr w:rsidR="003C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A5"/>
    <w:rsid w:val="003C03BA"/>
    <w:rsid w:val="003F6E21"/>
    <w:rsid w:val="00810AA5"/>
    <w:rsid w:val="00FC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5CB19-3627-4AFB-B543-422A9699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AA5"/>
    <w:pPr>
      <w:suppressAutoHyphens/>
      <w:spacing w:after="240" w:line="240" w:lineRule="auto"/>
      <w:jc w:val="both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</Words>
  <Characters>291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Campenhout, Bjorn (IFPRI-Kampala)</dc:creator>
  <cp:keywords/>
  <dc:description/>
  <cp:lastModifiedBy>Van Campenhout, Bjorn (IFPRI-Kampala)</cp:lastModifiedBy>
  <cp:revision>3</cp:revision>
  <dcterms:created xsi:type="dcterms:W3CDTF">2015-09-30T11:36:00Z</dcterms:created>
  <dcterms:modified xsi:type="dcterms:W3CDTF">2015-09-30T12:01:00Z</dcterms:modified>
</cp:coreProperties>
</file>