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B18" w:rsidRDefault="00CE5B18" w:rsidP="000918D0">
      <w:pPr>
        <w:pStyle w:val="Heading1"/>
        <w:jc w:val="center"/>
        <w:rPr>
          <w:rFonts w:asciiTheme="minorHAnsi" w:hAnsiTheme="minorHAnsi" w:cstheme="minorHAnsi"/>
          <w:sz w:val="28"/>
          <w:szCs w:val="28"/>
        </w:rPr>
      </w:pPr>
    </w:p>
    <w:p w:rsidR="00CE5B18" w:rsidRDefault="00CE5B18" w:rsidP="000918D0">
      <w:pPr>
        <w:pStyle w:val="Heading1"/>
        <w:jc w:val="center"/>
        <w:rPr>
          <w:rFonts w:asciiTheme="minorHAnsi" w:hAnsiTheme="minorHAnsi" w:cstheme="minorHAnsi"/>
          <w:sz w:val="28"/>
          <w:szCs w:val="28"/>
        </w:rPr>
      </w:pPr>
    </w:p>
    <w:p w:rsidR="00CE5B18" w:rsidRDefault="00CE5B18" w:rsidP="000918D0">
      <w:pPr>
        <w:pStyle w:val="Heading1"/>
        <w:jc w:val="center"/>
        <w:rPr>
          <w:rFonts w:asciiTheme="minorHAnsi" w:hAnsiTheme="minorHAnsi" w:cstheme="minorHAnsi"/>
          <w:sz w:val="28"/>
          <w:szCs w:val="28"/>
        </w:rPr>
      </w:pPr>
    </w:p>
    <w:p w:rsidR="00CE5B18" w:rsidRDefault="00CE5B18" w:rsidP="000918D0">
      <w:pPr>
        <w:pStyle w:val="Heading1"/>
        <w:jc w:val="center"/>
        <w:rPr>
          <w:rFonts w:asciiTheme="minorHAnsi" w:hAnsiTheme="minorHAnsi" w:cstheme="minorHAnsi"/>
          <w:sz w:val="40"/>
          <w:szCs w:val="40"/>
        </w:rPr>
      </w:pPr>
    </w:p>
    <w:p w:rsidR="000C5DAD" w:rsidRPr="00CE5B18" w:rsidRDefault="000C5DAD" w:rsidP="000918D0">
      <w:pPr>
        <w:pStyle w:val="Heading1"/>
        <w:jc w:val="center"/>
        <w:rPr>
          <w:rFonts w:asciiTheme="minorHAnsi" w:hAnsiTheme="minorHAnsi" w:cstheme="minorHAnsi"/>
          <w:sz w:val="40"/>
          <w:szCs w:val="40"/>
        </w:rPr>
      </w:pPr>
      <w:r w:rsidRPr="00CE5B18">
        <w:rPr>
          <w:rFonts w:asciiTheme="minorHAnsi" w:hAnsiTheme="minorHAnsi" w:cstheme="minorHAnsi"/>
          <w:sz w:val="40"/>
          <w:szCs w:val="40"/>
        </w:rPr>
        <w:t>Reconciling Growth, Poverty and Inequality in Uganda</w:t>
      </w:r>
    </w:p>
    <w:p w:rsidR="00CE5B18" w:rsidRDefault="00CE5B18" w:rsidP="00CE5B18">
      <w:pPr>
        <w:pStyle w:val="BodyText"/>
      </w:pPr>
    </w:p>
    <w:p w:rsidR="00CE5B18" w:rsidRDefault="00CE5B18" w:rsidP="00CE5B18">
      <w:pPr>
        <w:pStyle w:val="BodyText"/>
      </w:pPr>
    </w:p>
    <w:p w:rsidR="00CE5B18" w:rsidRDefault="00CE5B18" w:rsidP="00CE5B18">
      <w:pPr>
        <w:pStyle w:val="BodyText"/>
      </w:pPr>
    </w:p>
    <w:p w:rsidR="00CE5B18" w:rsidRPr="00CE5B18" w:rsidRDefault="00CE5B18" w:rsidP="00CE5B18">
      <w:pPr>
        <w:pStyle w:val="BodyText"/>
      </w:pPr>
    </w:p>
    <w:p w:rsidR="000C5DAD" w:rsidRDefault="000C5DAD" w:rsidP="000918D0">
      <w:pPr>
        <w:pStyle w:val="BodyText"/>
        <w:jc w:val="center"/>
        <w:rPr>
          <w:rFonts w:asciiTheme="minorHAnsi" w:hAnsiTheme="minorHAnsi" w:cstheme="minorHAnsi"/>
        </w:rPr>
      </w:pPr>
      <w:r w:rsidRPr="00055C33">
        <w:rPr>
          <w:rFonts w:asciiTheme="minorHAnsi" w:hAnsiTheme="minorHAnsi" w:cstheme="minorHAnsi"/>
        </w:rPr>
        <w:t xml:space="preserve">Alex </w:t>
      </w:r>
      <w:proofErr w:type="spellStart"/>
      <w:r w:rsidRPr="00055C33">
        <w:rPr>
          <w:rFonts w:asciiTheme="minorHAnsi" w:hAnsiTheme="minorHAnsi" w:cstheme="minorHAnsi"/>
        </w:rPr>
        <w:t>Tatwangire</w:t>
      </w:r>
      <w:proofErr w:type="spellEnd"/>
      <w:r w:rsidR="00CE5B18">
        <w:rPr>
          <w:rFonts w:asciiTheme="minorHAnsi" w:hAnsiTheme="minorHAnsi" w:cstheme="minorHAnsi"/>
        </w:rPr>
        <w:t xml:space="preserve">, </w:t>
      </w:r>
      <w:proofErr w:type="spellStart"/>
      <w:r w:rsidR="00CE5B18">
        <w:rPr>
          <w:rFonts w:asciiTheme="minorHAnsi" w:hAnsiTheme="minorHAnsi" w:cstheme="minorHAnsi"/>
        </w:rPr>
        <w:t>Dede</w:t>
      </w:r>
      <w:proofErr w:type="spellEnd"/>
      <w:r w:rsidR="00CE5B18">
        <w:rPr>
          <w:rFonts w:asciiTheme="minorHAnsi" w:hAnsiTheme="minorHAnsi" w:cstheme="minorHAnsi"/>
        </w:rPr>
        <w:t xml:space="preserve"> </w:t>
      </w:r>
      <w:proofErr w:type="spellStart"/>
      <w:r w:rsidR="00CE5B18">
        <w:rPr>
          <w:rFonts w:asciiTheme="minorHAnsi" w:hAnsiTheme="minorHAnsi" w:cstheme="minorHAnsi"/>
        </w:rPr>
        <w:t>Aduayom</w:t>
      </w:r>
      <w:proofErr w:type="spellEnd"/>
      <w:r w:rsidR="00CE5B18">
        <w:rPr>
          <w:rFonts w:asciiTheme="minorHAnsi" w:hAnsiTheme="minorHAnsi" w:cstheme="minorHAnsi"/>
        </w:rPr>
        <w:t xml:space="preserve"> </w:t>
      </w:r>
      <w:proofErr w:type="spellStart"/>
      <w:r w:rsidR="00CE5B18">
        <w:rPr>
          <w:rFonts w:asciiTheme="minorHAnsi" w:hAnsiTheme="minorHAnsi" w:cstheme="minorHAnsi"/>
        </w:rPr>
        <w:t>Houeto</w:t>
      </w:r>
      <w:proofErr w:type="spellEnd"/>
      <w:r w:rsidR="00CE5B18">
        <w:rPr>
          <w:rFonts w:asciiTheme="minorHAnsi" w:hAnsiTheme="minorHAnsi" w:cstheme="minorHAnsi"/>
        </w:rPr>
        <w:t xml:space="preserve"> and Bjorn Van Campenhout</w:t>
      </w:r>
    </w:p>
    <w:p w:rsidR="00CE5B18" w:rsidRDefault="00CE5B18" w:rsidP="000918D0">
      <w:pPr>
        <w:pStyle w:val="BodyText"/>
        <w:jc w:val="center"/>
        <w:rPr>
          <w:rFonts w:asciiTheme="minorHAnsi" w:hAnsiTheme="minorHAnsi" w:cstheme="minorHAnsi"/>
        </w:rPr>
      </w:pPr>
    </w:p>
    <w:p w:rsidR="00CE5B18" w:rsidRDefault="00CE5B18" w:rsidP="000918D0">
      <w:pPr>
        <w:pStyle w:val="BodyText"/>
        <w:jc w:val="center"/>
        <w:rPr>
          <w:rFonts w:asciiTheme="minorHAnsi" w:hAnsiTheme="minorHAnsi" w:cstheme="minorHAnsi"/>
        </w:rPr>
      </w:pPr>
    </w:p>
    <w:p w:rsidR="00CE5B18" w:rsidRDefault="00CE5B18" w:rsidP="000918D0">
      <w:pPr>
        <w:pStyle w:val="BodyText"/>
        <w:jc w:val="center"/>
        <w:rPr>
          <w:rFonts w:asciiTheme="minorHAnsi" w:hAnsiTheme="minorHAnsi" w:cstheme="minorHAnsi"/>
        </w:rPr>
      </w:pPr>
    </w:p>
    <w:p w:rsidR="00CE5B18" w:rsidRDefault="00CE5B18" w:rsidP="000918D0">
      <w:pPr>
        <w:pStyle w:val="BodyText"/>
        <w:jc w:val="center"/>
        <w:rPr>
          <w:rFonts w:asciiTheme="minorHAnsi" w:hAnsiTheme="minorHAnsi" w:cstheme="minorHAnsi"/>
        </w:rPr>
      </w:pPr>
    </w:p>
    <w:p w:rsidR="00CE5B18" w:rsidRDefault="00CE5B18" w:rsidP="000918D0">
      <w:pPr>
        <w:pStyle w:val="BodyText"/>
        <w:jc w:val="center"/>
        <w:rPr>
          <w:rFonts w:asciiTheme="minorHAnsi" w:hAnsiTheme="minorHAnsi" w:cstheme="minorHAnsi"/>
        </w:rPr>
      </w:pPr>
    </w:p>
    <w:p w:rsidR="00CE5B18" w:rsidRDefault="00CE5B18" w:rsidP="000918D0">
      <w:pPr>
        <w:pStyle w:val="BodyText"/>
        <w:jc w:val="center"/>
        <w:rPr>
          <w:rFonts w:asciiTheme="minorHAnsi" w:hAnsiTheme="minorHAnsi" w:cstheme="minorHAnsi"/>
        </w:rPr>
      </w:pPr>
    </w:p>
    <w:p w:rsidR="00CE5B18" w:rsidRDefault="00CE5B18" w:rsidP="000918D0">
      <w:pPr>
        <w:pStyle w:val="BodyText"/>
        <w:jc w:val="center"/>
        <w:rPr>
          <w:rFonts w:asciiTheme="minorHAnsi" w:hAnsiTheme="minorHAnsi" w:cstheme="minorHAnsi"/>
        </w:rPr>
      </w:pPr>
    </w:p>
    <w:p w:rsidR="00CE5B18" w:rsidRDefault="00CE5B18" w:rsidP="000918D0">
      <w:pPr>
        <w:pStyle w:val="BodyText"/>
        <w:jc w:val="center"/>
        <w:rPr>
          <w:rFonts w:asciiTheme="minorHAnsi" w:hAnsiTheme="minorHAnsi" w:cstheme="minorHAnsi"/>
        </w:rPr>
      </w:pPr>
    </w:p>
    <w:p w:rsidR="00CE5B18" w:rsidRDefault="00CE5B18" w:rsidP="000918D0">
      <w:pPr>
        <w:pStyle w:val="BodyText"/>
        <w:jc w:val="center"/>
        <w:rPr>
          <w:rFonts w:asciiTheme="minorHAnsi" w:hAnsiTheme="minorHAnsi" w:cstheme="minorHAnsi"/>
        </w:rPr>
      </w:pPr>
    </w:p>
    <w:p w:rsidR="00CE5B18" w:rsidRDefault="00CE5B18" w:rsidP="000918D0">
      <w:pPr>
        <w:pStyle w:val="BodyText"/>
        <w:jc w:val="center"/>
        <w:rPr>
          <w:rFonts w:asciiTheme="minorHAnsi" w:hAnsiTheme="minorHAnsi" w:cstheme="minorHAnsi"/>
        </w:rPr>
      </w:pPr>
    </w:p>
    <w:p w:rsidR="00CE5B18" w:rsidRDefault="00CE5B18" w:rsidP="000918D0">
      <w:pPr>
        <w:pStyle w:val="BodyText"/>
        <w:jc w:val="center"/>
        <w:rPr>
          <w:rFonts w:asciiTheme="minorHAnsi" w:hAnsiTheme="minorHAnsi" w:cstheme="minorHAnsi"/>
        </w:rPr>
      </w:pPr>
    </w:p>
    <w:p w:rsidR="00CE5B18" w:rsidRDefault="00CE5B18" w:rsidP="000918D0">
      <w:pPr>
        <w:pStyle w:val="BodyText"/>
        <w:jc w:val="center"/>
        <w:rPr>
          <w:rFonts w:asciiTheme="minorHAnsi" w:hAnsiTheme="minorHAnsi" w:cstheme="minorHAnsi"/>
        </w:rPr>
      </w:pPr>
      <w:bookmarkStart w:id="0" w:name="_GoBack"/>
      <w:bookmarkEnd w:id="0"/>
    </w:p>
    <w:p w:rsidR="00CE5B18" w:rsidRDefault="00CE5B18" w:rsidP="000918D0">
      <w:pPr>
        <w:pStyle w:val="BodyText"/>
        <w:jc w:val="center"/>
        <w:rPr>
          <w:rFonts w:asciiTheme="minorHAnsi" w:hAnsiTheme="minorHAnsi" w:cstheme="minorHAnsi"/>
        </w:rPr>
      </w:pPr>
    </w:p>
    <w:p w:rsidR="00CE5B18" w:rsidRDefault="00CE5B18" w:rsidP="000918D0">
      <w:pPr>
        <w:pStyle w:val="BodyText"/>
        <w:jc w:val="center"/>
        <w:rPr>
          <w:rFonts w:asciiTheme="minorHAnsi" w:hAnsiTheme="minorHAnsi" w:cstheme="minorHAnsi"/>
        </w:rPr>
      </w:pPr>
    </w:p>
    <w:p w:rsidR="00CE5B18" w:rsidRPr="00CE5B18" w:rsidRDefault="00CE5B18" w:rsidP="00CE5B18">
      <w:pPr>
        <w:jc w:val="center"/>
        <w:rPr>
          <w:b/>
          <w:i/>
          <w:sz w:val="36"/>
        </w:rPr>
      </w:pPr>
      <w:r w:rsidRPr="00CE5B18">
        <w:rPr>
          <w:rFonts w:asciiTheme="minorHAnsi" w:hAnsiTheme="minorHAnsi" w:cstheme="minorHAnsi"/>
          <w:i/>
        </w:rPr>
        <w:t>Paper presented as a background for the UNU-WIDER GAPP Project</w:t>
      </w:r>
    </w:p>
    <w:p w:rsidR="00CE5B18" w:rsidRPr="00CE5B18" w:rsidRDefault="00CE5B18" w:rsidP="00CE5B18">
      <w:pPr>
        <w:jc w:val="center"/>
        <w:rPr>
          <w:i/>
        </w:rPr>
      </w:pPr>
      <w:r w:rsidRPr="00CE5B18">
        <w:rPr>
          <w:i/>
        </w:rPr>
        <w:t>Lead Authors’ meeting, 28-30 January 2013, Helsinki</w:t>
      </w:r>
    </w:p>
    <w:p w:rsidR="00CE5B18" w:rsidRPr="00055C33" w:rsidRDefault="00CE5B18" w:rsidP="000918D0">
      <w:pPr>
        <w:pStyle w:val="BodyText"/>
        <w:jc w:val="center"/>
        <w:rPr>
          <w:rFonts w:asciiTheme="minorHAnsi" w:hAnsiTheme="minorHAnsi" w:cstheme="minorHAnsi"/>
        </w:rPr>
      </w:pPr>
    </w:p>
    <w:p w:rsidR="00CE5B18" w:rsidRDefault="00CE5B18">
      <w:pPr>
        <w:widowControl/>
        <w:suppressAutoHyphens w:val="0"/>
        <w:spacing w:after="200" w:line="276" w:lineRule="auto"/>
        <w:rPr>
          <w:rFonts w:asciiTheme="minorHAnsi" w:hAnsiTheme="minorHAnsi" w:cstheme="minorHAnsi"/>
          <w:b/>
          <w:bCs/>
        </w:rPr>
      </w:pPr>
      <w:r>
        <w:rPr>
          <w:rFonts w:asciiTheme="minorHAnsi" w:hAnsiTheme="minorHAnsi" w:cstheme="minorHAnsi"/>
        </w:rPr>
        <w:br w:type="page"/>
      </w:r>
    </w:p>
    <w:p w:rsidR="000C5DAD" w:rsidRPr="00055C33" w:rsidRDefault="000C5DAD" w:rsidP="00476515">
      <w:pPr>
        <w:pStyle w:val="Heading2"/>
        <w:spacing w:line="276" w:lineRule="auto"/>
        <w:rPr>
          <w:rFonts w:asciiTheme="minorHAnsi" w:hAnsiTheme="minorHAnsi" w:cstheme="minorHAnsi"/>
          <w:sz w:val="24"/>
          <w:szCs w:val="24"/>
        </w:rPr>
      </w:pPr>
      <w:r w:rsidRPr="00055C33">
        <w:rPr>
          <w:rFonts w:asciiTheme="minorHAnsi" w:hAnsiTheme="minorHAnsi" w:cstheme="minorHAnsi"/>
          <w:sz w:val="24"/>
          <w:szCs w:val="24"/>
        </w:rPr>
        <w:lastRenderedPageBreak/>
        <w:t>1. Introduction</w:t>
      </w:r>
    </w:p>
    <w:p w:rsidR="000C5DAD" w:rsidRPr="00055C33" w:rsidRDefault="000C5DAD" w:rsidP="00476515">
      <w:pPr>
        <w:pStyle w:val="BodyText"/>
        <w:numPr>
          <w:ilvl w:val="0"/>
          <w:numId w:val="1"/>
        </w:numPr>
        <w:spacing w:line="276" w:lineRule="auto"/>
        <w:ind w:left="0" w:firstLine="0"/>
        <w:jc w:val="both"/>
        <w:rPr>
          <w:rFonts w:asciiTheme="minorHAnsi" w:hAnsiTheme="minorHAnsi" w:cstheme="minorHAnsi"/>
          <w:sz w:val="22"/>
          <w:szCs w:val="22"/>
        </w:rPr>
      </w:pPr>
      <w:r w:rsidRPr="00055C33">
        <w:rPr>
          <w:rFonts w:asciiTheme="minorHAnsi" w:hAnsiTheme="minorHAnsi" w:cstheme="minorHAnsi"/>
          <w:sz w:val="22"/>
          <w:szCs w:val="22"/>
        </w:rPr>
        <w:t xml:space="preserve">Uganda has experienced high economic growth rates over the past decade, averaging 5.4 percent per year. As a result, the country has enjoyed a significant reduction in poverty from 38.8 percent of the population in 2001 to 24.5 percent, implying a 14 percent decline in poverty. However, conventional wisdom is that the benefits of poverty reduction have not been distributed equally </w:t>
      </w:r>
      <w:r w:rsidRPr="00055C33">
        <w:rPr>
          <w:rFonts w:asciiTheme="minorHAnsi" w:hAnsiTheme="minorHAnsi" w:cstheme="minorHAnsi"/>
          <w:noProof/>
          <w:sz w:val="22"/>
          <w:szCs w:val="22"/>
        </w:rPr>
        <w:t>(Daniels, 2011)</w:t>
      </w:r>
      <w:r w:rsidRPr="00055C33">
        <w:rPr>
          <w:rFonts w:asciiTheme="minorHAnsi" w:hAnsiTheme="minorHAnsi" w:cstheme="minorHAnsi"/>
          <w:sz w:val="22"/>
          <w:szCs w:val="22"/>
        </w:rPr>
        <w:t xml:space="preserve">. Daniels </w:t>
      </w:r>
      <w:r w:rsidRPr="00055C33">
        <w:rPr>
          <w:rFonts w:asciiTheme="minorHAnsi" w:hAnsiTheme="minorHAnsi" w:cstheme="minorHAnsi"/>
          <w:noProof/>
          <w:sz w:val="22"/>
          <w:szCs w:val="22"/>
        </w:rPr>
        <w:t>(2011)</w:t>
      </w:r>
      <w:r w:rsidRPr="00055C33">
        <w:rPr>
          <w:rFonts w:asciiTheme="minorHAnsi" w:hAnsiTheme="minorHAnsi" w:cstheme="minorHAnsi"/>
          <w:sz w:val="22"/>
          <w:szCs w:val="22"/>
        </w:rPr>
        <w:t xml:space="preserve"> reveals that poverty rates of both male and female headed households in Uganda has declined equally by approximately the same amount of about 5 percentage points between 1995 and 2010. Poverty level however increased more among households with less education, while the more educated households experienced a large decline in poverty. Furthermore, the study found a discrepancy between poverty rates based on non-monetary indicators and measures based on household</w:t>
      </w:r>
      <w:r w:rsidR="0009536A">
        <w:rPr>
          <w:rFonts w:asciiTheme="minorHAnsi" w:hAnsiTheme="minorHAnsi" w:cstheme="minorHAnsi"/>
          <w:sz w:val="22"/>
          <w:szCs w:val="22"/>
        </w:rPr>
        <w:t xml:space="preserve"> </w:t>
      </w:r>
      <w:proofErr w:type="gramStart"/>
      <w:r w:rsidRPr="00055C33">
        <w:rPr>
          <w:rFonts w:asciiTheme="minorHAnsi" w:hAnsiTheme="minorHAnsi" w:cstheme="minorHAnsi"/>
          <w:sz w:val="22"/>
          <w:szCs w:val="22"/>
        </w:rPr>
        <w:t>expenditure</w:t>
      </w:r>
      <w:proofErr w:type="gramEnd"/>
      <w:r w:rsidRPr="00055C33">
        <w:rPr>
          <w:rFonts w:asciiTheme="minorHAnsi" w:hAnsiTheme="minorHAnsi" w:cstheme="minorHAnsi"/>
          <w:sz w:val="22"/>
          <w:szCs w:val="22"/>
        </w:rPr>
        <w:t xml:space="preserve">. </w:t>
      </w:r>
    </w:p>
    <w:p w:rsidR="000C5DAD" w:rsidRDefault="000C5DAD" w:rsidP="00476515">
      <w:pPr>
        <w:pStyle w:val="BodyText"/>
        <w:numPr>
          <w:ilvl w:val="0"/>
          <w:numId w:val="1"/>
        </w:numPr>
        <w:spacing w:line="276" w:lineRule="auto"/>
        <w:ind w:left="0" w:firstLine="0"/>
        <w:jc w:val="both"/>
        <w:rPr>
          <w:rFonts w:asciiTheme="minorHAnsi" w:hAnsiTheme="minorHAnsi" w:cstheme="minorHAnsi"/>
          <w:sz w:val="22"/>
          <w:szCs w:val="22"/>
        </w:rPr>
      </w:pPr>
      <w:r w:rsidRPr="00055C33">
        <w:rPr>
          <w:rFonts w:asciiTheme="minorHAnsi" w:hAnsiTheme="minorHAnsi" w:cstheme="minorHAnsi"/>
          <w:sz w:val="22"/>
          <w:szCs w:val="22"/>
        </w:rPr>
        <w:t>The extent of decline in poverty measures based on non-monetary indicators was less compared to that of measures based on expenditure alone. Arguably, possible explanations for this difference were suggested to include: (</w:t>
      </w:r>
      <w:proofErr w:type="spellStart"/>
      <w:r w:rsidRPr="00055C33">
        <w:rPr>
          <w:rFonts w:asciiTheme="minorHAnsi" w:hAnsiTheme="minorHAnsi" w:cstheme="minorHAnsi"/>
          <w:sz w:val="22"/>
          <w:szCs w:val="22"/>
        </w:rPr>
        <w:t>i</w:t>
      </w:r>
      <w:proofErr w:type="spellEnd"/>
      <w:r w:rsidRPr="00055C33">
        <w:rPr>
          <w:rFonts w:asciiTheme="minorHAnsi" w:hAnsiTheme="minorHAnsi" w:cstheme="minorHAnsi"/>
          <w:sz w:val="22"/>
          <w:szCs w:val="22"/>
        </w:rPr>
        <w:t xml:space="preserve">) outdated or insufficient adjustment of the poverty line with the cost of living; (ii) a reduction of income poverty that is not supported by a corresponding increase in ownership of assets; (iii) the nature of survey design that may contribute to the exaggeration of monetary poverty reduction, and; (iv) a natural lag between the rising income and improvement in household assets.  It is therefore important to understand why economic growth is not trickling down to the less educated households, and why the reduction in poverty as measured by per capita expenditure is not sufficiently reflected in the improvement of non-monetary indicators such as: the quality of housing, access to water, sanitation facilities, and ownership of consumer assets. </w:t>
      </w:r>
    </w:p>
    <w:p w:rsidR="000C5DAD" w:rsidRPr="00055C33" w:rsidRDefault="000C5DAD" w:rsidP="00476515">
      <w:pPr>
        <w:numPr>
          <w:ilvl w:val="0"/>
          <w:numId w:val="1"/>
        </w:numPr>
        <w:spacing w:line="276" w:lineRule="auto"/>
        <w:ind w:left="0" w:firstLine="0"/>
        <w:jc w:val="both"/>
        <w:rPr>
          <w:rFonts w:asciiTheme="minorHAnsi" w:hAnsiTheme="minorHAnsi" w:cstheme="minorHAnsi"/>
          <w:sz w:val="22"/>
          <w:szCs w:val="22"/>
        </w:rPr>
      </w:pPr>
      <w:r w:rsidRPr="00055C33">
        <w:rPr>
          <w:rFonts w:asciiTheme="minorHAnsi" w:hAnsiTheme="minorHAnsi" w:cstheme="minorHAnsi"/>
          <w:sz w:val="22"/>
          <w:szCs w:val="22"/>
        </w:rPr>
        <w:t xml:space="preserve">The overall incidence of poverty has declined in Uganda over the past two decades, although the rate varies across different regions depending on the education level of the household head. Distinctively, when compared to monetary measures of wellbeing, poverty measures that are based on non-monetary indicators are shown to decline to a less extent </w:t>
      </w:r>
      <w:r w:rsidRPr="00055C33">
        <w:rPr>
          <w:rFonts w:asciiTheme="minorHAnsi" w:hAnsiTheme="minorHAnsi" w:cstheme="minorHAnsi"/>
          <w:noProof/>
          <w:sz w:val="22"/>
          <w:szCs w:val="22"/>
        </w:rPr>
        <w:t>(Daniels, 2011)</w:t>
      </w:r>
      <w:r w:rsidRPr="00055C33">
        <w:rPr>
          <w:rFonts w:asciiTheme="minorHAnsi" w:hAnsiTheme="minorHAnsi" w:cstheme="minorHAnsi"/>
          <w:sz w:val="22"/>
          <w:szCs w:val="22"/>
        </w:rPr>
        <w:t>, thus the need for alternative explanations for this scenario and how to reconcile the two. The decline in poverty is shown to be slightly greater in rural areas characterized by a 5 percentage drop compared to a 4 percentage drop in urban areas. Recent statistics show the greatest decline in poverty rates in Eastern and Western regions of the country.</w:t>
      </w:r>
    </w:p>
    <w:p w:rsidR="000C5DAD" w:rsidRPr="00055C33" w:rsidRDefault="000C5DAD" w:rsidP="00476515">
      <w:pPr>
        <w:pStyle w:val="BodyText"/>
        <w:spacing w:line="276" w:lineRule="auto"/>
        <w:jc w:val="both"/>
        <w:rPr>
          <w:rFonts w:asciiTheme="minorHAnsi" w:hAnsiTheme="minorHAnsi" w:cstheme="minorHAnsi"/>
          <w:sz w:val="22"/>
          <w:szCs w:val="22"/>
        </w:rPr>
      </w:pPr>
      <w:r w:rsidRPr="00055C33">
        <w:rPr>
          <w:rFonts w:asciiTheme="minorHAnsi" w:hAnsiTheme="minorHAnsi" w:cstheme="minorHAnsi"/>
          <w:sz w:val="22"/>
          <w:szCs w:val="22"/>
        </w:rPr>
        <w:t xml:space="preserve">Measuring poverty and reconciling it with other measures of welfare and economic growth remains a complex and contentious issue despite advances in data and research methods. This is especially the case in Sub-Saharan Africa.  Here, the question is whether the recent changes in monetary poverty measures point to the same direction (and whether they are robust enough) to other related welfare indicators. There is lack of publically available “standard” toolkit of measuring poverty levels in Africa. The use of various measures that cannot be readily tailored to accommodate different survey instruments (i.e. questionnaire design and implementation) may lead to estimated trends that cannot easily be compared across countries and time. More consistent poverty measurements are very much needed and can only be generated if a standard poverty toolkit is created and utilized. </w:t>
      </w:r>
    </w:p>
    <w:p w:rsidR="000C5DAD" w:rsidRPr="00055C33" w:rsidRDefault="000C5DAD" w:rsidP="00476515">
      <w:pPr>
        <w:pStyle w:val="BodyText"/>
        <w:spacing w:line="276" w:lineRule="auto"/>
        <w:jc w:val="both"/>
        <w:rPr>
          <w:rFonts w:asciiTheme="minorHAnsi" w:hAnsiTheme="minorHAnsi" w:cstheme="minorHAnsi"/>
          <w:sz w:val="22"/>
          <w:szCs w:val="22"/>
        </w:rPr>
      </w:pPr>
      <w:r w:rsidRPr="00055C33">
        <w:rPr>
          <w:rFonts w:asciiTheme="minorHAnsi" w:hAnsiTheme="minorHAnsi" w:cstheme="minorHAnsi"/>
          <w:sz w:val="22"/>
          <w:szCs w:val="22"/>
        </w:rPr>
        <w:t xml:space="preserve">Poverty analysts face a quandary (dilemma) particularly in developing countries that are often characterized by clear variations in relative prices and consumption patterns through time and space </w:t>
      </w:r>
      <w:r w:rsidRPr="00055C33">
        <w:rPr>
          <w:rFonts w:asciiTheme="minorHAnsi" w:hAnsiTheme="minorHAnsi" w:cstheme="minorHAnsi"/>
          <w:noProof/>
          <w:sz w:val="22"/>
          <w:szCs w:val="22"/>
        </w:rPr>
        <w:lastRenderedPageBreak/>
        <w:t>(Arndt and Simler, 2010)</w:t>
      </w:r>
      <w:r w:rsidRPr="00055C33">
        <w:rPr>
          <w:rFonts w:asciiTheme="minorHAnsi" w:hAnsiTheme="minorHAnsi" w:cstheme="minorHAnsi"/>
          <w:sz w:val="22"/>
          <w:szCs w:val="22"/>
        </w:rPr>
        <w:t xml:space="preserve">. The use a single bundle rather than multiple bundles of the cost-of-basic needs (CBN) approach can also generate inconsistencies and failure to ensure consumption bundles that are relevant to poor consumers in all regions of the country. Introducing asset measures and the application of revealed preference into the traditional approach of measuring poverty can be a useful way of making sure that the region-specific CBN consumption bundles provide the same level of utility to avoid bias as revealed in the previous work of </w:t>
      </w:r>
      <w:proofErr w:type="spellStart"/>
      <w:r w:rsidRPr="00055C33">
        <w:rPr>
          <w:rFonts w:asciiTheme="minorHAnsi" w:hAnsiTheme="minorHAnsi" w:cstheme="minorHAnsi"/>
          <w:sz w:val="22"/>
          <w:szCs w:val="22"/>
        </w:rPr>
        <w:t>Ravallion</w:t>
      </w:r>
      <w:proofErr w:type="spellEnd"/>
      <w:r w:rsidRPr="00055C33">
        <w:rPr>
          <w:rFonts w:asciiTheme="minorHAnsi" w:hAnsiTheme="minorHAnsi" w:cstheme="minorHAnsi"/>
          <w:sz w:val="22"/>
          <w:szCs w:val="22"/>
        </w:rPr>
        <w:t xml:space="preserve"> and </w:t>
      </w:r>
      <w:proofErr w:type="spellStart"/>
      <w:r w:rsidRPr="00055C33">
        <w:rPr>
          <w:rFonts w:asciiTheme="minorHAnsi" w:hAnsiTheme="minorHAnsi" w:cstheme="minorHAnsi"/>
          <w:sz w:val="22"/>
          <w:szCs w:val="22"/>
        </w:rPr>
        <w:t>Lokshin</w:t>
      </w:r>
      <w:proofErr w:type="spellEnd"/>
      <w:r w:rsidRPr="00055C33">
        <w:rPr>
          <w:rFonts w:asciiTheme="minorHAnsi" w:hAnsiTheme="minorHAnsi" w:cstheme="minorHAnsi"/>
          <w:sz w:val="22"/>
          <w:szCs w:val="22"/>
        </w:rPr>
        <w:t xml:space="preserve"> </w:t>
      </w:r>
      <w:r w:rsidRPr="00055C33">
        <w:rPr>
          <w:rFonts w:asciiTheme="minorHAnsi" w:hAnsiTheme="minorHAnsi" w:cstheme="minorHAnsi"/>
          <w:noProof/>
          <w:sz w:val="22"/>
          <w:szCs w:val="22"/>
        </w:rPr>
        <w:t>(2006)</w:t>
      </w:r>
      <w:r w:rsidRPr="00055C33">
        <w:rPr>
          <w:rFonts w:asciiTheme="minorHAnsi" w:hAnsiTheme="minorHAnsi" w:cstheme="minorHAnsi"/>
          <w:sz w:val="22"/>
          <w:szCs w:val="22"/>
        </w:rPr>
        <w:t xml:space="preserve"> and Gibson and Scott </w:t>
      </w:r>
      <w:r w:rsidRPr="00055C33">
        <w:rPr>
          <w:rFonts w:asciiTheme="minorHAnsi" w:hAnsiTheme="minorHAnsi" w:cstheme="minorHAnsi"/>
          <w:noProof/>
          <w:sz w:val="22"/>
          <w:szCs w:val="22"/>
        </w:rPr>
        <w:t>(1999)</w:t>
      </w:r>
      <w:r w:rsidRPr="00055C33">
        <w:rPr>
          <w:rFonts w:asciiTheme="minorHAnsi" w:hAnsiTheme="minorHAnsi" w:cstheme="minorHAnsi"/>
          <w:sz w:val="22"/>
          <w:szCs w:val="22"/>
        </w:rPr>
        <w:t>.</w:t>
      </w:r>
    </w:p>
    <w:p w:rsidR="000C5DAD" w:rsidRPr="00055C33" w:rsidRDefault="000C5DAD" w:rsidP="00476515">
      <w:pPr>
        <w:pStyle w:val="BodyText"/>
        <w:spacing w:line="276" w:lineRule="auto"/>
        <w:jc w:val="both"/>
        <w:rPr>
          <w:rFonts w:asciiTheme="minorHAnsi" w:hAnsiTheme="minorHAnsi" w:cstheme="minorHAnsi"/>
          <w:sz w:val="22"/>
          <w:szCs w:val="22"/>
        </w:rPr>
      </w:pPr>
      <w:r w:rsidRPr="00055C33">
        <w:rPr>
          <w:rFonts w:asciiTheme="minorHAnsi" w:hAnsiTheme="minorHAnsi" w:cstheme="minorHAnsi"/>
          <w:sz w:val="22"/>
          <w:szCs w:val="22"/>
        </w:rPr>
        <w:t>This article makes a contribution to the main objective of the UNU-WIDER’s Growth and Poverty Project (GAPP) of addressing the challenge of reconciling Africa’s development trends and providing evidence to the on-going debate surrounding African growth, poverty levels, and effectiveness of foreign aid and domestic policies. Specifically, the paper aims at: (</w:t>
      </w:r>
      <w:proofErr w:type="spellStart"/>
      <w:r w:rsidRPr="00055C33">
        <w:rPr>
          <w:rFonts w:asciiTheme="minorHAnsi" w:hAnsiTheme="minorHAnsi" w:cstheme="minorHAnsi"/>
          <w:sz w:val="22"/>
          <w:szCs w:val="22"/>
        </w:rPr>
        <w:t>i</w:t>
      </w:r>
      <w:proofErr w:type="spellEnd"/>
      <w:r w:rsidRPr="00055C33">
        <w:rPr>
          <w:rFonts w:asciiTheme="minorHAnsi" w:hAnsiTheme="minorHAnsi" w:cstheme="minorHAnsi"/>
          <w:sz w:val="22"/>
          <w:szCs w:val="22"/>
        </w:rPr>
        <w:t>) conducting a detailed case study (assessing the evolution of poverty and inequality) for Uganda that measures poverty trends using robust monetary indicators that are comparable</w:t>
      </w:r>
      <w:r w:rsidRPr="00055C33">
        <w:rPr>
          <w:rStyle w:val="FootnoteReference"/>
          <w:rFonts w:asciiTheme="minorHAnsi" w:hAnsiTheme="minorHAnsi" w:cstheme="minorHAnsi"/>
          <w:sz w:val="22"/>
          <w:szCs w:val="22"/>
        </w:rPr>
        <w:footnoteReference w:id="1"/>
      </w:r>
      <w:r w:rsidRPr="00055C33">
        <w:rPr>
          <w:rFonts w:asciiTheme="minorHAnsi" w:hAnsiTheme="minorHAnsi" w:cstheme="minorHAnsi"/>
          <w:sz w:val="22"/>
          <w:szCs w:val="22"/>
        </w:rPr>
        <w:t xml:space="preserve"> across countries and time, and; (ii) triangulating the measured monetary poverty indicators with other relevant development indicators, such as non-monetary poverty, demographic changes, macro-economic trends, and external shocks. </w:t>
      </w:r>
    </w:p>
    <w:p w:rsidR="000C5DAD" w:rsidRPr="00055C33" w:rsidRDefault="000C5DAD" w:rsidP="00476515">
      <w:pPr>
        <w:pStyle w:val="BodyText"/>
        <w:spacing w:line="276" w:lineRule="auto"/>
        <w:jc w:val="both"/>
        <w:rPr>
          <w:rFonts w:asciiTheme="minorHAnsi" w:hAnsiTheme="minorHAnsi" w:cstheme="minorHAnsi"/>
          <w:sz w:val="22"/>
          <w:szCs w:val="22"/>
        </w:rPr>
      </w:pPr>
      <w:r w:rsidRPr="00055C33">
        <w:rPr>
          <w:rFonts w:asciiTheme="minorHAnsi" w:hAnsiTheme="minorHAnsi" w:cstheme="minorHAnsi"/>
          <w:sz w:val="22"/>
          <w:szCs w:val="22"/>
        </w:rPr>
        <w:t>Uganda is one of several developing countries that are on track to meet, ahead of time, the United Nations’ Millennium Development Goal of reducing by half the country’s extreme poverty rate by 2015. Over the past few decades, most Ugandans have benefited from a greater access to education and better-paying jobs – two of the most important tickets to a better life. However, there are challenges that must be over-came if the country is to enjoy a significant economic transformation. These include: a widening gap between the rich and the poor (and between those who can and cannot access opportunities), economic shocks, food shortages and environmental hazards that threaten to undermine the progress made in recent years. Understanding the extent to which economic growth and public policies affect different groups of society, including the poor may help to reconcile and control inequality and the impact of shocks at the household and national level.</w:t>
      </w:r>
    </w:p>
    <w:p w:rsidR="0009536A" w:rsidRDefault="0009536A">
      <w:pPr>
        <w:widowControl/>
        <w:suppressAutoHyphens w:val="0"/>
        <w:spacing w:after="200" w:line="276" w:lineRule="auto"/>
        <w:rPr>
          <w:rFonts w:asciiTheme="minorHAnsi" w:hAnsiTheme="minorHAnsi" w:cstheme="minorHAnsi"/>
          <w:b/>
          <w:bCs/>
        </w:rPr>
      </w:pPr>
      <w:r>
        <w:rPr>
          <w:rFonts w:asciiTheme="minorHAnsi" w:hAnsiTheme="minorHAnsi" w:cstheme="minorHAnsi"/>
        </w:rPr>
        <w:br w:type="page"/>
      </w:r>
    </w:p>
    <w:p w:rsidR="000C5DAD" w:rsidRPr="00055C33" w:rsidRDefault="000C5DAD" w:rsidP="00476515">
      <w:pPr>
        <w:pStyle w:val="Heading2"/>
        <w:spacing w:line="276" w:lineRule="auto"/>
        <w:rPr>
          <w:rFonts w:asciiTheme="minorHAnsi" w:hAnsiTheme="minorHAnsi" w:cstheme="minorHAnsi"/>
          <w:sz w:val="24"/>
          <w:szCs w:val="24"/>
        </w:rPr>
      </w:pPr>
      <w:r w:rsidRPr="00055C33">
        <w:rPr>
          <w:rFonts w:asciiTheme="minorHAnsi" w:hAnsiTheme="minorHAnsi" w:cstheme="minorHAnsi"/>
          <w:sz w:val="24"/>
          <w:szCs w:val="24"/>
        </w:rPr>
        <w:lastRenderedPageBreak/>
        <w:t>2. Available data sources:</w:t>
      </w:r>
    </w:p>
    <w:p w:rsidR="000C5DAD" w:rsidRPr="00055C33" w:rsidRDefault="000C5DAD" w:rsidP="00476515">
      <w:pPr>
        <w:spacing w:line="276" w:lineRule="auto"/>
        <w:jc w:val="both"/>
        <w:rPr>
          <w:rFonts w:asciiTheme="minorHAnsi" w:hAnsiTheme="minorHAnsi" w:cstheme="minorHAnsi"/>
          <w:sz w:val="22"/>
          <w:szCs w:val="22"/>
        </w:rPr>
      </w:pPr>
      <w:r w:rsidRPr="00055C33">
        <w:rPr>
          <w:rFonts w:asciiTheme="minorHAnsi" w:hAnsiTheme="minorHAnsi" w:cstheme="minorHAnsi"/>
          <w:sz w:val="22"/>
          <w:szCs w:val="22"/>
        </w:rPr>
        <w:t>The Uganda National Household Survey (UNHS</w:t>
      </w:r>
      <w:r w:rsidRPr="00055C33">
        <w:rPr>
          <w:rStyle w:val="FootnoteReference"/>
          <w:rFonts w:asciiTheme="minorHAnsi" w:hAnsiTheme="minorHAnsi" w:cstheme="minorHAnsi"/>
          <w:sz w:val="22"/>
          <w:szCs w:val="22"/>
        </w:rPr>
        <w:footnoteReference w:id="2"/>
      </w:r>
      <w:r w:rsidRPr="00055C33">
        <w:rPr>
          <w:rFonts w:asciiTheme="minorHAnsi" w:hAnsiTheme="minorHAnsi" w:cstheme="minorHAnsi"/>
          <w:sz w:val="22"/>
          <w:szCs w:val="22"/>
        </w:rPr>
        <w:t xml:space="preserve">) is one of the </w:t>
      </w:r>
      <w:r w:rsidRPr="00055C33">
        <w:rPr>
          <w:rFonts w:asciiTheme="minorHAnsi" w:eastAsia="Times New Roman" w:hAnsiTheme="minorHAnsi" w:cstheme="minorHAnsi"/>
          <w:kern w:val="0"/>
          <w:sz w:val="22"/>
          <w:szCs w:val="22"/>
          <w:lang w:eastAsia="en-US" w:bidi="ar-SA"/>
        </w:rPr>
        <w:t xml:space="preserve">series of integrated household surveys </w:t>
      </w:r>
      <w:r w:rsidRPr="00055C33">
        <w:rPr>
          <w:rFonts w:asciiTheme="minorHAnsi" w:hAnsiTheme="minorHAnsi" w:cstheme="minorHAnsi"/>
          <w:sz w:val="22"/>
          <w:szCs w:val="22"/>
        </w:rPr>
        <w:t xml:space="preserve">that collect high quality and timely annual data on socio, demographic and economic characteristics of households </w:t>
      </w:r>
      <w:r w:rsidRPr="00055C33">
        <w:rPr>
          <w:rFonts w:asciiTheme="minorHAnsi" w:eastAsia="Times New Roman" w:hAnsiTheme="minorHAnsi" w:cstheme="minorHAnsi"/>
          <w:kern w:val="0"/>
          <w:sz w:val="22"/>
          <w:szCs w:val="22"/>
          <w:lang w:eastAsia="en-US" w:bidi="ar-SA"/>
        </w:rPr>
        <w:t xml:space="preserve">from which inference can be made about </w:t>
      </w:r>
      <w:r w:rsidRPr="00055C33">
        <w:rPr>
          <w:rFonts w:asciiTheme="minorHAnsi" w:hAnsiTheme="minorHAnsi" w:cstheme="minorHAnsi"/>
          <w:sz w:val="22"/>
          <w:szCs w:val="22"/>
        </w:rPr>
        <w:t xml:space="preserve">population for purposes of monitoring economic performance of the country. In Uganda, the </w:t>
      </w:r>
      <w:r w:rsidRPr="00055C33">
        <w:rPr>
          <w:rFonts w:asciiTheme="minorHAnsi" w:eastAsia="Times New Roman" w:hAnsiTheme="minorHAnsi" w:cstheme="minorHAnsi"/>
          <w:kern w:val="0"/>
          <w:sz w:val="22"/>
          <w:szCs w:val="22"/>
          <w:lang w:eastAsia="en-US" w:bidi="ar-SA"/>
        </w:rPr>
        <w:t>Uganda Bureau of Statistics (UBOS) implements the UNHS that also provides</w:t>
      </w:r>
      <w:r w:rsidRPr="00055C33">
        <w:rPr>
          <w:rFonts w:asciiTheme="minorHAnsi" w:hAnsiTheme="minorHAnsi" w:cstheme="minorHAnsi"/>
          <w:sz w:val="22"/>
          <w:szCs w:val="22"/>
        </w:rPr>
        <w:t xml:space="preserve"> a better descriptive picture of Uganda’s farm economy based on responses from </w:t>
      </w:r>
      <w:r w:rsidRPr="00055C33">
        <w:rPr>
          <w:rFonts w:asciiTheme="minorHAnsi" w:eastAsia="Times New Roman" w:hAnsiTheme="minorHAnsi" w:cstheme="minorHAnsi"/>
          <w:kern w:val="0"/>
          <w:sz w:val="22"/>
          <w:szCs w:val="22"/>
          <w:lang w:eastAsia="en-US" w:bidi="ar-SA"/>
        </w:rPr>
        <w:t xml:space="preserve">recall questions in the questionnaire. It is this analytical information that gives </w:t>
      </w:r>
      <w:r w:rsidRPr="00055C33">
        <w:rPr>
          <w:rFonts w:asciiTheme="minorHAnsi" w:hAnsiTheme="minorHAnsi" w:cstheme="minorHAnsi"/>
          <w:sz w:val="22"/>
          <w:szCs w:val="22"/>
        </w:rPr>
        <w:t xml:space="preserve">deeper insight into factors affecting farm incomes and a better understanding of the influence of farmers’ resources and marketing opportunities on farm-household income, and some sense of how farmers’ situation changes in the past few years. Given the importance of agricultural sector in the national economy, an agricultural module alongside the socioeconomic module was proposed as a core module for the UNHS 1999/2000, UNHS 2005/06, and UNHS 2009/10. </w:t>
      </w:r>
    </w:p>
    <w:p w:rsidR="000C5DAD" w:rsidRPr="00055C33" w:rsidRDefault="000C5DAD" w:rsidP="00476515">
      <w:pPr>
        <w:spacing w:line="276" w:lineRule="auto"/>
        <w:jc w:val="both"/>
        <w:rPr>
          <w:rFonts w:asciiTheme="minorHAnsi" w:hAnsiTheme="minorHAnsi" w:cstheme="minorHAnsi"/>
          <w:sz w:val="22"/>
          <w:szCs w:val="22"/>
        </w:rPr>
      </w:pPr>
    </w:p>
    <w:p w:rsidR="000C5DAD" w:rsidRPr="00055C33" w:rsidRDefault="000C5DAD" w:rsidP="002754AA">
      <w:pPr>
        <w:pStyle w:val="BodyText"/>
        <w:jc w:val="both"/>
        <w:rPr>
          <w:rFonts w:asciiTheme="minorHAnsi" w:hAnsiTheme="minorHAnsi" w:cstheme="minorHAnsi"/>
          <w:b/>
          <w:sz w:val="22"/>
          <w:szCs w:val="22"/>
        </w:rPr>
      </w:pPr>
      <w:r w:rsidRPr="00055C33">
        <w:rPr>
          <w:rFonts w:asciiTheme="minorHAnsi" w:hAnsiTheme="minorHAnsi" w:cstheme="minorHAnsi"/>
          <w:b/>
          <w:sz w:val="22"/>
          <w:szCs w:val="22"/>
        </w:rPr>
        <w:t>Table 1: Available data sets in Uganda</w:t>
      </w:r>
    </w:p>
    <w:tbl>
      <w:tblPr>
        <w:tblW w:w="0" w:type="auto"/>
        <w:tblInd w:w="96" w:type="dxa"/>
        <w:tblBorders>
          <w:top w:val="double" w:sz="4" w:space="0" w:color="auto"/>
        </w:tblBorders>
        <w:tblLook w:val="04A0" w:firstRow="1" w:lastRow="0" w:firstColumn="1" w:lastColumn="0" w:noHBand="0" w:noVBand="1"/>
      </w:tblPr>
      <w:tblGrid>
        <w:gridCol w:w="4369"/>
        <w:gridCol w:w="1914"/>
        <w:gridCol w:w="1289"/>
      </w:tblGrid>
      <w:tr w:rsidR="000C5DAD" w:rsidRPr="00055C33" w:rsidTr="00B8223D">
        <w:trPr>
          <w:trHeight w:val="300"/>
        </w:trPr>
        <w:tc>
          <w:tcPr>
            <w:tcW w:w="0" w:type="auto"/>
            <w:tcBorders>
              <w:bottom w:val="single" w:sz="4" w:space="0" w:color="auto"/>
            </w:tcBorders>
            <w:shd w:val="clear" w:color="auto" w:fill="auto"/>
            <w:noWrap/>
            <w:vAlign w:val="bottom"/>
            <w:hideMark/>
          </w:tcPr>
          <w:p w:rsidR="000C5DAD" w:rsidRPr="00055C33" w:rsidRDefault="000C5DAD" w:rsidP="001F5FF5">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Data sources available</w:t>
            </w:r>
          </w:p>
        </w:tc>
        <w:tc>
          <w:tcPr>
            <w:tcW w:w="0" w:type="auto"/>
            <w:tcBorders>
              <w:bottom w:val="single" w:sz="4" w:space="0" w:color="auto"/>
            </w:tcBorders>
            <w:shd w:val="clear" w:color="auto" w:fill="auto"/>
            <w:noWrap/>
            <w:vAlign w:val="bottom"/>
            <w:hideMark/>
          </w:tcPr>
          <w:p w:rsidR="000C5DAD" w:rsidRPr="00055C33" w:rsidRDefault="000C5DAD" w:rsidP="001F5FF5">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 xml:space="preserve">Number of clusters </w:t>
            </w:r>
          </w:p>
          <w:p w:rsidR="000C5DAD" w:rsidRPr="00055C33" w:rsidRDefault="000C5DAD" w:rsidP="001F5FF5">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(Enumeration areas)</w:t>
            </w:r>
          </w:p>
        </w:tc>
        <w:tc>
          <w:tcPr>
            <w:tcW w:w="0" w:type="auto"/>
            <w:tcBorders>
              <w:bottom w:val="single" w:sz="4" w:space="0" w:color="auto"/>
            </w:tcBorders>
            <w:shd w:val="clear" w:color="auto" w:fill="auto"/>
            <w:noWrap/>
            <w:vAlign w:val="bottom"/>
            <w:hideMark/>
          </w:tcPr>
          <w:p w:rsidR="000C5DAD" w:rsidRPr="00055C33" w:rsidRDefault="000C5DAD" w:rsidP="001F5FF5">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 xml:space="preserve">Number of </w:t>
            </w:r>
          </w:p>
          <w:p w:rsidR="000C5DAD" w:rsidRPr="00055C33" w:rsidRDefault="000C5DAD" w:rsidP="001F5FF5">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observations</w:t>
            </w:r>
          </w:p>
        </w:tc>
      </w:tr>
      <w:tr w:rsidR="000C5DAD" w:rsidRPr="00055C33" w:rsidTr="00B8223D">
        <w:trPr>
          <w:trHeight w:val="315"/>
        </w:trPr>
        <w:tc>
          <w:tcPr>
            <w:tcW w:w="0" w:type="auto"/>
            <w:tcBorders>
              <w:top w:val="single" w:sz="4" w:space="0" w:color="auto"/>
            </w:tcBorders>
            <w:shd w:val="clear" w:color="auto" w:fill="auto"/>
            <w:noWrap/>
            <w:vAlign w:val="bottom"/>
            <w:hideMark/>
          </w:tcPr>
          <w:p w:rsidR="000C5DAD" w:rsidRPr="00055C33" w:rsidRDefault="000C5DAD" w:rsidP="001F5FF5">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 xml:space="preserve">The Uganda National Panel Study UNPS 2009/2010 </w:t>
            </w:r>
          </w:p>
        </w:tc>
        <w:tc>
          <w:tcPr>
            <w:tcW w:w="0" w:type="auto"/>
            <w:tcBorders>
              <w:top w:val="single" w:sz="4" w:space="0" w:color="auto"/>
            </w:tcBorders>
            <w:shd w:val="clear" w:color="auto" w:fill="auto"/>
            <w:noWrap/>
            <w:vAlign w:val="bottom"/>
            <w:hideMark/>
          </w:tcPr>
          <w:p w:rsidR="000C5DAD" w:rsidRPr="00055C33" w:rsidRDefault="000C5DAD" w:rsidP="001F5FF5">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322</w:t>
            </w:r>
          </w:p>
        </w:tc>
        <w:tc>
          <w:tcPr>
            <w:tcW w:w="0" w:type="auto"/>
            <w:tcBorders>
              <w:top w:val="single" w:sz="4" w:space="0" w:color="auto"/>
            </w:tcBorders>
            <w:shd w:val="clear" w:color="auto" w:fill="auto"/>
            <w:noWrap/>
            <w:vAlign w:val="bottom"/>
            <w:hideMark/>
          </w:tcPr>
          <w:p w:rsidR="000C5DAD" w:rsidRPr="00055C33" w:rsidRDefault="000C5DAD" w:rsidP="001F5FF5">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3,123</w:t>
            </w:r>
          </w:p>
        </w:tc>
      </w:tr>
      <w:tr w:rsidR="000C5DAD" w:rsidRPr="00055C33" w:rsidTr="00B8223D">
        <w:trPr>
          <w:trHeight w:val="315"/>
        </w:trPr>
        <w:tc>
          <w:tcPr>
            <w:tcW w:w="0" w:type="auto"/>
            <w:shd w:val="clear" w:color="auto" w:fill="auto"/>
            <w:noWrap/>
            <w:vAlign w:val="bottom"/>
            <w:hideMark/>
          </w:tcPr>
          <w:p w:rsidR="000C5DAD" w:rsidRPr="00055C33" w:rsidRDefault="000C5DAD" w:rsidP="001F5FF5">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 xml:space="preserve">The Uganda National Household Survey 2009/2010 </w:t>
            </w:r>
          </w:p>
        </w:tc>
        <w:tc>
          <w:tcPr>
            <w:tcW w:w="0" w:type="auto"/>
            <w:shd w:val="clear" w:color="auto" w:fill="auto"/>
            <w:noWrap/>
            <w:vAlign w:val="bottom"/>
            <w:hideMark/>
          </w:tcPr>
          <w:p w:rsidR="000C5DAD" w:rsidRPr="00055C33" w:rsidRDefault="000C5DAD" w:rsidP="001F5FF5">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712</w:t>
            </w:r>
          </w:p>
        </w:tc>
        <w:tc>
          <w:tcPr>
            <w:tcW w:w="0" w:type="auto"/>
            <w:shd w:val="clear" w:color="auto" w:fill="auto"/>
            <w:noWrap/>
            <w:vAlign w:val="bottom"/>
            <w:hideMark/>
          </w:tcPr>
          <w:p w:rsidR="000C5DAD" w:rsidRPr="00055C33" w:rsidRDefault="000C5DAD" w:rsidP="001F5FF5">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6,800</w:t>
            </w:r>
          </w:p>
        </w:tc>
      </w:tr>
      <w:tr w:rsidR="000C5DAD" w:rsidRPr="00055C33" w:rsidTr="00B8223D">
        <w:trPr>
          <w:trHeight w:val="315"/>
        </w:trPr>
        <w:tc>
          <w:tcPr>
            <w:tcW w:w="0" w:type="auto"/>
            <w:shd w:val="clear" w:color="auto" w:fill="auto"/>
            <w:noWrap/>
            <w:vAlign w:val="bottom"/>
            <w:hideMark/>
          </w:tcPr>
          <w:p w:rsidR="000C5DAD" w:rsidRPr="00055C33" w:rsidRDefault="000C5DAD" w:rsidP="001F5FF5">
            <w:pPr>
              <w:widowControl/>
              <w:suppressAutoHyphens w:val="0"/>
              <w:jc w:val="both"/>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The Uganda National Household Survey 2005/2006</w:t>
            </w:r>
          </w:p>
        </w:tc>
        <w:tc>
          <w:tcPr>
            <w:tcW w:w="0" w:type="auto"/>
            <w:shd w:val="clear" w:color="auto" w:fill="auto"/>
            <w:noWrap/>
            <w:vAlign w:val="bottom"/>
            <w:hideMark/>
          </w:tcPr>
          <w:p w:rsidR="000C5DAD" w:rsidRPr="00055C33" w:rsidRDefault="000C5DAD" w:rsidP="001F5FF5">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783</w:t>
            </w:r>
          </w:p>
        </w:tc>
        <w:tc>
          <w:tcPr>
            <w:tcW w:w="0" w:type="auto"/>
            <w:shd w:val="clear" w:color="auto" w:fill="auto"/>
            <w:noWrap/>
            <w:vAlign w:val="bottom"/>
            <w:hideMark/>
          </w:tcPr>
          <w:p w:rsidR="000C5DAD" w:rsidRPr="00055C33" w:rsidRDefault="000C5DAD" w:rsidP="001F5FF5">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7,400</w:t>
            </w:r>
          </w:p>
        </w:tc>
      </w:tr>
      <w:tr w:rsidR="000C5DAD" w:rsidRPr="00055C33" w:rsidTr="00B8223D">
        <w:trPr>
          <w:trHeight w:val="315"/>
        </w:trPr>
        <w:tc>
          <w:tcPr>
            <w:tcW w:w="0" w:type="auto"/>
            <w:shd w:val="clear" w:color="auto" w:fill="auto"/>
            <w:noWrap/>
            <w:vAlign w:val="bottom"/>
            <w:hideMark/>
          </w:tcPr>
          <w:p w:rsidR="000C5DAD" w:rsidRPr="00055C33" w:rsidRDefault="000C5DAD" w:rsidP="001F5FF5">
            <w:pPr>
              <w:widowControl/>
              <w:suppressAutoHyphens w:val="0"/>
              <w:jc w:val="both"/>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The Uganda National Household Survey 2002/2003</w:t>
            </w:r>
          </w:p>
        </w:tc>
        <w:tc>
          <w:tcPr>
            <w:tcW w:w="0" w:type="auto"/>
            <w:shd w:val="clear" w:color="auto" w:fill="auto"/>
            <w:noWrap/>
            <w:vAlign w:val="bottom"/>
            <w:hideMark/>
          </w:tcPr>
          <w:p w:rsidR="000C5DAD" w:rsidRPr="00055C33" w:rsidRDefault="000C5DAD" w:rsidP="001F5FF5">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972</w:t>
            </w:r>
          </w:p>
        </w:tc>
        <w:tc>
          <w:tcPr>
            <w:tcW w:w="0" w:type="auto"/>
            <w:shd w:val="clear" w:color="auto" w:fill="auto"/>
            <w:noWrap/>
            <w:vAlign w:val="bottom"/>
            <w:hideMark/>
          </w:tcPr>
          <w:p w:rsidR="000C5DAD" w:rsidRPr="00055C33" w:rsidRDefault="000C5DAD" w:rsidP="001F5FF5">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9711</w:t>
            </w:r>
          </w:p>
        </w:tc>
      </w:tr>
      <w:tr w:rsidR="000C5DAD" w:rsidRPr="00055C33" w:rsidTr="00B8223D">
        <w:trPr>
          <w:trHeight w:val="315"/>
        </w:trPr>
        <w:tc>
          <w:tcPr>
            <w:tcW w:w="0" w:type="auto"/>
            <w:shd w:val="clear" w:color="auto" w:fill="auto"/>
            <w:noWrap/>
            <w:vAlign w:val="bottom"/>
            <w:hideMark/>
          </w:tcPr>
          <w:p w:rsidR="000C5DAD" w:rsidRPr="00055C33" w:rsidRDefault="000C5DAD" w:rsidP="001F5FF5">
            <w:pPr>
              <w:widowControl/>
              <w:suppressAutoHyphens w:val="0"/>
              <w:jc w:val="both"/>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The Uganda National Household Survey 1999/2000</w:t>
            </w:r>
          </w:p>
        </w:tc>
        <w:tc>
          <w:tcPr>
            <w:tcW w:w="0" w:type="auto"/>
            <w:shd w:val="clear" w:color="auto" w:fill="auto"/>
            <w:noWrap/>
            <w:vAlign w:val="bottom"/>
            <w:hideMark/>
          </w:tcPr>
          <w:p w:rsidR="000C5DAD" w:rsidRPr="00055C33" w:rsidRDefault="000C5DAD" w:rsidP="001F5FF5">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1081</w:t>
            </w:r>
          </w:p>
        </w:tc>
        <w:tc>
          <w:tcPr>
            <w:tcW w:w="0" w:type="auto"/>
            <w:shd w:val="clear" w:color="auto" w:fill="auto"/>
            <w:noWrap/>
            <w:vAlign w:val="bottom"/>
            <w:hideMark/>
          </w:tcPr>
          <w:p w:rsidR="000C5DAD" w:rsidRPr="00055C33" w:rsidRDefault="000C5DAD" w:rsidP="008C018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2"/>
                <w:szCs w:val="22"/>
                <w:lang w:eastAsia="en-US" w:bidi="ar-SA"/>
              </w:rPr>
              <w:t xml:space="preserve">10,700 </w:t>
            </w:r>
          </w:p>
        </w:tc>
      </w:tr>
      <w:tr w:rsidR="000C5DAD" w:rsidRPr="00055C33" w:rsidTr="00B8223D">
        <w:trPr>
          <w:trHeight w:val="315"/>
        </w:trPr>
        <w:tc>
          <w:tcPr>
            <w:tcW w:w="0" w:type="auto"/>
            <w:shd w:val="clear" w:color="auto" w:fill="auto"/>
            <w:noWrap/>
            <w:vAlign w:val="bottom"/>
            <w:hideMark/>
          </w:tcPr>
          <w:p w:rsidR="000C5DAD" w:rsidRPr="00055C33" w:rsidRDefault="000C5DAD" w:rsidP="001F5FF5">
            <w:pPr>
              <w:widowControl/>
              <w:suppressAutoHyphens w:val="0"/>
              <w:jc w:val="both"/>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The Integrated Household Survey 1992</w:t>
            </w:r>
          </w:p>
        </w:tc>
        <w:tc>
          <w:tcPr>
            <w:tcW w:w="0" w:type="auto"/>
            <w:shd w:val="clear" w:color="auto" w:fill="auto"/>
            <w:noWrap/>
            <w:vAlign w:val="bottom"/>
            <w:hideMark/>
          </w:tcPr>
          <w:p w:rsidR="000C5DAD" w:rsidRPr="00055C33" w:rsidRDefault="000C5DAD" w:rsidP="001F5FF5">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637</w:t>
            </w:r>
          </w:p>
        </w:tc>
        <w:tc>
          <w:tcPr>
            <w:tcW w:w="0" w:type="auto"/>
            <w:shd w:val="clear" w:color="auto" w:fill="auto"/>
            <w:noWrap/>
            <w:vAlign w:val="bottom"/>
            <w:hideMark/>
          </w:tcPr>
          <w:p w:rsidR="000C5DAD" w:rsidRPr="00055C33" w:rsidRDefault="000C5DAD" w:rsidP="001F5FF5">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9,886</w:t>
            </w:r>
          </w:p>
        </w:tc>
      </w:tr>
      <w:tr w:rsidR="000C5DAD" w:rsidRPr="00055C33" w:rsidTr="00B8223D">
        <w:trPr>
          <w:trHeight w:val="300"/>
        </w:trPr>
        <w:tc>
          <w:tcPr>
            <w:tcW w:w="0" w:type="auto"/>
            <w:shd w:val="clear" w:color="auto" w:fill="auto"/>
            <w:noWrap/>
            <w:vAlign w:val="bottom"/>
            <w:hideMark/>
          </w:tcPr>
          <w:p w:rsidR="000C5DAD" w:rsidRPr="00055C33" w:rsidRDefault="000C5DAD" w:rsidP="001F5FF5">
            <w:pPr>
              <w:widowControl/>
              <w:suppressAutoHyphens w:val="0"/>
              <w:rPr>
                <w:rFonts w:asciiTheme="minorHAnsi" w:eastAsia="Times New Roman" w:hAnsiTheme="minorHAnsi" w:cstheme="minorHAnsi"/>
                <w:kern w:val="0"/>
                <w:sz w:val="20"/>
                <w:szCs w:val="20"/>
                <w:lang w:eastAsia="en-US" w:bidi="ar-SA"/>
              </w:rPr>
            </w:pPr>
          </w:p>
        </w:tc>
        <w:tc>
          <w:tcPr>
            <w:tcW w:w="0" w:type="auto"/>
            <w:shd w:val="clear" w:color="auto" w:fill="auto"/>
            <w:noWrap/>
            <w:vAlign w:val="bottom"/>
            <w:hideMark/>
          </w:tcPr>
          <w:p w:rsidR="000C5DAD" w:rsidRPr="00055C33" w:rsidRDefault="000C5DAD" w:rsidP="001F5FF5">
            <w:pPr>
              <w:widowControl/>
              <w:suppressAutoHyphens w:val="0"/>
              <w:rPr>
                <w:rFonts w:asciiTheme="minorHAnsi" w:eastAsia="Times New Roman" w:hAnsiTheme="minorHAnsi" w:cstheme="minorHAnsi"/>
                <w:kern w:val="0"/>
                <w:sz w:val="20"/>
                <w:szCs w:val="20"/>
                <w:lang w:eastAsia="en-US" w:bidi="ar-SA"/>
              </w:rPr>
            </w:pPr>
          </w:p>
        </w:tc>
        <w:tc>
          <w:tcPr>
            <w:tcW w:w="0" w:type="auto"/>
            <w:shd w:val="clear" w:color="auto" w:fill="auto"/>
            <w:noWrap/>
            <w:vAlign w:val="bottom"/>
            <w:hideMark/>
          </w:tcPr>
          <w:p w:rsidR="000C5DAD" w:rsidRPr="00055C33" w:rsidRDefault="000C5DAD" w:rsidP="001F5FF5">
            <w:pPr>
              <w:widowControl/>
              <w:suppressAutoHyphens w:val="0"/>
              <w:rPr>
                <w:rFonts w:asciiTheme="minorHAnsi" w:eastAsia="Times New Roman" w:hAnsiTheme="minorHAnsi" w:cstheme="minorHAnsi"/>
                <w:kern w:val="0"/>
                <w:sz w:val="20"/>
                <w:szCs w:val="20"/>
                <w:lang w:eastAsia="en-US" w:bidi="ar-SA"/>
              </w:rPr>
            </w:pPr>
          </w:p>
        </w:tc>
      </w:tr>
      <w:tr w:rsidR="000C5DAD" w:rsidRPr="00055C33" w:rsidTr="00B8223D">
        <w:trPr>
          <w:trHeight w:val="315"/>
        </w:trPr>
        <w:tc>
          <w:tcPr>
            <w:tcW w:w="0" w:type="auto"/>
            <w:shd w:val="clear" w:color="auto" w:fill="auto"/>
            <w:noWrap/>
            <w:vAlign w:val="bottom"/>
            <w:hideMark/>
          </w:tcPr>
          <w:p w:rsidR="000C5DAD" w:rsidRPr="00055C33" w:rsidRDefault="000C5DAD" w:rsidP="001F5FF5">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Demographic and Health Survey 2009/2010</w:t>
            </w:r>
          </w:p>
        </w:tc>
        <w:tc>
          <w:tcPr>
            <w:tcW w:w="0" w:type="auto"/>
            <w:shd w:val="clear" w:color="auto" w:fill="auto"/>
            <w:noWrap/>
            <w:vAlign w:val="bottom"/>
            <w:hideMark/>
          </w:tcPr>
          <w:p w:rsidR="000C5DAD" w:rsidRPr="00055C33" w:rsidRDefault="000C5DAD" w:rsidP="001F5FF5">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170</w:t>
            </w:r>
          </w:p>
        </w:tc>
        <w:tc>
          <w:tcPr>
            <w:tcW w:w="0" w:type="auto"/>
            <w:shd w:val="clear" w:color="auto" w:fill="auto"/>
            <w:noWrap/>
            <w:vAlign w:val="bottom"/>
            <w:hideMark/>
          </w:tcPr>
          <w:p w:rsidR="000C5DAD" w:rsidRPr="00055C33" w:rsidRDefault="000C5DAD" w:rsidP="001F5FF5">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4,421</w:t>
            </w:r>
          </w:p>
        </w:tc>
      </w:tr>
      <w:tr w:rsidR="000C5DAD" w:rsidRPr="00055C33" w:rsidTr="00B8223D">
        <w:trPr>
          <w:trHeight w:val="315"/>
        </w:trPr>
        <w:tc>
          <w:tcPr>
            <w:tcW w:w="0" w:type="auto"/>
            <w:shd w:val="clear" w:color="auto" w:fill="auto"/>
            <w:noWrap/>
            <w:vAlign w:val="bottom"/>
            <w:hideMark/>
          </w:tcPr>
          <w:p w:rsidR="000C5DAD" w:rsidRPr="00055C33" w:rsidRDefault="000C5DAD" w:rsidP="001F5FF5">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Demographic and Health Survey 2006</w:t>
            </w:r>
          </w:p>
        </w:tc>
        <w:tc>
          <w:tcPr>
            <w:tcW w:w="0" w:type="auto"/>
            <w:shd w:val="clear" w:color="auto" w:fill="auto"/>
            <w:noWrap/>
            <w:vAlign w:val="bottom"/>
            <w:hideMark/>
          </w:tcPr>
          <w:p w:rsidR="000C5DAD" w:rsidRPr="00055C33" w:rsidRDefault="000C5DAD" w:rsidP="001F5FF5">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321</w:t>
            </w:r>
          </w:p>
        </w:tc>
        <w:tc>
          <w:tcPr>
            <w:tcW w:w="0" w:type="auto"/>
            <w:shd w:val="clear" w:color="auto" w:fill="auto"/>
            <w:noWrap/>
            <w:vAlign w:val="bottom"/>
            <w:hideMark/>
          </w:tcPr>
          <w:p w:rsidR="000C5DAD" w:rsidRPr="00055C33" w:rsidRDefault="000C5DAD" w:rsidP="001F5FF5">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8,531</w:t>
            </w:r>
          </w:p>
        </w:tc>
      </w:tr>
      <w:tr w:rsidR="000C5DAD" w:rsidRPr="00055C33" w:rsidTr="00B8223D">
        <w:trPr>
          <w:trHeight w:val="315"/>
        </w:trPr>
        <w:tc>
          <w:tcPr>
            <w:tcW w:w="0" w:type="auto"/>
            <w:shd w:val="clear" w:color="auto" w:fill="auto"/>
            <w:noWrap/>
            <w:vAlign w:val="bottom"/>
            <w:hideMark/>
          </w:tcPr>
          <w:p w:rsidR="000C5DAD" w:rsidRPr="00055C33" w:rsidRDefault="000C5DAD" w:rsidP="001F5FF5">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Demographic and Health Survey 2000/2001</w:t>
            </w:r>
          </w:p>
        </w:tc>
        <w:tc>
          <w:tcPr>
            <w:tcW w:w="0" w:type="auto"/>
            <w:shd w:val="clear" w:color="auto" w:fill="auto"/>
            <w:noWrap/>
            <w:vAlign w:val="bottom"/>
            <w:hideMark/>
          </w:tcPr>
          <w:p w:rsidR="000C5DAD" w:rsidRPr="00055C33" w:rsidRDefault="000C5DAD" w:rsidP="001F5FF5">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298</w:t>
            </w:r>
          </w:p>
        </w:tc>
        <w:tc>
          <w:tcPr>
            <w:tcW w:w="0" w:type="auto"/>
            <w:shd w:val="clear" w:color="auto" w:fill="auto"/>
            <w:noWrap/>
            <w:vAlign w:val="bottom"/>
            <w:hideMark/>
          </w:tcPr>
          <w:p w:rsidR="000C5DAD" w:rsidRPr="00055C33" w:rsidRDefault="000C5DAD" w:rsidP="001F5FF5">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7,885</w:t>
            </w:r>
          </w:p>
        </w:tc>
      </w:tr>
      <w:tr w:rsidR="000C5DAD" w:rsidRPr="00055C33" w:rsidTr="00B8223D">
        <w:trPr>
          <w:trHeight w:val="315"/>
        </w:trPr>
        <w:tc>
          <w:tcPr>
            <w:tcW w:w="0" w:type="auto"/>
            <w:shd w:val="clear" w:color="auto" w:fill="auto"/>
            <w:noWrap/>
            <w:vAlign w:val="bottom"/>
            <w:hideMark/>
          </w:tcPr>
          <w:p w:rsidR="000C5DAD" w:rsidRPr="00055C33" w:rsidRDefault="000C5DAD" w:rsidP="001F5FF5">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Demographic and Health Survey 1995</w:t>
            </w:r>
          </w:p>
        </w:tc>
        <w:tc>
          <w:tcPr>
            <w:tcW w:w="0" w:type="auto"/>
            <w:shd w:val="clear" w:color="auto" w:fill="auto"/>
            <w:noWrap/>
            <w:vAlign w:val="bottom"/>
            <w:hideMark/>
          </w:tcPr>
          <w:p w:rsidR="000C5DAD" w:rsidRPr="00055C33" w:rsidRDefault="000C5DAD" w:rsidP="001F5FF5">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296</w:t>
            </w:r>
          </w:p>
        </w:tc>
        <w:tc>
          <w:tcPr>
            <w:tcW w:w="0" w:type="auto"/>
            <w:shd w:val="clear" w:color="auto" w:fill="auto"/>
            <w:noWrap/>
            <w:vAlign w:val="bottom"/>
            <w:hideMark/>
          </w:tcPr>
          <w:p w:rsidR="000C5DAD" w:rsidRPr="00055C33" w:rsidRDefault="000C5DAD" w:rsidP="001F5FF5">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7,550</w:t>
            </w:r>
          </w:p>
        </w:tc>
      </w:tr>
      <w:tr w:rsidR="000C5DAD" w:rsidRPr="00055C33" w:rsidTr="00B8223D">
        <w:trPr>
          <w:trHeight w:val="315"/>
        </w:trPr>
        <w:tc>
          <w:tcPr>
            <w:tcW w:w="0" w:type="auto"/>
            <w:shd w:val="clear" w:color="auto" w:fill="auto"/>
            <w:noWrap/>
            <w:vAlign w:val="bottom"/>
            <w:hideMark/>
          </w:tcPr>
          <w:p w:rsidR="000C5DAD" w:rsidRPr="00055C33" w:rsidRDefault="000C5DAD" w:rsidP="001F5FF5">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Other relevant datasets</w:t>
            </w:r>
          </w:p>
        </w:tc>
        <w:tc>
          <w:tcPr>
            <w:tcW w:w="0" w:type="auto"/>
            <w:shd w:val="clear" w:color="auto" w:fill="auto"/>
            <w:noWrap/>
            <w:vAlign w:val="bottom"/>
            <w:hideMark/>
          </w:tcPr>
          <w:p w:rsidR="000C5DAD" w:rsidRPr="00055C33" w:rsidRDefault="000C5DAD" w:rsidP="001F5FF5">
            <w:pPr>
              <w:widowControl/>
              <w:suppressAutoHyphens w:val="0"/>
              <w:rPr>
                <w:rFonts w:asciiTheme="minorHAnsi" w:eastAsia="Times New Roman" w:hAnsiTheme="minorHAnsi" w:cstheme="minorHAnsi"/>
                <w:kern w:val="0"/>
                <w:sz w:val="20"/>
                <w:szCs w:val="20"/>
                <w:lang w:eastAsia="en-US" w:bidi="ar-SA"/>
              </w:rPr>
            </w:pPr>
          </w:p>
        </w:tc>
        <w:tc>
          <w:tcPr>
            <w:tcW w:w="0" w:type="auto"/>
            <w:shd w:val="clear" w:color="auto" w:fill="auto"/>
            <w:noWrap/>
            <w:vAlign w:val="bottom"/>
            <w:hideMark/>
          </w:tcPr>
          <w:p w:rsidR="000C5DAD" w:rsidRPr="00055C33" w:rsidRDefault="000C5DAD" w:rsidP="001F5FF5">
            <w:pPr>
              <w:widowControl/>
              <w:suppressAutoHyphens w:val="0"/>
              <w:rPr>
                <w:rFonts w:asciiTheme="minorHAnsi" w:eastAsia="Times New Roman" w:hAnsiTheme="minorHAnsi" w:cstheme="minorHAnsi"/>
                <w:kern w:val="0"/>
                <w:sz w:val="20"/>
                <w:szCs w:val="20"/>
                <w:lang w:eastAsia="en-US" w:bidi="ar-SA"/>
              </w:rPr>
            </w:pPr>
          </w:p>
        </w:tc>
      </w:tr>
      <w:tr w:rsidR="000C5DAD" w:rsidRPr="00055C33" w:rsidTr="00B8223D">
        <w:trPr>
          <w:trHeight w:val="315"/>
        </w:trPr>
        <w:tc>
          <w:tcPr>
            <w:tcW w:w="0" w:type="auto"/>
            <w:shd w:val="clear" w:color="auto" w:fill="auto"/>
            <w:noWrap/>
            <w:vAlign w:val="bottom"/>
            <w:hideMark/>
          </w:tcPr>
          <w:p w:rsidR="000C5DAD" w:rsidRPr="00055C33" w:rsidRDefault="000C5DAD" w:rsidP="001F5FF5">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IFPRI 2001</w:t>
            </w:r>
          </w:p>
        </w:tc>
        <w:tc>
          <w:tcPr>
            <w:tcW w:w="0" w:type="auto"/>
            <w:shd w:val="clear" w:color="auto" w:fill="auto"/>
            <w:noWrap/>
            <w:vAlign w:val="bottom"/>
            <w:hideMark/>
          </w:tcPr>
          <w:p w:rsidR="000C5DAD" w:rsidRPr="00055C33" w:rsidRDefault="000C5DAD" w:rsidP="001F5FF5">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107</w:t>
            </w:r>
          </w:p>
        </w:tc>
        <w:tc>
          <w:tcPr>
            <w:tcW w:w="0" w:type="auto"/>
            <w:shd w:val="clear" w:color="auto" w:fill="auto"/>
            <w:noWrap/>
            <w:vAlign w:val="bottom"/>
            <w:hideMark/>
          </w:tcPr>
          <w:p w:rsidR="000C5DAD" w:rsidRPr="00055C33" w:rsidRDefault="000C5DAD" w:rsidP="001F5FF5">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450</w:t>
            </w:r>
          </w:p>
        </w:tc>
      </w:tr>
      <w:tr w:rsidR="000C5DAD" w:rsidRPr="00055C33" w:rsidTr="00B8223D">
        <w:trPr>
          <w:trHeight w:val="315"/>
        </w:trPr>
        <w:tc>
          <w:tcPr>
            <w:tcW w:w="0" w:type="auto"/>
            <w:tcBorders>
              <w:bottom w:val="nil"/>
            </w:tcBorders>
            <w:shd w:val="clear" w:color="auto" w:fill="auto"/>
            <w:noWrap/>
            <w:vAlign w:val="bottom"/>
            <w:hideMark/>
          </w:tcPr>
          <w:p w:rsidR="000C5DAD" w:rsidRPr="00055C33" w:rsidRDefault="000C5DAD" w:rsidP="001F5FF5">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REPEAT 2003</w:t>
            </w:r>
          </w:p>
        </w:tc>
        <w:tc>
          <w:tcPr>
            <w:tcW w:w="0" w:type="auto"/>
            <w:tcBorders>
              <w:bottom w:val="nil"/>
            </w:tcBorders>
            <w:shd w:val="clear" w:color="auto" w:fill="auto"/>
            <w:noWrap/>
            <w:vAlign w:val="bottom"/>
            <w:hideMark/>
          </w:tcPr>
          <w:p w:rsidR="000C5DAD" w:rsidRPr="00055C33" w:rsidRDefault="000C5DAD" w:rsidP="001F5FF5">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94</w:t>
            </w:r>
          </w:p>
        </w:tc>
        <w:tc>
          <w:tcPr>
            <w:tcW w:w="0" w:type="auto"/>
            <w:tcBorders>
              <w:bottom w:val="nil"/>
            </w:tcBorders>
            <w:shd w:val="clear" w:color="auto" w:fill="auto"/>
            <w:noWrap/>
            <w:vAlign w:val="bottom"/>
            <w:hideMark/>
          </w:tcPr>
          <w:p w:rsidR="000C5DAD" w:rsidRPr="00055C33" w:rsidRDefault="000C5DAD" w:rsidP="001F5FF5">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940</w:t>
            </w:r>
          </w:p>
        </w:tc>
      </w:tr>
      <w:tr w:rsidR="000C5DAD" w:rsidRPr="00055C33" w:rsidTr="00B8223D">
        <w:trPr>
          <w:trHeight w:val="315"/>
        </w:trPr>
        <w:tc>
          <w:tcPr>
            <w:tcW w:w="0" w:type="auto"/>
            <w:tcBorders>
              <w:top w:val="nil"/>
              <w:bottom w:val="single" w:sz="4" w:space="0" w:color="auto"/>
            </w:tcBorders>
            <w:shd w:val="clear" w:color="auto" w:fill="auto"/>
            <w:noWrap/>
            <w:vAlign w:val="bottom"/>
            <w:hideMark/>
          </w:tcPr>
          <w:p w:rsidR="000C5DAD" w:rsidRPr="00055C33" w:rsidRDefault="000C5DAD" w:rsidP="001F5FF5">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REPEAT 2005</w:t>
            </w:r>
          </w:p>
        </w:tc>
        <w:tc>
          <w:tcPr>
            <w:tcW w:w="0" w:type="auto"/>
            <w:tcBorders>
              <w:top w:val="nil"/>
              <w:bottom w:val="single" w:sz="4" w:space="0" w:color="auto"/>
            </w:tcBorders>
            <w:shd w:val="clear" w:color="auto" w:fill="auto"/>
            <w:noWrap/>
            <w:vAlign w:val="bottom"/>
            <w:hideMark/>
          </w:tcPr>
          <w:p w:rsidR="000C5DAD" w:rsidRPr="00055C33" w:rsidRDefault="000C5DAD" w:rsidP="001F5FF5">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94</w:t>
            </w:r>
          </w:p>
        </w:tc>
        <w:tc>
          <w:tcPr>
            <w:tcW w:w="0" w:type="auto"/>
            <w:tcBorders>
              <w:top w:val="nil"/>
              <w:bottom w:val="single" w:sz="4" w:space="0" w:color="auto"/>
            </w:tcBorders>
            <w:shd w:val="clear" w:color="auto" w:fill="auto"/>
            <w:noWrap/>
            <w:vAlign w:val="bottom"/>
            <w:hideMark/>
          </w:tcPr>
          <w:p w:rsidR="000C5DAD" w:rsidRPr="00055C33" w:rsidRDefault="000C5DAD" w:rsidP="001F5FF5">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894</w:t>
            </w:r>
          </w:p>
        </w:tc>
      </w:tr>
    </w:tbl>
    <w:p w:rsidR="000C5DAD" w:rsidRPr="00055C33" w:rsidRDefault="000C5DAD" w:rsidP="001F5FF5">
      <w:pPr>
        <w:pStyle w:val="NoSpacing"/>
        <w:rPr>
          <w:rFonts w:asciiTheme="minorHAnsi" w:hAnsiTheme="minorHAnsi" w:cstheme="minorHAnsi"/>
          <w:sz w:val="20"/>
          <w:szCs w:val="20"/>
        </w:rPr>
      </w:pPr>
      <w:r w:rsidRPr="00055C33">
        <w:rPr>
          <w:rFonts w:asciiTheme="minorHAnsi" w:hAnsiTheme="minorHAnsi" w:cstheme="minorHAnsi"/>
          <w:sz w:val="20"/>
          <w:szCs w:val="20"/>
        </w:rPr>
        <w:t xml:space="preserve">Note: IFPRI denotes "International Food Policy Research Institute”, while REPEAT is the "Research on Poverty, Environment, and Agricultural Technologies", conducted by the Foundation of Advanced Studies on International Development (FASID) in conjunction with </w:t>
      </w:r>
      <w:proofErr w:type="spellStart"/>
      <w:r w:rsidRPr="00055C33">
        <w:rPr>
          <w:rFonts w:asciiTheme="minorHAnsi" w:hAnsiTheme="minorHAnsi" w:cstheme="minorHAnsi"/>
          <w:sz w:val="20"/>
          <w:szCs w:val="20"/>
        </w:rPr>
        <w:t>Makerere</w:t>
      </w:r>
      <w:proofErr w:type="spellEnd"/>
      <w:r w:rsidRPr="00055C33">
        <w:rPr>
          <w:rFonts w:asciiTheme="minorHAnsi" w:hAnsiTheme="minorHAnsi" w:cstheme="minorHAnsi"/>
          <w:sz w:val="20"/>
          <w:szCs w:val="20"/>
        </w:rPr>
        <w:t xml:space="preserve"> University</w:t>
      </w:r>
    </w:p>
    <w:p w:rsidR="000C5DAD" w:rsidRPr="00055C33" w:rsidRDefault="000C5DAD" w:rsidP="00476515">
      <w:pPr>
        <w:pStyle w:val="BodyText"/>
        <w:spacing w:line="276" w:lineRule="auto"/>
        <w:jc w:val="both"/>
        <w:rPr>
          <w:rFonts w:asciiTheme="minorHAnsi" w:hAnsiTheme="minorHAnsi" w:cstheme="minorHAnsi"/>
          <w:sz w:val="22"/>
          <w:szCs w:val="22"/>
        </w:rPr>
      </w:pPr>
    </w:p>
    <w:p w:rsidR="0009536A" w:rsidRPr="00055C33" w:rsidRDefault="0009536A" w:rsidP="0009536A">
      <w:pPr>
        <w:widowControl/>
        <w:suppressAutoHyphens w:val="0"/>
        <w:autoSpaceDE w:val="0"/>
        <w:autoSpaceDN w:val="0"/>
        <w:adjustRightInd w:val="0"/>
        <w:spacing w:line="276" w:lineRule="auto"/>
        <w:jc w:val="both"/>
        <w:rPr>
          <w:rFonts w:asciiTheme="minorHAnsi" w:hAnsiTheme="minorHAnsi" w:cstheme="minorHAnsi"/>
          <w:sz w:val="22"/>
          <w:szCs w:val="22"/>
        </w:rPr>
      </w:pPr>
      <w:r w:rsidRPr="00055C33">
        <w:rPr>
          <w:rFonts w:asciiTheme="minorHAnsi" w:eastAsia="Times New Roman" w:hAnsiTheme="minorHAnsi" w:cstheme="minorHAnsi"/>
          <w:kern w:val="0"/>
          <w:sz w:val="22"/>
          <w:szCs w:val="22"/>
          <w:lang w:eastAsia="en-US" w:bidi="ar-SA"/>
        </w:rPr>
        <w:lastRenderedPageBreak/>
        <w:t>Household surveys are an important source of information for monitoring outcome and impact indicators of international and national development frameworks. The surveys mainly collect socio-economic data required for measurement of human development and monitoring social goals with particular focus on the measurement of poverty for the Millennium Development Goals (MDGs) and the National Development Plan (NDP) which replaced the Poverty Eradication Plan Action (PEAP).</w:t>
      </w:r>
    </w:p>
    <w:p w:rsidR="0009536A" w:rsidRPr="00055C33" w:rsidRDefault="0009536A" w:rsidP="0009536A">
      <w:pPr>
        <w:spacing w:line="276" w:lineRule="auto"/>
        <w:rPr>
          <w:rFonts w:asciiTheme="minorHAnsi" w:hAnsiTheme="minorHAnsi" w:cstheme="minorHAnsi"/>
          <w:sz w:val="22"/>
          <w:szCs w:val="22"/>
        </w:rPr>
      </w:pPr>
    </w:p>
    <w:p w:rsidR="0009536A" w:rsidRPr="00055C33" w:rsidRDefault="0009536A" w:rsidP="0009536A">
      <w:pPr>
        <w:pStyle w:val="BodyText"/>
        <w:spacing w:line="276" w:lineRule="auto"/>
        <w:jc w:val="both"/>
        <w:rPr>
          <w:rFonts w:asciiTheme="minorHAnsi" w:hAnsiTheme="minorHAnsi" w:cstheme="minorHAnsi"/>
          <w:sz w:val="22"/>
          <w:szCs w:val="22"/>
        </w:rPr>
      </w:pPr>
      <w:r w:rsidRPr="00055C33">
        <w:rPr>
          <w:rFonts w:asciiTheme="minorHAnsi" w:eastAsia="Times New Roman" w:hAnsiTheme="minorHAnsi" w:cstheme="minorHAnsi"/>
          <w:kern w:val="0"/>
          <w:sz w:val="22"/>
          <w:szCs w:val="22"/>
          <w:lang w:eastAsia="en-US" w:bidi="ar-SA"/>
        </w:rPr>
        <w:t xml:space="preserve">The Demographic and Health Surveys </w:t>
      </w:r>
      <w:r w:rsidRPr="00055C33">
        <w:rPr>
          <w:rFonts w:asciiTheme="minorHAnsi" w:hAnsiTheme="minorHAnsi" w:cstheme="minorHAnsi"/>
          <w:sz w:val="22"/>
          <w:szCs w:val="22"/>
        </w:rPr>
        <w:t xml:space="preserve">(DHS) are implemented every three to four years in many countries whereas expenditure surveys are more costly and less frequent </w:t>
      </w:r>
      <w:r w:rsidRPr="00055C33">
        <w:rPr>
          <w:rFonts w:asciiTheme="minorHAnsi" w:hAnsiTheme="minorHAnsi" w:cstheme="minorHAnsi"/>
          <w:noProof/>
          <w:sz w:val="22"/>
          <w:szCs w:val="22"/>
        </w:rPr>
        <w:t>(Daniels, 2011)</w:t>
      </w:r>
      <w:r w:rsidRPr="00055C33">
        <w:rPr>
          <w:rFonts w:asciiTheme="minorHAnsi" w:hAnsiTheme="minorHAnsi" w:cstheme="minorHAnsi"/>
          <w:sz w:val="22"/>
          <w:szCs w:val="22"/>
        </w:rPr>
        <w:t>. This section therefore, provides a discussion of different data sets</w:t>
      </w:r>
      <w:r>
        <w:rPr>
          <w:rFonts w:asciiTheme="minorHAnsi" w:hAnsiTheme="minorHAnsi" w:cstheme="minorHAnsi"/>
          <w:sz w:val="22"/>
          <w:szCs w:val="22"/>
        </w:rPr>
        <w:t xml:space="preserve"> (See Table 1) </w:t>
      </w:r>
      <w:r w:rsidRPr="00055C33">
        <w:rPr>
          <w:rFonts w:asciiTheme="minorHAnsi" w:hAnsiTheme="minorHAnsi" w:cstheme="minorHAnsi"/>
          <w:sz w:val="22"/>
          <w:szCs w:val="22"/>
        </w:rPr>
        <w:t xml:space="preserve">that are available in the country and also relevant for the analysis of poverty indicators and for </w:t>
      </w:r>
      <w:r w:rsidRPr="00055C33">
        <w:rPr>
          <w:rFonts w:asciiTheme="minorHAnsi" w:eastAsia="Times New Roman" w:hAnsiTheme="minorHAnsi" w:cstheme="minorHAnsi"/>
          <w:kern w:val="0"/>
          <w:sz w:val="22"/>
          <w:szCs w:val="22"/>
          <w:lang w:eastAsia="en-US" w:bidi="ar-SA"/>
        </w:rPr>
        <w:t>evidence-based policy and decision making</w:t>
      </w:r>
      <w:r w:rsidRPr="00055C33">
        <w:rPr>
          <w:rFonts w:asciiTheme="minorHAnsi" w:hAnsiTheme="minorHAnsi" w:cstheme="minorHAnsi"/>
          <w:sz w:val="22"/>
          <w:szCs w:val="22"/>
        </w:rPr>
        <w:t>. They include cross-sectional and panel national data sets collected by Uganda Bureau of Statistics (UBOS</w:t>
      </w:r>
      <w:r w:rsidRPr="00055C33">
        <w:rPr>
          <w:rStyle w:val="FootnoteReference"/>
          <w:rFonts w:asciiTheme="minorHAnsi" w:hAnsiTheme="minorHAnsi" w:cstheme="minorHAnsi"/>
          <w:sz w:val="22"/>
          <w:szCs w:val="22"/>
        </w:rPr>
        <w:footnoteReference w:id="3"/>
      </w:r>
      <w:r w:rsidRPr="00055C33">
        <w:rPr>
          <w:rFonts w:asciiTheme="minorHAnsi" w:hAnsiTheme="minorHAnsi" w:cstheme="minorHAnsi"/>
          <w:sz w:val="22"/>
          <w:szCs w:val="22"/>
        </w:rPr>
        <w:t xml:space="preserve">) in the last two decades. Uganda Bureau of Statistics (UBOS), in the Ministry of Finance, Planning and Economic Development has a legal mandate to collect, analyze and publish aggregated data from nationally representative surveys and Census to support national planning and policy targeting. </w:t>
      </w:r>
    </w:p>
    <w:p w:rsidR="0009536A" w:rsidRDefault="0009536A" w:rsidP="00C42623">
      <w:pPr>
        <w:widowControl/>
        <w:suppressAutoHyphens w:val="0"/>
        <w:autoSpaceDE w:val="0"/>
        <w:autoSpaceDN w:val="0"/>
        <w:adjustRightInd w:val="0"/>
        <w:spacing w:line="276" w:lineRule="auto"/>
        <w:jc w:val="both"/>
        <w:rPr>
          <w:rFonts w:asciiTheme="minorHAnsi" w:eastAsia="Times New Roman" w:hAnsiTheme="minorHAnsi" w:cstheme="minorHAnsi"/>
          <w:b/>
          <w:i/>
          <w:kern w:val="0"/>
          <w:sz w:val="22"/>
          <w:szCs w:val="22"/>
          <w:lang w:eastAsia="en-US" w:bidi="ar-SA"/>
        </w:rPr>
      </w:pPr>
    </w:p>
    <w:p w:rsidR="000C5DAD" w:rsidRPr="00055C33" w:rsidRDefault="000C5DAD" w:rsidP="00C42623">
      <w:pPr>
        <w:widowControl/>
        <w:suppressAutoHyphens w:val="0"/>
        <w:autoSpaceDE w:val="0"/>
        <w:autoSpaceDN w:val="0"/>
        <w:adjustRightInd w:val="0"/>
        <w:spacing w:line="276" w:lineRule="auto"/>
        <w:jc w:val="both"/>
        <w:rPr>
          <w:rFonts w:asciiTheme="minorHAnsi" w:hAnsiTheme="minorHAnsi" w:cstheme="minorHAnsi"/>
          <w:sz w:val="22"/>
          <w:szCs w:val="22"/>
        </w:rPr>
      </w:pPr>
      <w:r w:rsidRPr="00055C33">
        <w:rPr>
          <w:rFonts w:asciiTheme="minorHAnsi" w:eastAsia="Times New Roman" w:hAnsiTheme="minorHAnsi" w:cstheme="minorHAnsi"/>
          <w:b/>
          <w:i/>
          <w:kern w:val="0"/>
          <w:sz w:val="22"/>
          <w:szCs w:val="22"/>
          <w:lang w:eastAsia="en-US" w:bidi="ar-SA"/>
        </w:rPr>
        <w:t>The Uganda National Household Survey (UNHS) 2009/10</w:t>
      </w:r>
      <w:r w:rsidRPr="00055C33">
        <w:rPr>
          <w:rFonts w:asciiTheme="minorHAnsi" w:eastAsia="Times New Roman" w:hAnsiTheme="minorHAnsi" w:cstheme="minorHAnsi"/>
          <w:kern w:val="0"/>
          <w:sz w:val="22"/>
          <w:szCs w:val="22"/>
          <w:lang w:eastAsia="en-US" w:bidi="ar-SA"/>
        </w:rPr>
        <w:t xml:space="preserve"> is the latest in a series of household surveys that started in 1989.  The UNHS 2009/10 was undertaken from May 2009 to April 2010 and covered about 6800 households scientifically selected countrywide, in all the 80 districts of Uganda as at 2009. A total of 712 EAs representing the general household population were selected using the Uganda Population and Housing Census Frame for 2002. The survey was comprehensive and collected information on socioeconomic characteristics at both household and community levels as well as information on the informal sector. The UNHS 2009/10 is comprised of six modules namely: the Socio-economic</w:t>
      </w:r>
      <w:r w:rsidRPr="00055C33">
        <w:rPr>
          <w:rStyle w:val="FootnoteReference"/>
          <w:rFonts w:asciiTheme="minorHAnsi" w:eastAsia="Times New Roman" w:hAnsiTheme="minorHAnsi" w:cstheme="minorHAnsi"/>
          <w:kern w:val="0"/>
          <w:sz w:val="22"/>
          <w:szCs w:val="22"/>
          <w:lang w:eastAsia="en-US" w:bidi="ar-SA"/>
        </w:rPr>
        <w:footnoteReference w:id="4"/>
      </w:r>
      <w:r w:rsidRPr="00055C33">
        <w:rPr>
          <w:rFonts w:asciiTheme="minorHAnsi" w:eastAsia="Times New Roman" w:hAnsiTheme="minorHAnsi" w:cstheme="minorHAnsi"/>
          <w:kern w:val="0"/>
          <w:sz w:val="22"/>
          <w:szCs w:val="22"/>
          <w:lang w:eastAsia="en-US" w:bidi="ar-SA"/>
        </w:rPr>
        <w:t xml:space="preserve">, Labor Force, Informal Sector, Community, Price and the Qualitative modules. This survey data can be utilized to highlight levels of different indicators and their respective trends over time. These include indicators on: population characteristics, education, health, household expenditure and poverty among others at national, regional and rural-urban levels. A qualitative study was conducted alongside the UNHS 2009/10 quantitative survey to complement the findings and to provide an in-depth understanding of the issues that were investigated in the quantitative module. This was also the case in UNHS 2005/06. </w:t>
      </w:r>
    </w:p>
    <w:p w:rsidR="000C5DAD" w:rsidRPr="00055C33" w:rsidRDefault="000C5DAD" w:rsidP="00C42623">
      <w:pPr>
        <w:spacing w:line="276" w:lineRule="auto"/>
        <w:jc w:val="both"/>
        <w:rPr>
          <w:rFonts w:asciiTheme="minorHAnsi" w:hAnsiTheme="minorHAnsi" w:cstheme="minorHAnsi"/>
          <w:sz w:val="22"/>
          <w:szCs w:val="22"/>
        </w:rPr>
      </w:pPr>
    </w:p>
    <w:p w:rsidR="000C5DAD" w:rsidRPr="00055C33" w:rsidRDefault="000C5DAD" w:rsidP="00C42623">
      <w:pPr>
        <w:spacing w:line="276" w:lineRule="auto"/>
        <w:jc w:val="both"/>
        <w:rPr>
          <w:rFonts w:asciiTheme="minorHAnsi" w:hAnsiTheme="minorHAnsi" w:cstheme="minorHAnsi"/>
          <w:sz w:val="22"/>
          <w:szCs w:val="22"/>
        </w:rPr>
      </w:pPr>
      <w:r w:rsidRPr="00055C33">
        <w:rPr>
          <w:rFonts w:asciiTheme="minorHAnsi" w:hAnsiTheme="minorHAnsi" w:cstheme="minorHAnsi"/>
          <w:b/>
          <w:i/>
          <w:sz w:val="22"/>
          <w:szCs w:val="22"/>
        </w:rPr>
        <w:t>The Uganda National Panel Study UNPS 2009/10</w:t>
      </w:r>
      <w:r w:rsidRPr="00055C33">
        <w:rPr>
          <w:rFonts w:asciiTheme="minorHAnsi" w:hAnsiTheme="minorHAnsi" w:cstheme="minorHAnsi"/>
          <w:sz w:val="22"/>
          <w:szCs w:val="22"/>
        </w:rPr>
        <w:t xml:space="preserve"> collected data on among others: crop production and livestock ownership, household expenditure, and household income, including earnings from the sale of agricultural products (UBOS, 2012). The UNPS survey started in 2009/10 and keeps track of about 3,123 households that are distributed over 322 enumeration areas (EAs) out of the selected 783 EAs that were </w:t>
      </w:r>
      <w:r w:rsidRPr="00055C33">
        <w:rPr>
          <w:rFonts w:asciiTheme="minorHAnsi" w:hAnsiTheme="minorHAnsi" w:cstheme="minorHAnsi"/>
          <w:sz w:val="22"/>
          <w:szCs w:val="22"/>
        </w:rPr>
        <w:lastRenderedPageBreak/>
        <w:t xml:space="preserve">visited by the Uganda National Household Survey (UNHS) in 2005/06. The UNPS 2009/10 data set forms the second round of the Panel Study, while the Uganda National Household Survey 2005/06 is the first round. The two rounds of the survey collected data on Socio-economic characteristics at both household and community levels as well as information on agriculture. </w:t>
      </w:r>
    </w:p>
    <w:p w:rsidR="000C5DAD" w:rsidRPr="00055C33" w:rsidRDefault="000C5DAD" w:rsidP="00C42623">
      <w:pPr>
        <w:spacing w:line="276" w:lineRule="auto"/>
        <w:ind w:left="720"/>
        <w:jc w:val="both"/>
        <w:rPr>
          <w:rFonts w:asciiTheme="minorHAnsi" w:hAnsiTheme="minorHAnsi" w:cstheme="minorHAnsi"/>
          <w:sz w:val="22"/>
          <w:szCs w:val="22"/>
        </w:rPr>
      </w:pPr>
    </w:p>
    <w:p w:rsidR="000C5DAD" w:rsidRPr="00055C33" w:rsidRDefault="000C5DAD" w:rsidP="00C42623">
      <w:pPr>
        <w:spacing w:line="276" w:lineRule="auto"/>
        <w:jc w:val="both"/>
        <w:rPr>
          <w:rFonts w:asciiTheme="minorHAnsi" w:hAnsiTheme="minorHAnsi" w:cstheme="minorHAnsi"/>
          <w:sz w:val="22"/>
          <w:szCs w:val="22"/>
        </w:rPr>
      </w:pPr>
      <w:r w:rsidRPr="00055C33">
        <w:rPr>
          <w:rFonts w:asciiTheme="minorHAnsi" w:hAnsiTheme="minorHAnsi" w:cstheme="minorHAnsi"/>
          <w:sz w:val="22"/>
          <w:szCs w:val="22"/>
        </w:rPr>
        <w:t>Noteworthy is that the UNPS was carried out over a twelve-month period on a nationally representative sample of households. The data is therefore able to accommodate vital issues of seasonality associated with the composition and expenditures on consumption. The survey was conducted in two visits and captures agricultural outcomes associated with the two cropping seasons of the country. Each household was interviewed twice in two visits that are six months apart. The survey covered all the 34  EAs visited by the UNHS 2005/06 in Kampala District, and 72 EAs (58 rural and 14 urban) in each of the (</w:t>
      </w:r>
      <w:proofErr w:type="spellStart"/>
      <w:r w:rsidRPr="00055C33">
        <w:rPr>
          <w:rFonts w:asciiTheme="minorHAnsi" w:hAnsiTheme="minorHAnsi" w:cstheme="minorHAnsi"/>
          <w:sz w:val="22"/>
          <w:szCs w:val="22"/>
        </w:rPr>
        <w:t>i</w:t>
      </w:r>
      <w:proofErr w:type="spellEnd"/>
      <w:r w:rsidRPr="00055C33">
        <w:rPr>
          <w:rFonts w:asciiTheme="minorHAnsi" w:hAnsiTheme="minorHAnsi" w:cstheme="minorHAnsi"/>
          <w:sz w:val="22"/>
          <w:szCs w:val="22"/>
        </w:rPr>
        <w:t xml:space="preserve">) Central Region with the exception of Kampala District, (ii) Eastern Region, (iii) Western Region, and (iv) Northern Region. </w:t>
      </w:r>
    </w:p>
    <w:p w:rsidR="000C5DAD" w:rsidRPr="00055C33" w:rsidRDefault="000C5DAD" w:rsidP="00C42623">
      <w:pPr>
        <w:spacing w:line="276" w:lineRule="auto"/>
        <w:ind w:left="720"/>
        <w:jc w:val="both"/>
        <w:rPr>
          <w:rFonts w:asciiTheme="minorHAnsi" w:hAnsiTheme="minorHAnsi" w:cstheme="minorHAnsi"/>
          <w:sz w:val="22"/>
          <w:szCs w:val="22"/>
        </w:rPr>
      </w:pPr>
    </w:p>
    <w:p w:rsidR="000C5DAD" w:rsidRPr="00055C33" w:rsidRDefault="000C5DAD" w:rsidP="00C42623">
      <w:pPr>
        <w:spacing w:line="276" w:lineRule="auto"/>
        <w:jc w:val="both"/>
        <w:rPr>
          <w:rFonts w:asciiTheme="minorHAnsi" w:hAnsiTheme="minorHAnsi" w:cstheme="minorHAnsi"/>
          <w:sz w:val="22"/>
          <w:szCs w:val="22"/>
        </w:rPr>
      </w:pPr>
      <w:r w:rsidRPr="00055C33">
        <w:rPr>
          <w:rFonts w:asciiTheme="minorHAnsi" w:hAnsiTheme="minorHAnsi" w:cstheme="minorHAnsi"/>
          <w:sz w:val="22"/>
          <w:szCs w:val="22"/>
        </w:rPr>
        <w:t>According to UBOS, (2012), equal probability, and with implicit stratification by urban/rural and district (in this order) was employed to select the UNPS EAs from each stratum of the UNHS 2005/06 EAs, except for the rural portions of the ten districts that were over-sampled by the UNHS 2005/06. In these districts, the probabilities were instead deflated, to bring them back to the levels originally intended. The UNPS strata therefore include: (</w:t>
      </w:r>
      <w:proofErr w:type="spellStart"/>
      <w:r w:rsidRPr="00055C33">
        <w:rPr>
          <w:rFonts w:asciiTheme="minorHAnsi" w:hAnsiTheme="minorHAnsi" w:cstheme="minorHAnsi"/>
          <w:sz w:val="22"/>
          <w:szCs w:val="22"/>
        </w:rPr>
        <w:t>i</w:t>
      </w:r>
      <w:proofErr w:type="spellEnd"/>
      <w:r w:rsidRPr="00055C33">
        <w:rPr>
          <w:rFonts w:asciiTheme="minorHAnsi" w:hAnsiTheme="minorHAnsi" w:cstheme="minorHAnsi"/>
          <w:sz w:val="22"/>
          <w:szCs w:val="22"/>
        </w:rPr>
        <w:t xml:space="preserve">) Kampala city, (ii) Other urban areas, (iii) Central rural, (iv) Eastern rural, (v) Western rural, and (vi) Northern rural.  </w:t>
      </w:r>
    </w:p>
    <w:p w:rsidR="000C5DAD" w:rsidRPr="00055C33" w:rsidRDefault="000C5DAD" w:rsidP="00C42623">
      <w:pPr>
        <w:spacing w:line="276" w:lineRule="auto"/>
        <w:jc w:val="both"/>
        <w:rPr>
          <w:rFonts w:asciiTheme="minorHAnsi" w:hAnsiTheme="minorHAnsi" w:cstheme="minorHAnsi"/>
          <w:sz w:val="22"/>
          <w:szCs w:val="22"/>
        </w:rPr>
      </w:pPr>
    </w:p>
    <w:p w:rsidR="000C5DAD" w:rsidRPr="00055C33" w:rsidRDefault="000C5DAD" w:rsidP="00C42623">
      <w:pPr>
        <w:spacing w:line="276" w:lineRule="auto"/>
        <w:jc w:val="both"/>
        <w:rPr>
          <w:rFonts w:asciiTheme="minorHAnsi" w:hAnsiTheme="minorHAnsi" w:cstheme="minorHAnsi"/>
          <w:b/>
          <w:i/>
          <w:sz w:val="22"/>
          <w:szCs w:val="22"/>
        </w:rPr>
      </w:pPr>
      <w:r w:rsidRPr="00055C33">
        <w:rPr>
          <w:rFonts w:asciiTheme="minorHAnsi" w:hAnsiTheme="minorHAnsi" w:cstheme="minorHAnsi"/>
          <w:b/>
          <w:i/>
          <w:sz w:val="22"/>
          <w:szCs w:val="22"/>
        </w:rPr>
        <w:t>The Uganda National Household Survey 2005/2006</w:t>
      </w:r>
    </w:p>
    <w:p w:rsidR="000C5DAD" w:rsidRPr="00055C33" w:rsidRDefault="000C5DAD" w:rsidP="00C42623">
      <w:pPr>
        <w:widowControl/>
        <w:suppressAutoHyphens w:val="0"/>
        <w:autoSpaceDE w:val="0"/>
        <w:autoSpaceDN w:val="0"/>
        <w:adjustRightInd w:val="0"/>
        <w:spacing w:line="276" w:lineRule="auto"/>
        <w:jc w:val="both"/>
        <w:rPr>
          <w:rFonts w:asciiTheme="minorHAnsi" w:eastAsia="Times New Roman" w:hAnsiTheme="minorHAnsi" w:cstheme="minorHAnsi"/>
          <w:kern w:val="0"/>
          <w:sz w:val="22"/>
          <w:szCs w:val="22"/>
          <w:lang w:eastAsia="en-US" w:bidi="ar-SA"/>
        </w:rPr>
      </w:pPr>
      <w:r w:rsidRPr="00055C33">
        <w:rPr>
          <w:rFonts w:asciiTheme="minorHAnsi" w:eastAsia="Times New Roman" w:hAnsiTheme="minorHAnsi" w:cstheme="minorHAnsi"/>
          <w:kern w:val="0"/>
          <w:sz w:val="22"/>
          <w:szCs w:val="22"/>
          <w:lang w:eastAsia="en-US" w:bidi="ar-SA"/>
        </w:rPr>
        <w:t>The UNHS 2005/06 collected information on socioeconomic characteristics at both household and community levels as well as information on agriculture. The UNHS 2005/06 was undertaken from May 2005 to April 2006 and covered about 7,400 households scientifically selected countrywide. It comprised of five modules namely the Socio-economic, Agriculture, Community, Price and the Qualitative modules.</w:t>
      </w:r>
    </w:p>
    <w:p w:rsidR="000C5DAD" w:rsidRPr="00055C33" w:rsidRDefault="000C5DAD" w:rsidP="00C42623">
      <w:pPr>
        <w:widowControl/>
        <w:suppressAutoHyphens w:val="0"/>
        <w:autoSpaceDE w:val="0"/>
        <w:autoSpaceDN w:val="0"/>
        <w:adjustRightInd w:val="0"/>
        <w:spacing w:line="276" w:lineRule="auto"/>
        <w:jc w:val="both"/>
        <w:rPr>
          <w:rFonts w:asciiTheme="minorHAnsi" w:hAnsiTheme="minorHAnsi" w:cstheme="minorHAnsi"/>
          <w:b/>
          <w:i/>
          <w:sz w:val="22"/>
          <w:szCs w:val="22"/>
        </w:rPr>
      </w:pPr>
    </w:p>
    <w:p w:rsidR="000C5DAD" w:rsidRPr="00055C33" w:rsidRDefault="000C5DAD" w:rsidP="00C42623">
      <w:pPr>
        <w:spacing w:line="276" w:lineRule="auto"/>
        <w:jc w:val="both"/>
        <w:rPr>
          <w:rFonts w:asciiTheme="minorHAnsi" w:hAnsiTheme="minorHAnsi" w:cstheme="minorHAnsi"/>
          <w:b/>
          <w:i/>
          <w:sz w:val="22"/>
          <w:szCs w:val="22"/>
        </w:rPr>
      </w:pPr>
      <w:r w:rsidRPr="00055C33">
        <w:rPr>
          <w:rFonts w:asciiTheme="minorHAnsi" w:hAnsiTheme="minorHAnsi" w:cstheme="minorHAnsi"/>
          <w:b/>
          <w:i/>
          <w:sz w:val="22"/>
          <w:szCs w:val="22"/>
        </w:rPr>
        <w:t>The Uganda National Household Survey 2002/2003</w:t>
      </w:r>
    </w:p>
    <w:p w:rsidR="000C5DAD" w:rsidRPr="00055C33" w:rsidRDefault="000C5DAD" w:rsidP="00C42623">
      <w:pPr>
        <w:widowControl/>
        <w:suppressAutoHyphens w:val="0"/>
        <w:autoSpaceDE w:val="0"/>
        <w:autoSpaceDN w:val="0"/>
        <w:adjustRightInd w:val="0"/>
        <w:spacing w:line="276" w:lineRule="auto"/>
        <w:jc w:val="both"/>
        <w:rPr>
          <w:rFonts w:asciiTheme="minorHAnsi" w:eastAsia="Times New Roman" w:hAnsiTheme="minorHAnsi" w:cstheme="minorHAnsi"/>
          <w:kern w:val="0"/>
          <w:sz w:val="22"/>
          <w:szCs w:val="22"/>
          <w:lang w:eastAsia="en-US" w:bidi="ar-SA"/>
        </w:rPr>
      </w:pPr>
      <w:r w:rsidRPr="00055C33">
        <w:rPr>
          <w:rFonts w:asciiTheme="minorHAnsi" w:eastAsia="Times New Roman" w:hAnsiTheme="minorHAnsi" w:cstheme="minorHAnsi"/>
          <w:kern w:val="0"/>
          <w:sz w:val="22"/>
          <w:szCs w:val="22"/>
          <w:lang w:eastAsia="en-US" w:bidi="ar-SA"/>
        </w:rPr>
        <w:t xml:space="preserve">The Uganda National Household Survey 2002/03 was the eighth in a series of household surveys that started in 1988. Like the previous household surveys, the UNHS 2002/03 collected information on the socio-economic characteristics at both the household and community levels. The UNHS 2002/03 comprised of four modules namely the Socio-economic, Labor Force, Informal Sector and Community modules. The survey covered 55 districts of Uganda, with some parts of </w:t>
      </w:r>
      <w:proofErr w:type="spellStart"/>
      <w:r w:rsidRPr="00055C33">
        <w:rPr>
          <w:rFonts w:asciiTheme="minorHAnsi" w:eastAsia="Times New Roman" w:hAnsiTheme="minorHAnsi" w:cstheme="minorHAnsi"/>
          <w:kern w:val="0"/>
          <w:sz w:val="22"/>
          <w:szCs w:val="22"/>
          <w:lang w:eastAsia="en-US" w:bidi="ar-SA"/>
        </w:rPr>
        <w:t>Gulu</w:t>
      </w:r>
      <w:proofErr w:type="spellEnd"/>
      <w:r w:rsidRPr="00055C33">
        <w:rPr>
          <w:rFonts w:asciiTheme="minorHAnsi" w:eastAsia="Times New Roman" w:hAnsiTheme="minorHAnsi" w:cstheme="minorHAnsi"/>
          <w:kern w:val="0"/>
          <w:sz w:val="22"/>
          <w:szCs w:val="22"/>
          <w:lang w:eastAsia="en-US" w:bidi="ar-SA"/>
        </w:rPr>
        <w:t xml:space="preserve"> and </w:t>
      </w:r>
      <w:proofErr w:type="spellStart"/>
      <w:r w:rsidRPr="00055C33">
        <w:rPr>
          <w:rFonts w:asciiTheme="minorHAnsi" w:eastAsia="Times New Roman" w:hAnsiTheme="minorHAnsi" w:cstheme="minorHAnsi"/>
          <w:kern w:val="0"/>
          <w:sz w:val="22"/>
          <w:szCs w:val="22"/>
          <w:lang w:eastAsia="en-US" w:bidi="ar-SA"/>
        </w:rPr>
        <w:t>Kitgum</w:t>
      </w:r>
      <w:proofErr w:type="spellEnd"/>
      <w:r w:rsidRPr="00055C33">
        <w:rPr>
          <w:rFonts w:asciiTheme="minorHAnsi" w:eastAsia="Times New Roman" w:hAnsiTheme="minorHAnsi" w:cstheme="minorHAnsi"/>
          <w:kern w:val="0"/>
          <w:sz w:val="22"/>
          <w:szCs w:val="22"/>
          <w:lang w:eastAsia="en-US" w:bidi="ar-SA"/>
        </w:rPr>
        <w:t xml:space="preserve"> districts not fully covered due to insecurity. </w:t>
      </w:r>
      <w:proofErr w:type="spellStart"/>
      <w:r w:rsidRPr="00055C33">
        <w:rPr>
          <w:rFonts w:asciiTheme="minorHAnsi" w:eastAsia="Times New Roman" w:hAnsiTheme="minorHAnsi" w:cstheme="minorHAnsi"/>
          <w:kern w:val="0"/>
          <w:sz w:val="22"/>
          <w:szCs w:val="22"/>
          <w:lang w:eastAsia="en-US" w:bidi="ar-SA"/>
        </w:rPr>
        <w:t>Pader</w:t>
      </w:r>
      <w:proofErr w:type="spellEnd"/>
      <w:r w:rsidRPr="00055C33">
        <w:rPr>
          <w:rFonts w:asciiTheme="minorHAnsi" w:eastAsia="Times New Roman" w:hAnsiTheme="minorHAnsi" w:cstheme="minorHAnsi"/>
          <w:kern w:val="0"/>
          <w:sz w:val="22"/>
          <w:szCs w:val="22"/>
          <w:lang w:eastAsia="en-US" w:bidi="ar-SA"/>
        </w:rPr>
        <w:t xml:space="preserve"> District was not covered at all.</w:t>
      </w:r>
    </w:p>
    <w:p w:rsidR="000C5DAD" w:rsidRPr="00055C33" w:rsidRDefault="000C5DAD" w:rsidP="00C42623">
      <w:pPr>
        <w:widowControl/>
        <w:suppressAutoHyphens w:val="0"/>
        <w:autoSpaceDE w:val="0"/>
        <w:autoSpaceDN w:val="0"/>
        <w:adjustRightInd w:val="0"/>
        <w:spacing w:line="276" w:lineRule="auto"/>
        <w:jc w:val="both"/>
        <w:rPr>
          <w:rFonts w:asciiTheme="minorHAnsi" w:hAnsiTheme="minorHAnsi" w:cstheme="minorHAnsi"/>
          <w:sz w:val="22"/>
          <w:szCs w:val="22"/>
        </w:rPr>
      </w:pPr>
    </w:p>
    <w:p w:rsidR="000C5DAD" w:rsidRPr="00055C33" w:rsidRDefault="000C5DAD" w:rsidP="00C42623">
      <w:pPr>
        <w:spacing w:line="276" w:lineRule="auto"/>
        <w:jc w:val="both"/>
        <w:rPr>
          <w:rFonts w:asciiTheme="minorHAnsi" w:hAnsiTheme="minorHAnsi" w:cstheme="minorHAnsi"/>
          <w:sz w:val="22"/>
          <w:szCs w:val="22"/>
        </w:rPr>
      </w:pPr>
      <w:r w:rsidRPr="00055C33">
        <w:rPr>
          <w:rFonts w:asciiTheme="minorHAnsi" w:hAnsiTheme="minorHAnsi" w:cstheme="minorHAnsi"/>
          <w:b/>
          <w:i/>
          <w:sz w:val="22"/>
          <w:szCs w:val="22"/>
        </w:rPr>
        <w:t>The Uganda National Household Survey 1999/</w:t>
      </w:r>
      <w:r w:rsidRPr="00055C33">
        <w:rPr>
          <w:rFonts w:asciiTheme="minorHAnsi" w:hAnsiTheme="minorHAnsi" w:cstheme="minorHAnsi"/>
          <w:b/>
          <w:sz w:val="22"/>
          <w:szCs w:val="22"/>
        </w:rPr>
        <w:t>2000</w:t>
      </w:r>
      <w:r w:rsidRPr="00055C33">
        <w:rPr>
          <w:rFonts w:asciiTheme="minorHAnsi" w:hAnsiTheme="minorHAnsi" w:cstheme="minorHAnsi"/>
          <w:sz w:val="22"/>
          <w:szCs w:val="22"/>
        </w:rPr>
        <w:t xml:space="preserve"> </w:t>
      </w:r>
    </w:p>
    <w:p w:rsidR="000C5DAD" w:rsidRPr="00055C33" w:rsidRDefault="000C5DAD" w:rsidP="00C42623">
      <w:pPr>
        <w:widowControl/>
        <w:suppressAutoHyphens w:val="0"/>
        <w:autoSpaceDE w:val="0"/>
        <w:autoSpaceDN w:val="0"/>
        <w:adjustRightInd w:val="0"/>
        <w:spacing w:line="276" w:lineRule="auto"/>
        <w:jc w:val="both"/>
        <w:rPr>
          <w:rFonts w:asciiTheme="minorHAnsi" w:hAnsiTheme="minorHAnsi" w:cstheme="minorHAnsi"/>
          <w:sz w:val="22"/>
          <w:szCs w:val="22"/>
        </w:rPr>
      </w:pPr>
      <w:r w:rsidRPr="00055C33">
        <w:rPr>
          <w:rFonts w:asciiTheme="minorHAnsi" w:eastAsia="Times New Roman" w:hAnsiTheme="minorHAnsi" w:cstheme="minorHAnsi"/>
          <w:kern w:val="0"/>
          <w:sz w:val="22"/>
          <w:szCs w:val="22"/>
          <w:lang w:eastAsia="en-US" w:bidi="ar-SA"/>
        </w:rPr>
        <w:t xml:space="preserve">The UNHS 1999/2000 comprised of the agriculture (crop), socio-economic and community components. It was a nation-wide survey, which covered about 10,700 households from August 1999 to July 2000. The UNHS 1999/2000 covered all districts except </w:t>
      </w:r>
      <w:proofErr w:type="spellStart"/>
      <w:r w:rsidRPr="00055C33">
        <w:rPr>
          <w:rFonts w:asciiTheme="minorHAnsi" w:eastAsia="Times New Roman" w:hAnsiTheme="minorHAnsi" w:cstheme="minorHAnsi"/>
          <w:kern w:val="0"/>
          <w:sz w:val="22"/>
          <w:szCs w:val="22"/>
          <w:lang w:eastAsia="en-US" w:bidi="ar-SA"/>
        </w:rPr>
        <w:t>Kitgum</w:t>
      </w:r>
      <w:proofErr w:type="spellEnd"/>
      <w:r w:rsidRPr="00055C33">
        <w:rPr>
          <w:rFonts w:asciiTheme="minorHAnsi" w:eastAsia="Times New Roman" w:hAnsiTheme="minorHAnsi" w:cstheme="minorHAnsi"/>
          <w:kern w:val="0"/>
          <w:sz w:val="22"/>
          <w:szCs w:val="22"/>
          <w:lang w:eastAsia="en-US" w:bidi="ar-SA"/>
        </w:rPr>
        <w:t xml:space="preserve">, </w:t>
      </w:r>
      <w:proofErr w:type="spellStart"/>
      <w:r w:rsidRPr="00055C33">
        <w:rPr>
          <w:rFonts w:asciiTheme="minorHAnsi" w:eastAsia="Times New Roman" w:hAnsiTheme="minorHAnsi" w:cstheme="minorHAnsi"/>
          <w:kern w:val="0"/>
          <w:sz w:val="22"/>
          <w:szCs w:val="22"/>
          <w:lang w:eastAsia="en-US" w:bidi="ar-SA"/>
        </w:rPr>
        <w:t>Gulu</w:t>
      </w:r>
      <w:proofErr w:type="spellEnd"/>
      <w:r w:rsidRPr="00055C33">
        <w:rPr>
          <w:rFonts w:asciiTheme="minorHAnsi" w:eastAsia="Times New Roman" w:hAnsiTheme="minorHAnsi" w:cstheme="minorHAnsi"/>
          <w:kern w:val="0"/>
          <w:sz w:val="22"/>
          <w:szCs w:val="22"/>
          <w:lang w:eastAsia="en-US" w:bidi="ar-SA"/>
        </w:rPr>
        <w:t xml:space="preserve">, </w:t>
      </w:r>
      <w:proofErr w:type="spellStart"/>
      <w:r w:rsidRPr="00055C33">
        <w:rPr>
          <w:rFonts w:asciiTheme="minorHAnsi" w:eastAsia="Times New Roman" w:hAnsiTheme="minorHAnsi" w:cstheme="minorHAnsi"/>
          <w:kern w:val="0"/>
          <w:sz w:val="22"/>
          <w:szCs w:val="22"/>
          <w:lang w:eastAsia="en-US" w:bidi="ar-SA"/>
        </w:rPr>
        <w:t>Kasese</w:t>
      </w:r>
      <w:proofErr w:type="spellEnd"/>
      <w:r w:rsidRPr="00055C33">
        <w:rPr>
          <w:rFonts w:asciiTheme="minorHAnsi" w:eastAsia="Times New Roman" w:hAnsiTheme="minorHAnsi" w:cstheme="minorHAnsi"/>
          <w:kern w:val="0"/>
          <w:sz w:val="22"/>
          <w:szCs w:val="22"/>
          <w:lang w:eastAsia="en-US" w:bidi="ar-SA"/>
        </w:rPr>
        <w:t xml:space="preserve"> and </w:t>
      </w:r>
      <w:proofErr w:type="spellStart"/>
      <w:r w:rsidRPr="00055C33">
        <w:rPr>
          <w:rFonts w:asciiTheme="minorHAnsi" w:eastAsia="Times New Roman" w:hAnsiTheme="minorHAnsi" w:cstheme="minorHAnsi"/>
          <w:kern w:val="0"/>
          <w:sz w:val="22"/>
          <w:szCs w:val="22"/>
          <w:lang w:eastAsia="en-US" w:bidi="ar-SA"/>
        </w:rPr>
        <w:t>Bundibugyo</w:t>
      </w:r>
      <w:proofErr w:type="spellEnd"/>
      <w:r w:rsidRPr="00055C33">
        <w:rPr>
          <w:rFonts w:asciiTheme="minorHAnsi" w:eastAsia="Times New Roman" w:hAnsiTheme="minorHAnsi" w:cstheme="minorHAnsi"/>
          <w:kern w:val="0"/>
          <w:sz w:val="22"/>
          <w:szCs w:val="22"/>
          <w:lang w:eastAsia="en-US" w:bidi="ar-SA"/>
        </w:rPr>
        <w:t xml:space="preserve">. </w:t>
      </w:r>
      <w:r w:rsidRPr="00055C33">
        <w:rPr>
          <w:rFonts w:asciiTheme="minorHAnsi" w:hAnsiTheme="minorHAnsi" w:cstheme="minorHAnsi"/>
          <w:sz w:val="22"/>
          <w:szCs w:val="22"/>
        </w:rPr>
        <w:t xml:space="preserve">Even though it contains less detail on other enterprises, it includes a highly disaggregated account of agricultural production. The survey was accompanied by an elaborate community module that allows to link households’ use of social services to changes in the supply of such services at the community level. The </w:t>
      </w:r>
      <w:r w:rsidRPr="00055C33">
        <w:rPr>
          <w:rFonts w:asciiTheme="minorHAnsi" w:hAnsiTheme="minorHAnsi" w:cstheme="minorHAnsi"/>
          <w:sz w:val="22"/>
          <w:szCs w:val="22"/>
        </w:rPr>
        <w:lastRenderedPageBreak/>
        <w:t xml:space="preserve">UNHS included a panel element of about 1,300 of the same households that were included in the 1992 survey. </w:t>
      </w:r>
    </w:p>
    <w:p w:rsidR="000C5DAD" w:rsidRPr="00055C33" w:rsidRDefault="000C5DAD" w:rsidP="00C42623">
      <w:pPr>
        <w:spacing w:line="276" w:lineRule="auto"/>
        <w:jc w:val="both"/>
        <w:rPr>
          <w:rFonts w:asciiTheme="minorHAnsi" w:hAnsiTheme="minorHAnsi" w:cstheme="minorHAnsi"/>
          <w:sz w:val="22"/>
          <w:szCs w:val="22"/>
        </w:rPr>
      </w:pPr>
    </w:p>
    <w:p w:rsidR="000C5DAD" w:rsidRPr="00055C33" w:rsidRDefault="000C5DAD" w:rsidP="00C42623">
      <w:pPr>
        <w:autoSpaceDE w:val="0"/>
        <w:autoSpaceDN w:val="0"/>
        <w:adjustRightInd w:val="0"/>
        <w:spacing w:line="276" w:lineRule="auto"/>
        <w:jc w:val="both"/>
        <w:rPr>
          <w:rFonts w:asciiTheme="minorHAnsi" w:hAnsiTheme="minorHAnsi" w:cstheme="minorHAnsi"/>
          <w:sz w:val="22"/>
          <w:szCs w:val="22"/>
        </w:rPr>
      </w:pPr>
      <w:r w:rsidRPr="00055C33">
        <w:rPr>
          <w:rFonts w:asciiTheme="minorHAnsi" w:hAnsiTheme="minorHAnsi" w:cstheme="minorHAnsi"/>
          <w:b/>
          <w:sz w:val="22"/>
          <w:szCs w:val="22"/>
        </w:rPr>
        <w:t>The Integrated Household Survey 1992</w:t>
      </w:r>
      <w:r w:rsidRPr="00055C33">
        <w:rPr>
          <w:rFonts w:asciiTheme="minorHAnsi" w:hAnsiTheme="minorHAnsi" w:cstheme="minorHAnsi"/>
          <w:sz w:val="22"/>
          <w:szCs w:val="22"/>
        </w:rPr>
        <w:t xml:space="preserve"> is the first large-scale Ugandan household survey after 1986. It is a comprehensive multi-purpose household survey based on a nationally representative sample of 9886 households. The dataset contains the standard socio-economic and expenditure information and other detailed information on economic activities for enterprises operated by the household in six sectors, namely crop and livestock farming, manufacturing, services, trade, and hotels. </w:t>
      </w:r>
    </w:p>
    <w:p w:rsidR="000C5DAD" w:rsidRPr="00055C33" w:rsidRDefault="000C5DAD" w:rsidP="00C42623">
      <w:pPr>
        <w:autoSpaceDE w:val="0"/>
        <w:autoSpaceDN w:val="0"/>
        <w:adjustRightInd w:val="0"/>
        <w:spacing w:line="276" w:lineRule="auto"/>
        <w:ind w:left="720"/>
        <w:jc w:val="both"/>
        <w:rPr>
          <w:rFonts w:asciiTheme="minorHAnsi" w:hAnsiTheme="minorHAnsi" w:cstheme="minorHAnsi"/>
          <w:sz w:val="22"/>
          <w:szCs w:val="22"/>
        </w:rPr>
      </w:pPr>
    </w:p>
    <w:p w:rsidR="000C5DAD" w:rsidRPr="00055C33" w:rsidRDefault="000C5DAD" w:rsidP="00C42623">
      <w:pPr>
        <w:spacing w:line="276" w:lineRule="auto"/>
        <w:jc w:val="both"/>
        <w:rPr>
          <w:rFonts w:asciiTheme="minorHAnsi" w:hAnsiTheme="minorHAnsi" w:cstheme="minorHAnsi"/>
          <w:sz w:val="22"/>
          <w:szCs w:val="22"/>
        </w:rPr>
      </w:pPr>
      <w:r w:rsidRPr="00055C33">
        <w:rPr>
          <w:rFonts w:asciiTheme="minorHAnsi" w:eastAsia="Times New Roman" w:hAnsiTheme="minorHAnsi" w:cstheme="minorHAnsi"/>
          <w:b/>
          <w:i/>
          <w:kern w:val="0"/>
          <w:sz w:val="22"/>
          <w:szCs w:val="22"/>
          <w:lang w:eastAsia="en-US" w:bidi="ar-SA"/>
        </w:rPr>
        <w:t>The Demographic and Health Surveys (DHS</w:t>
      </w:r>
      <w:r w:rsidRPr="00055C33">
        <w:rPr>
          <w:rFonts w:asciiTheme="minorHAnsi" w:eastAsia="Times New Roman" w:hAnsiTheme="minorHAnsi" w:cstheme="minorHAnsi"/>
          <w:kern w:val="0"/>
          <w:sz w:val="22"/>
          <w:szCs w:val="22"/>
          <w:lang w:eastAsia="en-US" w:bidi="ar-SA"/>
        </w:rPr>
        <w:t xml:space="preserve">). These DHS do not collect data on household income or expenditure. They however include a range of household characteristics that are related to a standard of living </w:t>
      </w:r>
      <w:r w:rsidRPr="00055C33">
        <w:rPr>
          <w:rFonts w:asciiTheme="minorHAnsi" w:eastAsia="Times New Roman" w:hAnsiTheme="minorHAnsi" w:cstheme="minorHAnsi"/>
          <w:noProof/>
          <w:kern w:val="0"/>
          <w:sz w:val="22"/>
          <w:szCs w:val="22"/>
          <w:lang w:eastAsia="en-US" w:bidi="ar-SA"/>
        </w:rPr>
        <w:t>(Daniels, 2011)</w:t>
      </w:r>
      <w:r w:rsidRPr="00055C33">
        <w:rPr>
          <w:rFonts w:asciiTheme="minorHAnsi" w:eastAsia="Times New Roman" w:hAnsiTheme="minorHAnsi" w:cstheme="minorHAnsi"/>
          <w:kern w:val="0"/>
          <w:sz w:val="22"/>
          <w:szCs w:val="22"/>
          <w:lang w:eastAsia="en-US" w:bidi="ar-SA"/>
        </w:rPr>
        <w:t>.  The DHS datasets allows for easy comparison of survey results overtime due to the similar sampling design and questionnaire format that mainly provides information on health indicators.</w:t>
      </w:r>
    </w:p>
    <w:p w:rsidR="000C5DAD" w:rsidRPr="00055C33" w:rsidRDefault="000C5DAD" w:rsidP="00C42623">
      <w:pPr>
        <w:spacing w:line="276" w:lineRule="auto"/>
        <w:jc w:val="both"/>
        <w:rPr>
          <w:rFonts w:asciiTheme="minorHAnsi" w:hAnsiTheme="minorHAnsi" w:cstheme="minorHAnsi"/>
          <w:sz w:val="22"/>
          <w:szCs w:val="22"/>
        </w:rPr>
      </w:pPr>
    </w:p>
    <w:p w:rsidR="000C5DAD" w:rsidRPr="00055C33" w:rsidRDefault="000C5DAD" w:rsidP="00C42623">
      <w:pPr>
        <w:spacing w:line="276" w:lineRule="auto"/>
        <w:jc w:val="both"/>
        <w:rPr>
          <w:rFonts w:asciiTheme="minorHAnsi" w:hAnsiTheme="minorHAnsi" w:cstheme="minorHAnsi"/>
          <w:b/>
          <w:i/>
          <w:sz w:val="22"/>
          <w:szCs w:val="22"/>
        </w:rPr>
      </w:pPr>
      <w:r w:rsidRPr="00055C33">
        <w:rPr>
          <w:rFonts w:asciiTheme="minorHAnsi" w:hAnsiTheme="minorHAnsi" w:cstheme="minorHAnsi"/>
          <w:b/>
          <w:i/>
          <w:sz w:val="22"/>
          <w:szCs w:val="22"/>
        </w:rPr>
        <w:t>Other relevant datasets</w:t>
      </w:r>
    </w:p>
    <w:p w:rsidR="000C5DAD" w:rsidRDefault="000C5DAD" w:rsidP="00C42623">
      <w:pPr>
        <w:spacing w:line="276" w:lineRule="auto"/>
        <w:jc w:val="both"/>
        <w:rPr>
          <w:rFonts w:asciiTheme="minorHAnsi" w:hAnsiTheme="minorHAnsi" w:cstheme="minorHAnsi"/>
          <w:sz w:val="22"/>
          <w:szCs w:val="22"/>
        </w:rPr>
      </w:pPr>
      <w:r w:rsidRPr="00055C33">
        <w:rPr>
          <w:rFonts w:asciiTheme="minorHAnsi" w:hAnsiTheme="minorHAnsi" w:cstheme="minorHAnsi"/>
          <w:sz w:val="22"/>
          <w:szCs w:val="22"/>
        </w:rPr>
        <w:t>There are other datasets that are good enough for poverty analysis. These include: (</w:t>
      </w:r>
      <w:proofErr w:type="spellStart"/>
      <w:r w:rsidRPr="00055C33">
        <w:rPr>
          <w:rFonts w:asciiTheme="minorHAnsi" w:hAnsiTheme="minorHAnsi" w:cstheme="minorHAnsi"/>
          <w:sz w:val="22"/>
          <w:szCs w:val="22"/>
        </w:rPr>
        <w:t>i</w:t>
      </w:r>
      <w:proofErr w:type="spellEnd"/>
      <w:r w:rsidRPr="00055C33">
        <w:rPr>
          <w:rFonts w:asciiTheme="minorHAnsi" w:hAnsiTheme="minorHAnsi" w:cstheme="minorHAnsi"/>
          <w:sz w:val="22"/>
          <w:szCs w:val="22"/>
        </w:rPr>
        <w:t>) The IFPRI primary data-set collected in 2001 under the project of “Policies for Improved Land Management in Uganda”. This IFPRI survey covered two thirds of Uganda including Southwest, Central, and Eastern and some areas in Northern Uganda</w:t>
      </w:r>
      <w:r w:rsidRPr="00055C33">
        <w:rPr>
          <w:rFonts w:asciiTheme="minorHAnsi" w:hAnsiTheme="minorHAnsi" w:cstheme="minorHAnsi"/>
          <w:iCs/>
          <w:sz w:val="22"/>
          <w:szCs w:val="22"/>
        </w:rPr>
        <w:t xml:space="preserve">. </w:t>
      </w:r>
      <w:r w:rsidRPr="00055C33">
        <w:rPr>
          <w:rFonts w:asciiTheme="minorHAnsi" w:hAnsiTheme="minorHAnsi" w:cstheme="minorHAnsi"/>
          <w:sz w:val="22"/>
          <w:szCs w:val="22"/>
        </w:rPr>
        <w:t>A stratified sampling procedure was employed based on a classification of Uganda’s territory according to the agricultural potential, market access and population density, A total of 450 households in 107 communities were interviewed in this IFPRI survey; (ii) the three rounds of household surveys that were conducted in 2003, 2005, and 2008 as part of research on poverty, Environment, and Agricultural Technologies (REPEAT) project</w:t>
      </w:r>
    </w:p>
    <w:p w:rsidR="0009536A" w:rsidRPr="00055C33" w:rsidRDefault="0009536A" w:rsidP="00C42623">
      <w:pPr>
        <w:spacing w:line="276" w:lineRule="auto"/>
        <w:jc w:val="both"/>
        <w:rPr>
          <w:rFonts w:asciiTheme="minorHAnsi" w:hAnsiTheme="minorHAnsi" w:cstheme="minorHAnsi"/>
          <w:sz w:val="22"/>
          <w:szCs w:val="22"/>
        </w:rPr>
      </w:pPr>
    </w:p>
    <w:p w:rsidR="000C5DAD" w:rsidRPr="00055C33" w:rsidRDefault="000C5DAD" w:rsidP="00476515">
      <w:pPr>
        <w:pStyle w:val="NoSpacing"/>
        <w:spacing w:line="276" w:lineRule="auto"/>
        <w:rPr>
          <w:rFonts w:asciiTheme="minorHAnsi" w:hAnsiTheme="minorHAnsi" w:cstheme="minorHAnsi"/>
          <w:b/>
          <w:szCs w:val="24"/>
        </w:rPr>
      </w:pPr>
      <w:r w:rsidRPr="00055C33">
        <w:rPr>
          <w:rFonts w:asciiTheme="minorHAnsi" w:hAnsiTheme="minorHAnsi" w:cstheme="minorHAnsi"/>
          <w:b/>
          <w:szCs w:val="24"/>
        </w:rPr>
        <w:t>2. Growth according to the national accounts</w:t>
      </w:r>
    </w:p>
    <w:p w:rsidR="000C5DAD" w:rsidRPr="00055C33" w:rsidRDefault="000C5DAD" w:rsidP="00476515">
      <w:pPr>
        <w:widowControl/>
        <w:suppressAutoHyphens w:val="0"/>
        <w:autoSpaceDE w:val="0"/>
        <w:autoSpaceDN w:val="0"/>
        <w:adjustRightInd w:val="0"/>
        <w:spacing w:line="276" w:lineRule="auto"/>
        <w:jc w:val="both"/>
        <w:rPr>
          <w:rFonts w:asciiTheme="minorHAnsi" w:eastAsia="Times New Roman" w:hAnsiTheme="minorHAnsi" w:cstheme="minorHAnsi"/>
          <w:kern w:val="0"/>
          <w:sz w:val="22"/>
          <w:szCs w:val="22"/>
          <w:lang w:eastAsia="en-US" w:bidi="ar-SA"/>
        </w:rPr>
      </w:pPr>
      <w:r w:rsidRPr="00055C33">
        <w:rPr>
          <w:rFonts w:asciiTheme="minorHAnsi" w:eastAsia="Times New Roman" w:hAnsiTheme="minorHAnsi" w:cstheme="minorHAnsi"/>
          <w:kern w:val="0"/>
          <w:sz w:val="22"/>
          <w:szCs w:val="22"/>
          <w:lang w:eastAsia="en-US" w:bidi="ar-SA"/>
        </w:rPr>
        <w:t xml:space="preserve">The Uganda Bureau of Statistics (UBOS) is responsible for the compilation and dissemination of Uganda’s macroeconomic statistics as empowered by the Statistics Act 1998. However, a memorandum of understanding was signed between UBOS and Bank of Uganda (BOU) on how these statistics should be generated. Economic growth in Uganda is often described to be remarkably inclusive </w:t>
      </w:r>
      <w:r w:rsidRPr="00055C33">
        <w:rPr>
          <w:rFonts w:asciiTheme="minorHAnsi" w:eastAsia="Times New Roman" w:hAnsiTheme="minorHAnsi" w:cstheme="minorHAnsi"/>
          <w:noProof/>
          <w:kern w:val="0"/>
          <w:sz w:val="22"/>
          <w:szCs w:val="22"/>
          <w:lang w:eastAsia="en-US" w:bidi="ar-SA"/>
        </w:rPr>
        <w:t>(IMF, 2011)</w:t>
      </w:r>
      <w:r w:rsidRPr="00055C33">
        <w:rPr>
          <w:rFonts w:asciiTheme="minorHAnsi" w:eastAsia="Times New Roman" w:hAnsiTheme="minorHAnsi" w:cstheme="minorHAnsi"/>
          <w:kern w:val="0"/>
          <w:sz w:val="22"/>
          <w:szCs w:val="22"/>
          <w:lang w:eastAsia="en-US" w:bidi="ar-SA"/>
        </w:rPr>
        <w:t xml:space="preserve">. Uganda’s growth elasticity of poverty between 1992 and 2010 is -1.4, meaning that a 1 percent increase in aggregate income was associated with a 1.4 percent decrease in the poverty rate </w:t>
      </w:r>
      <w:r w:rsidRPr="00055C33">
        <w:rPr>
          <w:rFonts w:asciiTheme="minorHAnsi" w:eastAsia="Times New Roman" w:hAnsiTheme="minorHAnsi" w:cstheme="minorHAnsi"/>
          <w:noProof/>
          <w:kern w:val="0"/>
          <w:sz w:val="22"/>
          <w:szCs w:val="22"/>
          <w:lang w:eastAsia="en-US" w:bidi="ar-SA"/>
        </w:rPr>
        <w:t>(GOU, 2012b)</w:t>
      </w:r>
      <w:r w:rsidRPr="00055C33">
        <w:rPr>
          <w:rFonts w:asciiTheme="minorHAnsi" w:eastAsia="Times New Roman" w:hAnsiTheme="minorHAnsi" w:cstheme="minorHAnsi"/>
          <w:kern w:val="0"/>
          <w:sz w:val="22"/>
          <w:szCs w:val="22"/>
          <w:lang w:eastAsia="en-US" w:bidi="ar-SA"/>
        </w:rPr>
        <w:t>. This implies that the two objectives of reducing poverty and stimulating growth can be achieved simultaneously if all Ugandans are included in the development process. However, there is a cycle of insecurity that traps some households in chronic vulnerability and which can only be addressed using effective policies.</w:t>
      </w:r>
    </w:p>
    <w:p w:rsidR="000C5DAD" w:rsidRPr="00055C33" w:rsidRDefault="000C5DAD" w:rsidP="00476515">
      <w:pPr>
        <w:pStyle w:val="NormalWeb"/>
        <w:spacing w:line="276" w:lineRule="auto"/>
        <w:jc w:val="both"/>
        <w:rPr>
          <w:rFonts w:asciiTheme="minorHAnsi" w:hAnsiTheme="minorHAnsi" w:cstheme="minorHAnsi"/>
          <w:sz w:val="22"/>
          <w:szCs w:val="22"/>
        </w:rPr>
      </w:pPr>
      <w:r w:rsidRPr="00055C33">
        <w:rPr>
          <w:rFonts w:asciiTheme="minorHAnsi" w:hAnsiTheme="minorHAnsi" w:cstheme="minorHAnsi"/>
          <w:sz w:val="22"/>
          <w:szCs w:val="22"/>
        </w:rPr>
        <w:t xml:space="preserve">The Macro-Economic Statistics include: statistics on national accounts; government finance; banking; trade, and; consumer prices information. The major source of this information are secondary sources and from surveys and censuses conducted within and outside (Bank of Uganda and Ministry of Finance Planning and Economic Development) UBOS on annual basis. </w:t>
      </w:r>
    </w:p>
    <w:p w:rsidR="000C5DAD" w:rsidRPr="00055C33" w:rsidRDefault="000C5DAD" w:rsidP="00476515">
      <w:pPr>
        <w:pStyle w:val="NoSpacing"/>
        <w:rPr>
          <w:rFonts w:asciiTheme="minorHAnsi" w:hAnsiTheme="minorHAnsi" w:cstheme="minorHAnsi"/>
          <w:sz w:val="22"/>
          <w:szCs w:val="22"/>
        </w:rPr>
      </w:pPr>
      <w:r w:rsidRPr="00055C33">
        <w:rPr>
          <w:rFonts w:asciiTheme="minorHAnsi" w:hAnsiTheme="minorHAnsi" w:cstheme="minorHAnsi"/>
          <w:sz w:val="22"/>
          <w:szCs w:val="22"/>
        </w:rPr>
        <w:lastRenderedPageBreak/>
        <w:t>Table 3: Summary of Gross Domestic Product (GDP) at market prices, 2000 – 2012</w:t>
      </w:r>
    </w:p>
    <w:tbl>
      <w:tblPr>
        <w:tblW w:w="0" w:type="auto"/>
        <w:tblBorders>
          <w:top w:val="double" w:sz="4" w:space="0" w:color="auto"/>
        </w:tblBorders>
        <w:tblLook w:val="04A0" w:firstRow="1" w:lastRow="0" w:firstColumn="1" w:lastColumn="0" w:noHBand="0" w:noVBand="1"/>
      </w:tblPr>
      <w:tblGrid>
        <w:gridCol w:w="1366"/>
        <w:gridCol w:w="839"/>
        <w:gridCol w:w="222"/>
        <w:gridCol w:w="872"/>
        <w:gridCol w:w="250"/>
        <w:gridCol w:w="1210"/>
        <w:gridCol w:w="222"/>
        <w:gridCol w:w="1060"/>
        <w:gridCol w:w="229"/>
        <w:gridCol w:w="875"/>
        <w:gridCol w:w="222"/>
        <w:gridCol w:w="1210"/>
      </w:tblGrid>
      <w:tr w:rsidR="000C5DAD" w:rsidRPr="00055C33" w:rsidTr="00FE3389">
        <w:trPr>
          <w:trHeight w:val="300"/>
        </w:trPr>
        <w:tc>
          <w:tcPr>
            <w:tcW w:w="0" w:type="auto"/>
            <w:vMerge w:val="restart"/>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gridSpan w:val="5"/>
            <w:tcBorders>
              <w:top w:val="double" w:sz="4" w:space="0" w:color="auto"/>
              <w:bottom w:val="single" w:sz="6" w:space="0" w:color="auto"/>
            </w:tcBorders>
            <w:noWrap/>
            <w:hideMark/>
          </w:tcPr>
          <w:p w:rsidR="000C5DAD" w:rsidRPr="00055C33" w:rsidRDefault="000C5DAD" w:rsidP="00983ED4">
            <w:pPr>
              <w:widowControl/>
              <w:suppressAutoHyphens w:val="0"/>
              <w:jc w:val="cente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Gross Domestic Product</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gridSpan w:val="5"/>
            <w:tcBorders>
              <w:top w:val="double" w:sz="4" w:space="0" w:color="auto"/>
              <w:bottom w:val="single" w:sz="6" w:space="0" w:color="auto"/>
            </w:tcBorders>
            <w:noWrap/>
            <w:hideMark/>
          </w:tcPr>
          <w:p w:rsidR="000C5DAD" w:rsidRPr="00055C33" w:rsidRDefault="000C5DAD" w:rsidP="00983ED4">
            <w:pPr>
              <w:widowControl/>
              <w:suppressAutoHyphens w:val="0"/>
              <w:jc w:val="cente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Per capita GDP</w:t>
            </w:r>
          </w:p>
        </w:tc>
      </w:tr>
      <w:tr w:rsidR="000C5DAD" w:rsidRPr="00055C33" w:rsidTr="00FE3389">
        <w:trPr>
          <w:trHeight w:val="300"/>
        </w:trPr>
        <w:tc>
          <w:tcPr>
            <w:tcW w:w="0" w:type="auto"/>
            <w:vMerge/>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gridSpan w:val="3"/>
            <w:tcBorders>
              <w:top w:val="single" w:sz="6" w:space="0" w:color="auto"/>
              <w:bottom w:val="single" w:sz="6" w:space="0" w:color="auto"/>
            </w:tcBorders>
            <w:noWrap/>
            <w:hideMark/>
          </w:tcPr>
          <w:p w:rsidR="000C5DAD" w:rsidRPr="00055C33" w:rsidRDefault="000C5DAD" w:rsidP="00983ED4">
            <w:pPr>
              <w:widowControl/>
              <w:suppressAutoHyphens w:val="0"/>
              <w:jc w:val="cente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 xml:space="preserve">GDP, Bill. </w:t>
            </w:r>
            <w:proofErr w:type="spellStart"/>
            <w:proofErr w:type="gramStart"/>
            <w:r w:rsidRPr="00055C33">
              <w:rPr>
                <w:rFonts w:asciiTheme="minorHAnsi" w:eastAsia="Times New Roman" w:hAnsiTheme="minorHAnsi" w:cstheme="minorHAnsi"/>
                <w:kern w:val="0"/>
                <w:sz w:val="20"/>
                <w:szCs w:val="20"/>
                <w:lang w:eastAsia="en-US" w:bidi="ar-SA"/>
              </w:rPr>
              <w:t>shs</w:t>
            </w:r>
            <w:proofErr w:type="spellEnd"/>
            <w:proofErr w:type="gramEnd"/>
            <w:r w:rsidRPr="00055C33">
              <w:rPr>
                <w:rFonts w:asciiTheme="minorHAnsi" w:eastAsia="Times New Roman" w:hAnsiTheme="minorHAnsi" w:cstheme="minorHAnsi"/>
                <w:kern w:val="0"/>
                <w:sz w:val="20"/>
                <w:szCs w:val="20"/>
                <w:lang w:eastAsia="en-US" w:bidi="ar-SA"/>
              </w:rPr>
              <w:t>.</w:t>
            </w:r>
          </w:p>
        </w:tc>
        <w:tc>
          <w:tcPr>
            <w:tcW w:w="0" w:type="auto"/>
            <w:tcBorders>
              <w:top w:val="single" w:sz="6" w:space="0" w:color="auto"/>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tcBorders>
              <w:top w:val="single" w:sz="6" w:space="0" w:color="auto"/>
              <w:bottom w:val="single" w:sz="6" w:space="0" w:color="auto"/>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Growth rate</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gridSpan w:val="3"/>
            <w:tcBorders>
              <w:top w:val="single" w:sz="6" w:space="0" w:color="auto"/>
              <w:bottom w:val="single" w:sz="6" w:space="0" w:color="auto"/>
            </w:tcBorders>
            <w:noWrap/>
            <w:hideMark/>
          </w:tcPr>
          <w:p w:rsidR="000C5DAD" w:rsidRPr="00055C33" w:rsidRDefault="000C5DAD" w:rsidP="00983ED4">
            <w:pPr>
              <w:widowControl/>
              <w:suppressAutoHyphens w:val="0"/>
              <w:jc w:val="cente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 xml:space="preserve">Per capita GDP, </w:t>
            </w:r>
            <w:proofErr w:type="spellStart"/>
            <w:r w:rsidRPr="00055C33">
              <w:rPr>
                <w:rFonts w:asciiTheme="minorHAnsi" w:eastAsia="Times New Roman" w:hAnsiTheme="minorHAnsi" w:cstheme="minorHAnsi"/>
                <w:kern w:val="0"/>
                <w:sz w:val="20"/>
                <w:szCs w:val="20"/>
                <w:lang w:eastAsia="en-US" w:bidi="ar-SA"/>
              </w:rPr>
              <w:t>shs</w:t>
            </w:r>
            <w:proofErr w:type="spellEnd"/>
          </w:p>
        </w:tc>
        <w:tc>
          <w:tcPr>
            <w:tcW w:w="0" w:type="auto"/>
            <w:tcBorders>
              <w:top w:val="single" w:sz="6" w:space="0" w:color="auto"/>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tcBorders>
              <w:top w:val="single" w:sz="6" w:space="0" w:color="auto"/>
              <w:bottom w:val="single" w:sz="6" w:space="0" w:color="auto"/>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Growth rate</w:t>
            </w:r>
          </w:p>
        </w:tc>
      </w:tr>
      <w:tr w:rsidR="000C5DAD" w:rsidRPr="00055C33" w:rsidTr="00FE3389">
        <w:trPr>
          <w:trHeight w:val="300"/>
        </w:trPr>
        <w:tc>
          <w:tcPr>
            <w:tcW w:w="0" w:type="auto"/>
            <w:vMerge/>
            <w:tcBorders>
              <w:bottom w:val="single" w:sz="6" w:space="0" w:color="auto"/>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tcBorders>
              <w:bottom w:val="single" w:sz="6" w:space="0" w:color="auto"/>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Current</w:t>
            </w:r>
          </w:p>
          <w:p w:rsidR="000C5DAD" w:rsidRPr="00055C33" w:rsidRDefault="000C5DAD" w:rsidP="00C41897">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 xml:space="preserve">  price</w:t>
            </w:r>
          </w:p>
        </w:tc>
        <w:tc>
          <w:tcPr>
            <w:tcW w:w="0" w:type="auto"/>
            <w:tcBorders>
              <w:bottom w:val="single" w:sz="6" w:space="0" w:color="auto"/>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gridSpan w:val="2"/>
            <w:tcBorders>
              <w:bottom w:val="single" w:sz="6" w:space="0" w:color="auto"/>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 xml:space="preserve">Constant </w:t>
            </w:r>
          </w:p>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2002 price.</w:t>
            </w:r>
          </w:p>
        </w:tc>
        <w:tc>
          <w:tcPr>
            <w:tcW w:w="0" w:type="auto"/>
            <w:gridSpan w:val="2"/>
            <w:tcBorders>
              <w:bottom w:val="single" w:sz="6" w:space="0" w:color="auto"/>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 xml:space="preserve">Constant </w:t>
            </w:r>
          </w:p>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2002 price</w:t>
            </w:r>
          </w:p>
        </w:tc>
        <w:tc>
          <w:tcPr>
            <w:tcW w:w="0" w:type="auto"/>
            <w:gridSpan w:val="2"/>
            <w:tcBorders>
              <w:bottom w:val="single" w:sz="6" w:space="0" w:color="auto"/>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Current price</w:t>
            </w:r>
          </w:p>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 xml:space="preserve">            </w:t>
            </w:r>
          </w:p>
        </w:tc>
        <w:tc>
          <w:tcPr>
            <w:tcW w:w="0" w:type="auto"/>
            <w:gridSpan w:val="2"/>
            <w:tcBorders>
              <w:bottom w:val="single" w:sz="6" w:space="0" w:color="auto"/>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 xml:space="preserve">Constant </w:t>
            </w:r>
          </w:p>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2002 price</w:t>
            </w:r>
          </w:p>
        </w:tc>
        <w:tc>
          <w:tcPr>
            <w:tcW w:w="0" w:type="auto"/>
            <w:tcBorders>
              <w:bottom w:val="single" w:sz="6" w:space="0" w:color="auto"/>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 xml:space="preserve">Constant </w:t>
            </w:r>
          </w:p>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 xml:space="preserve">2002 price </w:t>
            </w:r>
          </w:p>
        </w:tc>
      </w:tr>
      <w:tr w:rsidR="000C5DAD" w:rsidRPr="00055C33" w:rsidTr="00FE3389">
        <w:trPr>
          <w:trHeight w:val="300"/>
        </w:trPr>
        <w:tc>
          <w:tcPr>
            <w:tcW w:w="0" w:type="auto"/>
            <w:tcBorders>
              <w:top w:val="single" w:sz="6" w:space="0" w:color="auto"/>
            </w:tcBorders>
            <w:noWrap/>
            <w:hideMark/>
          </w:tcPr>
          <w:p w:rsidR="000C5DAD" w:rsidRPr="00055C33" w:rsidRDefault="000C5DAD" w:rsidP="00983ED4">
            <w:pPr>
              <w:widowControl/>
              <w:suppressAutoHyphens w:val="0"/>
              <w:rPr>
                <w:rFonts w:asciiTheme="minorHAnsi" w:eastAsia="Times New Roman" w:hAnsiTheme="minorHAnsi" w:cstheme="minorHAnsi"/>
                <w:b/>
                <w:kern w:val="0"/>
                <w:sz w:val="20"/>
                <w:szCs w:val="20"/>
                <w:lang w:eastAsia="en-US" w:bidi="ar-SA"/>
              </w:rPr>
            </w:pPr>
            <w:r w:rsidRPr="00055C33">
              <w:rPr>
                <w:rFonts w:asciiTheme="minorHAnsi" w:eastAsia="Times New Roman" w:hAnsiTheme="minorHAnsi" w:cstheme="minorHAnsi"/>
                <w:b/>
                <w:kern w:val="0"/>
                <w:sz w:val="20"/>
                <w:szCs w:val="20"/>
                <w:lang w:eastAsia="en-US" w:bidi="ar-SA"/>
              </w:rPr>
              <w:t>Calendar year</w:t>
            </w:r>
          </w:p>
        </w:tc>
        <w:tc>
          <w:tcPr>
            <w:tcW w:w="0" w:type="auto"/>
            <w:tcBorders>
              <w:top w:val="single" w:sz="6" w:space="0" w:color="auto"/>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tcBorders>
              <w:top w:val="single" w:sz="6" w:space="0" w:color="auto"/>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tcBorders>
              <w:top w:val="single" w:sz="6" w:space="0" w:color="auto"/>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tcBorders>
              <w:top w:val="single" w:sz="6" w:space="0" w:color="auto"/>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tcBorders>
              <w:top w:val="single" w:sz="6" w:space="0" w:color="auto"/>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tcBorders>
              <w:top w:val="single" w:sz="6" w:space="0" w:color="auto"/>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tcBorders>
              <w:top w:val="single" w:sz="6" w:space="0" w:color="auto"/>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tcBorders>
              <w:top w:val="single" w:sz="6" w:space="0" w:color="auto"/>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tcBorders>
              <w:top w:val="single" w:sz="6" w:space="0" w:color="auto"/>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tcBorders>
              <w:top w:val="single" w:sz="6" w:space="0" w:color="auto"/>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tcBorders>
              <w:top w:val="single" w:sz="6" w:space="0" w:color="auto"/>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r>
      <w:tr w:rsidR="000C5DAD" w:rsidRPr="00055C33" w:rsidTr="00FE3389">
        <w:trPr>
          <w:trHeight w:val="300"/>
        </w:trPr>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2002</w:t>
            </w: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11,990</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11,990</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7.1</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488,381</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488,381</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3.3</w:t>
            </w:r>
          </w:p>
        </w:tc>
      </w:tr>
      <w:tr w:rsidR="000C5DAD" w:rsidRPr="00055C33" w:rsidTr="00FE3389">
        <w:trPr>
          <w:trHeight w:val="300"/>
        </w:trPr>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2003</w:t>
            </w: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13,843</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12,728</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6.2</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542,380</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498,693</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2.1</w:t>
            </w:r>
          </w:p>
        </w:tc>
      </w:tr>
      <w:tr w:rsidR="000C5DAD" w:rsidRPr="00055C33" w:rsidTr="00FE3389">
        <w:trPr>
          <w:trHeight w:val="300"/>
        </w:trPr>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2004</w:t>
            </w: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15,271</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13,467</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5.8</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580,269</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511,721</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2.6</w:t>
            </w:r>
          </w:p>
        </w:tc>
      </w:tr>
      <w:tr w:rsidR="000C5DAD" w:rsidRPr="00055C33" w:rsidTr="00FE3389">
        <w:trPr>
          <w:trHeight w:val="300"/>
        </w:trPr>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2005</w:t>
            </w: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17,878</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14,814</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10</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657,674</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544,959</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6.5</w:t>
            </w:r>
          </w:p>
        </w:tc>
      </w:tr>
      <w:tr w:rsidR="000C5DAD" w:rsidRPr="00055C33" w:rsidTr="00FE3389">
        <w:trPr>
          <w:trHeight w:val="300"/>
        </w:trPr>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2006</w:t>
            </w: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20,166</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15,859</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7.1</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717,621</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564,343</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3.6</w:t>
            </w:r>
          </w:p>
        </w:tc>
      </w:tr>
      <w:tr w:rsidR="000C5DAD" w:rsidRPr="00055C33" w:rsidTr="00FE3389">
        <w:trPr>
          <w:trHeight w:val="300"/>
        </w:trPr>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2007</w:t>
            </w: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23,351</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17,138</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8.1</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802,890</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589,249</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4.4</w:t>
            </w:r>
          </w:p>
        </w:tc>
      </w:tr>
      <w:tr w:rsidR="000C5DAD" w:rsidRPr="00055C33" w:rsidTr="00FE3389">
        <w:trPr>
          <w:trHeight w:val="300"/>
        </w:trPr>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2008</w:t>
            </w: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28,176</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18,925</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10.4</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935,331</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628,223</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6.6</w:t>
            </w:r>
          </w:p>
        </w:tc>
      </w:tr>
      <w:tr w:rsidR="000C5DAD" w:rsidRPr="00055C33" w:rsidTr="00FE3389">
        <w:trPr>
          <w:trHeight w:val="300"/>
        </w:trPr>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2009</w:t>
            </w: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33,596</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19,707</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4.1</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1,095,725</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642,732</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2.3</w:t>
            </w:r>
          </w:p>
        </w:tc>
      </w:tr>
      <w:tr w:rsidR="000C5DAD" w:rsidRPr="00055C33" w:rsidTr="00FE3389">
        <w:trPr>
          <w:trHeight w:val="300"/>
        </w:trPr>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2010</w:t>
            </w: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38,584</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20,933</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6.2</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1,213,936</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658,579</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2.5</w:t>
            </w:r>
          </w:p>
        </w:tc>
      </w:tr>
      <w:tr w:rsidR="000C5DAD" w:rsidRPr="00055C33" w:rsidTr="00FE3389">
        <w:trPr>
          <w:trHeight w:val="300"/>
        </w:trPr>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2011</w:t>
            </w: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45,607</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22,174</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5.9</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1,384,566</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673,182</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2.2</w:t>
            </w:r>
          </w:p>
        </w:tc>
      </w:tr>
      <w:tr w:rsidR="000C5DAD" w:rsidRPr="00055C33" w:rsidTr="00173F58">
        <w:trPr>
          <w:trHeight w:val="300"/>
        </w:trPr>
        <w:tc>
          <w:tcPr>
            <w:tcW w:w="0" w:type="auto"/>
            <w:tcBorders>
              <w:bottom w:val="single" w:sz="4" w:space="0" w:color="auto"/>
            </w:tcBorders>
            <w:noWrap/>
            <w:hideMark/>
          </w:tcPr>
          <w:p w:rsidR="000C5DAD" w:rsidRPr="00055C33" w:rsidRDefault="000C5DAD" w:rsidP="00983ED4">
            <w:pPr>
              <w:widowControl/>
              <w:suppressAutoHyphens w:val="0"/>
              <w:rPr>
                <w:rFonts w:asciiTheme="minorHAnsi" w:eastAsia="Times New Roman" w:hAnsiTheme="minorHAnsi" w:cstheme="minorHAnsi"/>
                <w:b/>
                <w:kern w:val="0"/>
                <w:sz w:val="20"/>
                <w:szCs w:val="20"/>
                <w:lang w:eastAsia="en-US" w:bidi="ar-SA"/>
              </w:rPr>
            </w:pPr>
            <w:r w:rsidRPr="00055C33">
              <w:rPr>
                <w:rFonts w:asciiTheme="minorHAnsi" w:eastAsia="Times New Roman" w:hAnsiTheme="minorHAnsi" w:cstheme="minorHAnsi"/>
                <w:b/>
                <w:kern w:val="0"/>
                <w:sz w:val="20"/>
                <w:szCs w:val="20"/>
                <w:lang w:eastAsia="en-US" w:bidi="ar-SA"/>
              </w:rPr>
              <w:t>Fiscal year</w:t>
            </w:r>
          </w:p>
        </w:tc>
        <w:tc>
          <w:tcPr>
            <w:tcW w:w="0" w:type="auto"/>
            <w:tcBorders>
              <w:bottom w:val="single" w:sz="4" w:space="0" w:color="auto"/>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tcBorders>
              <w:bottom w:val="single" w:sz="4" w:space="0" w:color="auto"/>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tcBorders>
              <w:bottom w:val="single" w:sz="4" w:space="0" w:color="auto"/>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tcBorders>
              <w:bottom w:val="single" w:sz="4" w:space="0" w:color="auto"/>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tcBorders>
              <w:bottom w:val="single" w:sz="4" w:space="0" w:color="auto"/>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tcBorders>
              <w:bottom w:val="single" w:sz="4" w:space="0" w:color="auto"/>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tcBorders>
              <w:bottom w:val="single" w:sz="4" w:space="0" w:color="auto"/>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tcBorders>
              <w:bottom w:val="single" w:sz="4" w:space="0" w:color="auto"/>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tcBorders>
              <w:bottom w:val="single" w:sz="4" w:space="0" w:color="auto"/>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tcBorders>
              <w:bottom w:val="single" w:sz="4" w:space="0" w:color="auto"/>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tcBorders>
              <w:bottom w:val="single" w:sz="4" w:space="0" w:color="auto"/>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r>
      <w:tr w:rsidR="000C5DAD" w:rsidRPr="00055C33" w:rsidTr="00173F58">
        <w:trPr>
          <w:trHeight w:val="300"/>
        </w:trPr>
        <w:tc>
          <w:tcPr>
            <w:tcW w:w="0" w:type="auto"/>
            <w:tcBorders>
              <w:top w:val="single" w:sz="4" w:space="0" w:color="auto"/>
            </w:tcBorders>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2002/03</w:t>
            </w:r>
          </w:p>
        </w:tc>
        <w:tc>
          <w:tcPr>
            <w:tcW w:w="0" w:type="auto"/>
            <w:tcBorders>
              <w:top w:val="single" w:sz="4" w:space="0" w:color="auto"/>
            </w:tcBorders>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12,438</w:t>
            </w:r>
          </w:p>
        </w:tc>
        <w:tc>
          <w:tcPr>
            <w:tcW w:w="0" w:type="auto"/>
            <w:tcBorders>
              <w:top w:val="single" w:sz="4" w:space="0" w:color="auto"/>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tcBorders>
              <w:top w:val="single" w:sz="4" w:space="0" w:color="auto"/>
            </w:tcBorders>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12,237</w:t>
            </w:r>
          </w:p>
        </w:tc>
        <w:tc>
          <w:tcPr>
            <w:tcW w:w="0" w:type="auto"/>
            <w:tcBorders>
              <w:top w:val="single" w:sz="4" w:space="0" w:color="auto"/>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tcBorders>
              <w:top w:val="single" w:sz="4" w:space="0" w:color="auto"/>
            </w:tcBorders>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6.5</w:t>
            </w:r>
          </w:p>
        </w:tc>
        <w:tc>
          <w:tcPr>
            <w:tcW w:w="0" w:type="auto"/>
            <w:tcBorders>
              <w:top w:val="single" w:sz="4" w:space="0" w:color="auto"/>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tcBorders>
              <w:top w:val="single" w:sz="4" w:space="0" w:color="auto"/>
            </w:tcBorders>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495,754</w:t>
            </w:r>
          </w:p>
        </w:tc>
        <w:tc>
          <w:tcPr>
            <w:tcW w:w="0" w:type="auto"/>
            <w:tcBorders>
              <w:top w:val="single" w:sz="4" w:space="0" w:color="auto"/>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tcBorders>
              <w:top w:val="single" w:sz="4" w:space="0" w:color="auto"/>
            </w:tcBorders>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487,728</w:t>
            </w:r>
          </w:p>
        </w:tc>
        <w:tc>
          <w:tcPr>
            <w:tcW w:w="0" w:type="auto"/>
            <w:tcBorders>
              <w:top w:val="single" w:sz="4" w:space="0" w:color="auto"/>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tcBorders>
              <w:top w:val="single" w:sz="4" w:space="0" w:color="auto"/>
            </w:tcBorders>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2.1</w:t>
            </w:r>
          </w:p>
        </w:tc>
      </w:tr>
      <w:tr w:rsidR="000C5DAD" w:rsidRPr="00055C33" w:rsidTr="00FE3389">
        <w:trPr>
          <w:trHeight w:val="300"/>
        </w:trPr>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2003/04</w:t>
            </w: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13,972</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13,070</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6.8</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540,314</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505,411</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3.6</w:t>
            </w:r>
          </w:p>
        </w:tc>
      </w:tr>
      <w:tr w:rsidR="000C5DAD" w:rsidRPr="00055C33" w:rsidTr="00FE3389">
        <w:trPr>
          <w:trHeight w:val="300"/>
        </w:trPr>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2004/05</w:t>
            </w: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16,026</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13,897</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6.3</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599,279</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519,699</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2.8</w:t>
            </w:r>
          </w:p>
        </w:tc>
      </w:tr>
      <w:tr w:rsidR="000C5DAD" w:rsidRPr="00055C33" w:rsidTr="00FE3389">
        <w:trPr>
          <w:trHeight w:val="300"/>
        </w:trPr>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2005/06</w:t>
            </w: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18,172</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15,396</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10.8</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657,708</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557,235</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7.2</w:t>
            </w:r>
          </w:p>
        </w:tc>
      </w:tr>
      <w:tr w:rsidR="000C5DAD" w:rsidRPr="00055C33" w:rsidTr="00FE3389">
        <w:trPr>
          <w:trHeight w:val="300"/>
        </w:trPr>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2006/07</w:t>
            </w: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21,212</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16,685</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8.4</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742,159</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583,780</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4.8</w:t>
            </w:r>
          </w:p>
        </w:tc>
      </w:tr>
      <w:tr w:rsidR="000C5DAD" w:rsidRPr="00055C33" w:rsidTr="00FE3389">
        <w:trPr>
          <w:trHeight w:val="300"/>
        </w:trPr>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2007/08</w:t>
            </w: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24,497</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18,145</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8.7</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827,823</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613,162</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5.0</w:t>
            </w:r>
          </w:p>
        </w:tc>
      </w:tr>
      <w:tr w:rsidR="000C5DAD" w:rsidRPr="00055C33" w:rsidTr="00FE3389">
        <w:trPr>
          <w:trHeight w:val="300"/>
        </w:trPr>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2008/09</w:t>
            </w: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30,101</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19,461</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7.3</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981,725</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634,701</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3.5</w:t>
            </w:r>
          </w:p>
        </w:tc>
      </w:tr>
      <w:tr w:rsidR="000C5DAD" w:rsidRPr="00055C33" w:rsidTr="00FE3389">
        <w:trPr>
          <w:trHeight w:val="300"/>
        </w:trPr>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2009/10</w:t>
            </w: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34,908</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20,601</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5.9</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1,118,218</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659,924</w:t>
            </w:r>
          </w:p>
        </w:tc>
        <w:tc>
          <w:tcPr>
            <w:tcW w:w="0" w:type="auto"/>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4.0</w:t>
            </w:r>
          </w:p>
        </w:tc>
      </w:tr>
      <w:tr w:rsidR="000C5DAD" w:rsidRPr="00055C33" w:rsidTr="00FE3389">
        <w:trPr>
          <w:trHeight w:val="300"/>
        </w:trPr>
        <w:tc>
          <w:tcPr>
            <w:tcW w:w="0" w:type="auto"/>
            <w:tcBorders>
              <w:bottom w:val="nil"/>
            </w:tcBorders>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2010/11</w:t>
            </w:r>
          </w:p>
        </w:tc>
        <w:tc>
          <w:tcPr>
            <w:tcW w:w="0" w:type="auto"/>
            <w:tcBorders>
              <w:bottom w:val="nil"/>
            </w:tcBorders>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39,051</w:t>
            </w:r>
          </w:p>
        </w:tc>
        <w:tc>
          <w:tcPr>
            <w:tcW w:w="0" w:type="auto"/>
            <w:tcBorders>
              <w:bottom w:val="nil"/>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tcBorders>
              <w:bottom w:val="nil"/>
            </w:tcBorders>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21,978</w:t>
            </w:r>
          </w:p>
        </w:tc>
        <w:tc>
          <w:tcPr>
            <w:tcW w:w="0" w:type="auto"/>
            <w:tcBorders>
              <w:bottom w:val="nil"/>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tcBorders>
              <w:bottom w:val="nil"/>
            </w:tcBorders>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6.7</w:t>
            </w:r>
          </w:p>
        </w:tc>
        <w:tc>
          <w:tcPr>
            <w:tcW w:w="0" w:type="auto"/>
            <w:tcBorders>
              <w:bottom w:val="nil"/>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tcBorders>
              <w:bottom w:val="nil"/>
            </w:tcBorders>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1,206,866</w:t>
            </w:r>
          </w:p>
        </w:tc>
        <w:tc>
          <w:tcPr>
            <w:tcW w:w="0" w:type="auto"/>
            <w:tcBorders>
              <w:bottom w:val="nil"/>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tcBorders>
              <w:bottom w:val="nil"/>
            </w:tcBorders>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679,222</w:t>
            </w:r>
          </w:p>
        </w:tc>
        <w:tc>
          <w:tcPr>
            <w:tcW w:w="0" w:type="auto"/>
            <w:tcBorders>
              <w:bottom w:val="nil"/>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tcBorders>
              <w:bottom w:val="nil"/>
            </w:tcBorders>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2.9</w:t>
            </w:r>
          </w:p>
        </w:tc>
      </w:tr>
      <w:tr w:rsidR="000C5DAD" w:rsidRPr="00055C33" w:rsidTr="00FE3389">
        <w:trPr>
          <w:trHeight w:val="300"/>
        </w:trPr>
        <w:tc>
          <w:tcPr>
            <w:tcW w:w="0" w:type="auto"/>
            <w:tcBorders>
              <w:top w:val="nil"/>
              <w:bottom w:val="single" w:sz="6" w:space="0" w:color="auto"/>
            </w:tcBorders>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2011/12</w:t>
            </w:r>
          </w:p>
        </w:tc>
        <w:tc>
          <w:tcPr>
            <w:tcW w:w="0" w:type="auto"/>
            <w:tcBorders>
              <w:top w:val="nil"/>
              <w:bottom w:val="single" w:sz="6" w:space="0" w:color="auto"/>
            </w:tcBorders>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49,087</w:t>
            </w:r>
          </w:p>
        </w:tc>
        <w:tc>
          <w:tcPr>
            <w:tcW w:w="0" w:type="auto"/>
            <w:tcBorders>
              <w:top w:val="nil"/>
              <w:bottom w:val="single" w:sz="6" w:space="0" w:color="auto"/>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tcBorders>
              <w:top w:val="nil"/>
              <w:bottom w:val="single" w:sz="6" w:space="0" w:color="auto"/>
            </w:tcBorders>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22,681</w:t>
            </w:r>
          </w:p>
        </w:tc>
        <w:tc>
          <w:tcPr>
            <w:tcW w:w="0" w:type="auto"/>
            <w:tcBorders>
              <w:top w:val="nil"/>
              <w:bottom w:val="single" w:sz="6" w:space="0" w:color="auto"/>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tcBorders>
              <w:top w:val="nil"/>
              <w:bottom w:val="single" w:sz="6" w:space="0" w:color="auto"/>
            </w:tcBorders>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3.2</w:t>
            </w:r>
          </w:p>
        </w:tc>
        <w:tc>
          <w:tcPr>
            <w:tcW w:w="0" w:type="auto"/>
            <w:tcBorders>
              <w:top w:val="nil"/>
              <w:bottom w:val="single" w:sz="6" w:space="0" w:color="auto"/>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tcBorders>
              <w:top w:val="nil"/>
              <w:bottom w:val="single" w:sz="6" w:space="0" w:color="auto"/>
            </w:tcBorders>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1,463,961</w:t>
            </w:r>
          </w:p>
        </w:tc>
        <w:tc>
          <w:tcPr>
            <w:tcW w:w="0" w:type="auto"/>
            <w:tcBorders>
              <w:top w:val="nil"/>
              <w:bottom w:val="single" w:sz="6" w:space="0" w:color="auto"/>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tcBorders>
              <w:top w:val="nil"/>
              <w:bottom w:val="single" w:sz="6" w:space="0" w:color="auto"/>
            </w:tcBorders>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676,422</w:t>
            </w:r>
          </w:p>
        </w:tc>
        <w:tc>
          <w:tcPr>
            <w:tcW w:w="0" w:type="auto"/>
            <w:tcBorders>
              <w:top w:val="nil"/>
              <w:bottom w:val="single" w:sz="6" w:space="0" w:color="auto"/>
            </w:tcBorders>
            <w:noWrap/>
            <w:hideMark/>
          </w:tcPr>
          <w:p w:rsidR="000C5DAD" w:rsidRPr="00055C33" w:rsidRDefault="000C5DAD" w:rsidP="00983ED4">
            <w:pPr>
              <w:widowControl/>
              <w:suppressAutoHyphens w:val="0"/>
              <w:rPr>
                <w:rFonts w:asciiTheme="minorHAnsi" w:eastAsia="Times New Roman" w:hAnsiTheme="minorHAnsi" w:cstheme="minorHAnsi"/>
                <w:kern w:val="0"/>
                <w:sz w:val="20"/>
                <w:szCs w:val="20"/>
                <w:lang w:eastAsia="en-US" w:bidi="ar-SA"/>
              </w:rPr>
            </w:pPr>
          </w:p>
        </w:tc>
        <w:tc>
          <w:tcPr>
            <w:tcW w:w="0" w:type="auto"/>
            <w:tcBorders>
              <w:top w:val="nil"/>
              <w:bottom w:val="single" w:sz="6" w:space="0" w:color="auto"/>
            </w:tcBorders>
            <w:noWrap/>
            <w:hideMark/>
          </w:tcPr>
          <w:p w:rsidR="000C5DAD" w:rsidRPr="00055C33" w:rsidRDefault="000C5DAD" w:rsidP="00983ED4">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-0.4</w:t>
            </w:r>
          </w:p>
        </w:tc>
      </w:tr>
    </w:tbl>
    <w:p w:rsidR="000C5DAD" w:rsidRPr="00055C33" w:rsidRDefault="000C5DAD" w:rsidP="002C1EBF">
      <w:pPr>
        <w:pStyle w:val="NoSpacing"/>
        <w:rPr>
          <w:rFonts w:asciiTheme="minorHAnsi" w:hAnsiTheme="minorHAnsi" w:cstheme="minorHAnsi"/>
          <w:sz w:val="22"/>
          <w:szCs w:val="22"/>
        </w:rPr>
      </w:pPr>
      <w:r w:rsidRPr="00055C33">
        <w:rPr>
          <w:rFonts w:asciiTheme="minorHAnsi" w:hAnsiTheme="minorHAnsi" w:cstheme="minorHAnsi"/>
          <w:sz w:val="22"/>
          <w:szCs w:val="22"/>
        </w:rPr>
        <w:t>Source: Uganda Bureau of Statistics, and: The Background to the Budget 2012/13 Fiscal Year</w:t>
      </w:r>
    </w:p>
    <w:p w:rsidR="000C5DAD" w:rsidRPr="00055C33" w:rsidRDefault="000C5DAD" w:rsidP="00C42623">
      <w:pPr>
        <w:pStyle w:val="NormalWeb"/>
        <w:spacing w:line="276" w:lineRule="auto"/>
        <w:jc w:val="both"/>
        <w:rPr>
          <w:rFonts w:asciiTheme="minorHAnsi" w:hAnsiTheme="minorHAnsi" w:cstheme="minorHAnsi"/>
          <w:sz w:val="22"/>
          <w:szCs w:val="22"/>
        </w:rPr>
      </w:pPr>
      <w:r w:rsidRPr="00055C33">
        <w:rPr>
          <w:rFonts w:asciiTheme="minorHAnsi" w:hAnsiTheme="minorHAnsi" w:cstheme="minorHAnsi"/>
          <w:sz w:val="22"/>
          <w:szCs w:val="22"/>
        </w:rPr>
        <w:t xml:space="preserve">These statistics are disseminated using different publications produced annually at the Uganda Bureau of Statistics and through UBOS website. These include: the Consumer Price Statistics, National Accounts, Government Finance, and Trade. </w:t>
      </w:r>
    </w:p>
    <w:p w:rsidR="000C5DAD" w:rsidRPr="00055C33" w:rsidRDefault="000C5DAD" w:rsidP="00476515">
      <w:pPr>
        <w:pStyle w:val="NormalWeb"/>
        <w:spacing w:line="276" w:lineRule="auto"/>
        <w:jc w:val="both"/>
        <w:rPr>
          <w:rFonts w:asciiTheme="minorHAnsi" w:hAnsiTheme="minorHAnsi" w:cstheme="minorHAnsi"/>
          <w:sz w:val="22"/>
          <w:szCs w:val="22"/>
        </w:rPr>
      </w:pPr>
      <w:r w:rsidRPr="00055C33">
        <w:rPr>
          <w:rFonts w:asciiTheme="minorHAnsi" w:hAnsiTheme="minorHAnsi" w:cstheme="minorHAnsi"/>
          <w:sz w:val="22"/>
          <w:szCs w:val="22"/>
        </w:rPr>
        <w:t xml:space="preserve">The national Growth Domestic Product (GDP) per capita was also estimated to be at USD 1,311.32 in 2010. Table 1 represents a summary of GDP at market prices for a period between 2002 and 2011. It is evident that the Ugandan Economy has been fluctuating between 4.1 and 10.4 percent for calendar years, and between 3.2 to 10.8 percent for fiscal years. In 2011/12 financial year, the Ugandan Economy was estimated to expand by 3.2 percent in the 2011/12 financial year, a performance that is much lower compared to 6.7 percent in previous year. Generally, there has been a steady decrease in total GDP since the year 2000, a factor that is attributed to both internal and external shocks. An increase in global oil and commodity prices, droughts in parts of the country, power shortages, exchange rate volatility and weak external demand are some of the factors that may have created volatility and poor economic </w:t>
      </w:r>
      <w:r w:rsidRPr="00055C33">
        <w:rPr>
          <w:rFonts w:asciiTheme="minorHAnsi" w:hAnsiTheme="minorHAnsi" w:cstheme="minorHAnsi"/>
          <w:sz w:val="22"/>
          <w:szCs w:val="22"/>
        </w:rPr>
        <w:lastRenderedPageBreak/>
        <w:t>performance during this period. The current GDP growth falls short of the projections made in the National Development Plan (NDP), and is significantly below the long-term trend level.</w:t>
      </w:r>
    </w:p>
    <w:p w:rsidR="000C5DAD" w:rsidRPr="00055C33" w:rsidRDefault="000C5DAD" w:rsidP="00476515">
      <w:pPr>
        <w:pStyle w:val="NormalWeb"/>
        <w:spacing w:line="276" w:lineRule="auto"/>
        <w:jc w:val="both"/>
        <w:rPr>
          <w:rFonts w:asciiTheme="minorHAnsi" w:hAnsiTheme="minorHAnsi" w:cstheme="minorHAnsi"/>
          <w:sz w:val="22"/>
          <w:szCs w:val="22"/>
        </w:rPr>
      </w:pPr>
      <w:r w:rsidRPr="00055C33">
        <w:rPr>
          <w:rFonts w:asciiTheme="minorHAnsi" w:hAnsiTheme="minorHAnsi" w:cstheme="minorHAnsi"/>
          <w:sz w:val="22"/>
          <w:szCs w:val="22"/>
        </w:rPr>
        <w:t xml:space="preserve">Table 2 further shows percentage change in GDP by economic activity at constant 2002 prices. The slowdown in real GDP growth of 3.5 percentage points from 6.7 percent in 2010/11 to 3.2 in 2011/12 was driven by the industrial and service sector. The agricultural sector also rebounded from the disappointing performance of 2010/11 financial year. Nevertheless, growth in each of these sectors has been fluctuating between 2002 and 2011. And while it is the sectors of industry and services that have been fluctuating over the years, growth in the agricultural sector appears to be on the rebound.  This is explained by an increase in the cash crop (coffee, cotton, tea, cocoa, tobacco, sugarcane, and exported horticulture) subsector that account for 9 percent of the agricultural value added </w:t>
      </w:r>
      <w:r w:rsidRPr="00055C33">
        <w:rPr>
          <w:rFonts w:asciiTheme="minorHAnsi" w:hAnsiTheme="minorHAnsi" w:cstheme="minorHAnsi"/>
          <w:noProof/>
          <w:sz w:val="22"/>
          <w:szCs w:val="22"/>
        </w:rPr>
        <w:t>(GOU, 2012a)</w:t>
      </w:r>
      <w:r w:rsidRPr="00055C33">
        <w:rPr>
          <w:rFonts w:asciiTheme="minorHAnsi" w:hAnsiTheme="minorHAnsi" w:cstheme="minorHAnsi"/>
          <w:sz w:val="22"/>
          <w:szCs w:val="22"/>
        </w:rPr>
        <w:t>. Table 2 further reveals that: growth rate in a</w:t>
      </w:r>
      <w:r w:rsidRPr="00055C33">
        <w:rPr>
          <w:rFonts w:asciiTheme="minorHAnsi" w:hAnsiTheme="minorHAnsi" w:cstheme="minorHAnsi"/>
          <w:bCs/>
          <w:sz w:val="22"/>
          <w:szCs w:val="22"/>
        </w:rPr>
        <w:t xml:space="preserve">griculture, forestry and fishing has increased from 0.5 percent in </w:t>
      </w:r>
      <w:r w:rsidRPr="00055C33">
        <w:rPr>
          <w:rFonts w:asciiTheme="minorHAnsi" w:hAnsiTheme="minorHAnsi" w:cstheme="minorHAnsi"/>
          <w:sz w:val="22"/>
          <w:szCs w:val="22"/>
        </w:rPr>
        <w:t xml:space="preserve">2005/06 financial year to </w:t>
      </w:r>
      <w:r w:rsidRPr="00055C33">
        <w:rPr>
          <w:rFonts w:asciiTheme="minorHAnsi" w:hAnsiTheme="minorHAnsi" w:cstheme="minorHAnsi"/>
          <w:bCs/>
          <w:sz w:val="22"/>
          <w:szCs w:val="22"/>
        </w:rPr>
        <w:t xml:space="preserve">3.0 percent in </w:t>
      </w:r>
      <w:r w:rsidRPr="00055C33">
        <w:rPr>
          <w:rFonts w:asciiTheme="minorHAnsi" w:hAnsiTheme="minorHAnsi" w:cstheme="minorHAnsi"/>
          <w:sz w:val="22"/>
          <w:szCs w:val="22"/>
        </w:rPr>
        <w:t xml:space="preserve">2011/12. During the same period, the </w:t>
      </w:r>
      <w:r w:rsidRPr="00055C33">
        <w:rPr>
          <w:rFonts w:asciiTheme="minorHAnsi" w:hAnsiTheme="minorHAnsi" w:cstheme="minorHAnsi"/>
          <w:bCs/>
          <w:sz w:val="22"/>
          <w:szCs w:val="22"/>
        </w:rPr>
        <w:t xml:space="preserve">industry sector contracted from 14.7 percent to 1.1 percent; the services sector also contracted from 12.2 percent to 3.1 percent. Noteworthy, is a very disappointing performance in areas of: health, education, </w:t>
      </w:r>
      <w:r w:rsidRPr="00055C33">
        <w:rPr>
          <w:rFonts w:asciiTheme="minorHAnsi" w:hAnsiTheme="minorHAnsi" w:cstheme="minorHAnsi"/>
          <w:sz w:val="22"/>
          <w:szCs w:val="22"/>
        </w:rPr>
        <w:t>financial services, and wholesale, retail trade and repairs.</w:t>
      </w:r>
    </w:p>
    <w:p w:rsidR="000C5DAD" w:rsidRPr="00055C33" w:rsidRDefault="000C5DAD" w:rsidP="00476515">
      <w:pPr>
        <w:spacing w:line="276" w:lineRule="auto"/>
        <w:jc w:val="both"/>
        <w:rPr>
          <w:rFonts w:asciiTheme="minorHAnsi" w:hAnsiTheme="minorHAnsi" w:cstheme="minorHAnsi"/>
          <w:sz w:val="22"/>
          <w:szCs w:val="22"/>
        </w:rPr>
      </w:pPr>
      <w:r w:rsidRPr="00055C33">
        <w:rPr>
          <w:rFonts w:asciiTheme="minorHAnsi" w:hAnsiTheme="minorHAnsi" w:cstheme="minorHAnsi"/>
          <w:sz w:val="22"/>
          <w:szCs w:val="22"/>
        </w:rPr>
        <w:t xml:space="preserve">In terms of methodology, the computation of national accounts uses secondary data, and utilizes concepts and definitions that are based on the SNA 93. Sub groupings have been introduced to accommodate Uganda’s structure of the economy. Good practices are employed in the development of benchmark and annual series. In the same line, </w:t>
      </w:r>
      <w:r w:rsidRPr="00055C33">
        <w:rPr>
          <w:rFonts w:asciiTheme="minorHAnsi" w:eastAsia="Times New Roman" w:hAnsiTheme="minorHAnsi" w:cstheme="minorHAnsi"/>
          <w:kern w:val="0"/>
          <w:sz w:val="22"/>
          <w:szCs w:val="22"/>
          <w:lang w:eastAsia="en-US" w:bidi="ar-SA"/>
        </w:rPr>
        <w:t>Gross Domestic Product (GDP) refers to the total value of goods and services produced within the economic territory of the country. T</w:t>
      </w:r>
      <w:r w:rsidRPr="00055C33">
        <w:rPr>
          <w:rFonts w:asciiTheme="minorHAnsi" w:hAnsiTheme="minorHAnsi" w:cstheme="minorHAnsi"/>
          <w:sz w:val="22"/>
          <w:szCs w:val="22"/>
        </w:rPr>
        <w:t>he concepts and definitions of the GDP follow international concepts and definitions. However, local concepts and definitions have been adopted in the activities level and working files, so that the GDP compilation and presentation meets the requirements of the structure of Uganda’s economy. Nevertheless, there are some areas that are not yet covered in GDP compilation, and these include tourism satellite accounts; environment accounts, and; non-profit institutions accounts. The section is also not producing the SNA 93 sets of accounts.</w:t>
      </w:r>
    </w:p>
    <w:p w:rsidR="000C5DAD" w:rsidRPr="00055C33" w:rsidRDefault="000C5DAD" w:rsidP="00476515">
      <w:pPr>
        <w:spacing w:line="276" w:lineRule="auto"/>
        <w:jc w:val="both"/>
        <w:rPr>
          <w:rFonts w:asciiTheme="minorHAnsi" w:hAnsiTheme="minorHAnsi" w:cstheme="minorHAnsi"/>
          <w:sz w:val="22"/>
          <w:szCs w:val="22"/>
        </w:rPr>
      </w:pPr>
    </w:p>
    <w:p w:rsidR="000C5DAD" w:rsidRPr="00055C33" w:rsidRDefault="000C5DAD" w:rsidP="00476515">
      <w:pPr>
        <w:spacing w:line="276" w:lineRule="auto"/>
        <w:jc w:val="both"/>
        <w:rPr>
          <w:rFonts w:asciiTheme="minorHAnsi" w:hAnsiTheme="minorHAnsi" w:cstheme="minorHAnsi"/>
          <w:sz w:val="22"/>
          <w:szCs w:val="22"/>
        </w:rPr>
      </w:pPr>
      <w:r w:rsidRPr="00055C33">
        <w:rPr>
          <w:rFonts w:asciiTheme="minorHAnsi" w:hAnsiTheme="minorHAnsi" w:cstheme="minorHAnsi"/>
          <w:sz w:val="22"/>
          <w:szCs w:val="22"/>
        </w:rPr>
        <w:t xml:space="preserve">And while the type of tabular presentation follows ISIS rev 3 for the first digit, a second digit has been included for some activities in-line with country specific requirements. The GDP computation is in line with the requirements of SNA 93 whereby the GDP is valued at market prices. Grossing or </w:t>
      </w:r>
      <w:r w:rsidRPr="00055C33">
        <w:rPr>
          <w:rFonts w:asciiTheme="minorHAnsi" w:hAnsiTheme="minorHAnsi" w:cstheme="minorHAnsi"/>
          <w:iCs/>
          <w:sz w:val="22"/>
          <w:szCs w:val="22"/>
        </w:rPr>
        <w:t xml:space="preserve">netting procedures </w:t>
      </w:r>
      <w:r w:rsidRPr="00055C33">
        <w:rPr>
          <w:rFonts w:asciiTheme="minorHAnsi" w:hAnsiTheme="minorHAnsi" w:cstheme="minorHAnsi"/>
          <w:sz w:val="22"/>
          <w:szCs w:val="22"/>
        </w:rPr>
        <w:t>is consistent with the internationally accepted standards. Secondary data is sourced directly from the institutions generating the information by National Accounts staff. The section does not conduct surveys but contributes to the survey design process to ensure requirements of National Accounts are met by the surveys. National Accounts section then gives specific data analysis requests to the survey division. The surveys data include Uganda Business Inquiry (UBI) outputs, Uganda National Household Surveys, Manufacturing Producer Price Indices (PPI), Consumer Price Index (CPI), and Construction Materials Index (not yet applied).</w:t>
      </w:r>
    </w:p>
    <w:p w:rsidR="0009536A" w:rsidRDefault="0009536A">
      <w:pPr>
        <w:widowControl/>
        <w:suppressAutoHyphens w:val="0"/>
        <w:spacing w:after="200" w:line="276" w:lineRule="auto"/>
        <w:rPr>
          <w:rFonts w:asciiTheme="minorHAnsi" w:eastAsia="Times New Roman" w:hAnsiTheme="minorHAnsi" w:cstheme="minorHAnsi"/>
          <w:b/>
          <w:kern w:val="0"/>
          <w:sz w:val="22"/>
          <w:szCs w:val="22"/>
          <w:lang w:eastAsia="en-US" w:bidi="ar-SA"/>
        </w:rPr>
      </w:pPr>
      <w:r>
        <w:rPr>
          <w:rFonts w:asciiTheme="minorHAnsi" w:hAnsiTheme="minorHAnsi" w:cstheme="minorHAnsi"/>
          <w:b/>
          <w:sz w:val="22"/>
          <w:szCs w:val="22"/>
        </w:rPr>
        <w:br w:type="page"/>
      </w:r>
    </w:p>
    <w:p w:rsidR="000C5DAD" w:rsidRPr="00055C33" w:rsidRDefault="000C5DAD" w:rsidP="00831AC9">
      <w:pPr>
        <w:pStyle w:val="NormalWeb"/>
        <w:jc w:val="both"/>
        <w:rPr>
          <w:rFonts w:asciiTheme="minorHAnsi" w:hAnsiTheme="minorHAnsi" w:cstheme="minorHAnsi"/>
          <w:b/>
          <w:sz w:val="22"/>
          <w:szCs w:val="22"/>
        </w:rPr>
      </w:pPr>
      <w:r w:rsidRPr="00055C33">
        <w:rPr>
          <w:rFonts w:asciiTheme="minorHAnsi" w:hAnsiTheme="minorHAnsi" w:cstheme="minorHAnsi"/>
          <w:b/>
          <w:sz w:val="22"/>
          <w:szCs w:val="22"/>
        </w:rPr>
        <w:lastRenderedPageBreak/>
        <w:t>Table 3: Percentage change in GDP by economic activity at constant 2002 prices</w:t>
      </w:r>
    </w:p>
    <w:tbl>
      <w:tblPr>
        <w:tblW w:w="0" w:type="auto"/>
        <w:tblInd w:w="96" w:type="dxa"/>
        <w:tblBorders>
          <w:top w:val="double" w:sz="4" w:space="0" w:color="auto"/>
        </w:tblBorders>
        <w:tblLook w:val="04A0" w:firstRow="1" w:lastRow="0" w:firstColumn="1" w:lastColumn="0" w:noHBand="0" w:noVBand="1"/>
      </w:tblPr>
      <w:tblGrid>
        <w:gridCol w:w="3236"/>
        <w:gridCol w:w="892"/>
        <w:gridCol w:w="892"/>
        <w:gridCol w:w="892"/>
        <w:gridCol w:w="892"/>
        <w:gridCol w:w="892"/>
        <w:gridCol w:w="892"/>
        <w:gridCol w:w="892"/>
      </w:tblGrid>
      <w:tr w:rsidR="000C5DAD" w:rsidRPr="00055C33" w:rsidTr="005E63CF">
        <w:trPr>
          <w:trHeight w:val="300"/>
        </w:trPr>
        <w:tc>
          <w:tcPr>
            <w:tcW w:w="0" w:type="auto"/>
            <w:tcBorders>
              <w:top w:val="double" w:sz="4" w:space="0" w:color="auto"/>
              <w:bottom w:val="single" w:sz="6" w:space="0" w:color="auto"/>
            </w:tcBorders>
            <w:shd w:val="clear" w:color="auto" w:fill="auto"/>
            <w:noWrap/>
            <w:vAlign w:val="bottom"/>
            <w:hideMark/>
          </w:tcPr>
          <w:p w:rsidR="000C5DAD" w:rsidRPr="00055C33" w:rsidRDefault="000C5DAD" w:rsidP="005E63CF">
            <w:pPr>
              <w:widowControl/>
              <w:suppressAutoHyphens w:val="0"/>
              <w:rPr>
                <w:rFonts w:asciiTheme="minorHAnsi" w:eastAsia="Times New Roman" w:hAnsiTheme="minorHAnsi" w:cstheme="minorHAnsi"/>
                <w:kern w:val="0"/>
                <w:sz w:val="20"/>
                <w:szCs w:val="20"/>
                <w:lang w:eastAsia="en-US" w:bidi="ar-SA"/>
              </w:rPr>
            </w:pPr>
          </w:p>
        </w:tc>
        <w:tc>
          <w:tcPr>
            <w:tcW w:w="0" w:type="auto"/>
            <w:tcBorders>
              <w:top w:val="double" w:sz="4" w:space="0" w:color="auto"/>
              <w:bottom w:val="single" w:sz="6" w:space="0" w:color="auto"/>
            </w:tcBorders>
            <w:shd w:val="clear" w:color="auto" w:fill="auto"/>
            <w:noWrap/>
            <w:vAlign w:val="bottom"/>
            <w:hideMark/>
          </w:tcPr>
          <w:p w:rsidR="000C5DAD" w:rsidRPr="00055C33" w:rsidRDefault="000C5DAD" w:rsidP="005E63CF">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2005/06</w:t>
            </w:r>
          </w:p>
        </w:tc>
        <w:tc>
          <w:tcPr>
            <w:tcW w:w="0" w:type="auto"/>
            <w:tcBorders>
              <w:top w:val="double" w:sz="4" w:space="0" w:color="auto"/>
              <w:bottom w:val="single" w:sz="6" w:space="0" w:color="auto"/>
            </w:tcBorders>
            <w:shd w:val="clear" w:color="auto" w:fill="auto"/>
            <w:noWrap/>
            <w:vAlign w:val="bottom"/>
            <w:hideMark/>
          </w:tcPr>
          <w:p w:rsidR="000C5DAD" w:rsidRPr="00055C33" w:rsidRDefault="000C5DAD" w:rsidP="005E63CF">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2006/07</w:t>
            </w:r>
          </w:p>
        </w:tc>
        <w:tc>
          <w:tcPr>
            <w:tcW w:w="0" w:type="auto"/>
            <w:tcBorders>
              <w:top w:val="double" w:sz="4" w:space="0" w:color="auto"/>
              <w:bottom w:val="single" w:sz="6" w:space="0" w:color="auto"/>
            </w:tcBorders>
            <w:shd w:val="clear" w:color="auto" w:fill="auto"/>
            <w:noWrap/>
            <w:vAlign w:val="bottom"/>
            <w:hideMark/>
          </w:tcPr>
          <w:p w:rsidR="000C5DAD" w:rsidRPr="00055C33" w:rsidRDefault="000C5DAD" w:rsidP="005E63CF">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2007/08</w:t>
            </w:r>
          </w:p>
        </w:tc>
        <w:tc>
          <w:tcPr>
            <w:tcW w:w="0" w:type="auto"/>
            <w:tcBorders>
              <w:top w:val="double" w:sz="4" w:space="0" w:color="auto"/>
              <w:bottom w:val="single" w:sz="6" w:space="0" w:color="auto"/>
            </w:tcBorders>
            <w:shd w:val="clear" w:color="auto" w:fill="auto"/>
            <w:noWrap/>
            <w:vAlign w:val="bottom"/>
            <w:hideMark/>
          </w:tcPr>
          <w:p w:rsidR="000C5DAD" w:rsidRPr="00055C33" w:rsidRDefault="000C5DAD" w:rsidP="005E63CF">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2008/09</w:t>
            </w:r>
          </w:p>
        </w:tc>
        <w:tc>
          <w:tcPr>
            <w:tcW w:w="0" w:type="auto"/>
            <w:tcBorders>
              <w:top w:val="double" w:sz="4" w:space="0" w:color="auto"/>
              <w:bottom w:val="single" w:sz="6" w:space="0" w:color="auto"/>
            </w:tcBorders>
            <w:shd w:val="clear" w:color="auto" w:fill="auto"/>
            <w:noWrap/>
            <w:vAlign w:val="bottom"/>
            <w:hideMark/>
          </w:tcPr>
          <w:p w:rsidR="000C5DAD" w:rsidRPr="00055C33" w:rsidRDefault="000C5DAD" w:rsidP="005E63CF">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2009/10</w:t>
            </w:r>
          </w:p>
        </w:tc>
        <w:tc>
          <w:tcPr>
            <w:tcW w:w="0" w:type="auto"/>
            <w:tcBorders>
              <w:top w:val="double" w:sz="4" w:space="0" w:color="auto"/>
              <w:bottom w:val="single" w:sz="6" w:space="0" w:color="auto"/>
            </w:tcBorders>
            <w:shd w:val="clear" w:color="auto" w:fill="auto"/>
            <w:noWrap/>
            <w:vAlign w:val="bottom"/>
            <w:hideMark/>
          </w:tcPr>
          <w:p w:rsidR="000C5DAD" w:rsidRPr="00055C33" w:rsidRDefault="000C5DAD" w:rsidP="005E63CF">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2010/11</w:t>
            </w:r>
          </w:p>
        </w:tc>
        <w:tc>
          <w:tcPr>
            <w:tcW w:w="0" w:type="auto"/>
            <w:tcBorders>
              <w:top w:val="double" w:sz="4" w:space="0" w:color="auto"/>
              <w:bottom w:val="single" w:sz="6" w:space="0" w:color="auto"/>
            </w:tcBorders>
            <w:shd w:val="clear" w:color="auto" w:fill="auto"/>
            <w:noWrap/>
            <w:vAlign w:val="bottom"/>
            <w:hideMark/>
          </w:tcPr>
          <w:p w:rsidR="000C5DAD" w:rsidRPr="00055C33" w:rsidRDefault="000C5DAD" w:rsidP="005E63CF">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2011/12</w:t>
            </w:r>
          </w:p>
        </w:tc>
      </w:tr>
      <w:tr w:rsidR="000C5DAD" w:rsidRPr="00055C33" w:rsidTr="005E63CF">
        <w:trPr>
          <w:trHeight w:val="300"/>
        </w:trPr>
        <w:tc>
          <w:tcPr>
            <w:tcW w:w="0" w:type="auto"/>
            <w:shd w:val="clear" w:color="auto" w:fill="auto"/>
            <w:noWrap/>
            <w:vAlign w:val="bottom"/>
            <w:hideMark/>
          </w:tcPr>
          <w:p w:rsidR="000C5DAD" w:rsidRPr="00055C33" w:rsidRDefault="000C5DAD" w:rsidP="005E63CF">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Total GDP at market prices</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10.8</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8.4</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8.7</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7.3</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5.9</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6.7</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3.2</w:t>
            </w:r>
          </w:p>
        </w:tc>
      </w:tr>
      <w:tr w:rsidR="000C5DAD" w:rsidRPr="00055C33" w:rsidTr="005E63CF">
        <w:trPr>
          <w:trHeight w:val="300"/>
        </w:trPr>
        <w:tc>
          <w:tcPr>
            <w:tcW w:w="0" w:type="auto"/>
            <w:shd w:val="clear" w:color="auto" w:fill="auto"/>
            <w:noWrap/>
            <w:vAlign w:val="bottom"/>
            <w:hideMark/>
          </w:tcPr>
          <w:p w:rsidR="000C5DAD" w:rsidRPr="00055C33" w:rsidRDefault="000C5DAD" w:rsidP="005E63CF">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Agriculture, forestry and fishing</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0.5</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0.1</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1.3</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2.9</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2.4</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0.7</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3.0</w:t>
            </w:r>
          </w:p>
        </w:tc>
      </w:tr>
      <w:tr w:rsidR="000C5DAD" w:rsidRPr="00055C33" w:rsidTr="005E63CF">
        <w:trPr>
          <w:trHeight w:val="300"/>
        </w:trPr>
        <w:tc>
          <w:tcPr>
            <w:tcW w:w="0" w:type="auto"/>
            <w:shd w:val="clear" w:color="auto" w:fill="auto"/>
            <w:noWrap/>
            <w:vAlign w:val="bottom"/>
            <w:hideMark/>
          </w:tcPr>
          <w:p w:rsidR="000C5DAD" w:rsidRPr="00055C33" w:rsidRDefault="000C5DAD" w:rsidP="005E63CF">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Cash crops</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-10.6</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5.4</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9.0</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9.8</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-1.1</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-6.5</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16.2</w:t>
            </w:r>
          </w:p>
        </w:tc>
      </w:tr>
      <w:tr w:rsidR="000C5DAD" w:rsidRPr="00055C33" w:rsidTr="005E63CF">
        <w:trPr>
          <w:trHeight w:val="300"/>
        </w:trPr>
        <w:tc>
          <w:tcPr>
            <w:tcW w:w="0" w:type="auto"/>
            <w:shd w:val="clear" w:color="auto" w:fill="auto"/>
            <w:noWrap/>
            <w:vAlign w:val="bottom"/>
            <w:hideMark/>
          </w:tcPr>
          <w:p w:rsidR="000C5DAD" w:rsidRPr="00055C33" w:rsidRDefault="000C5DAD" w:rsidP="005E63CF">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Food crops</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-0.1</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-0.9</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2.4</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2.6</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2.7</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0.7</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1.0</w:t>
            </w:r>
          </w:p>
        </w:tc>
      </w:tr>
      <w:tr w:rsidR="000C5DAD" w:rsidRPr="00055C33" w:rsidTr="005E63CF">
        <w:trPr>
          <w:trHeight w:val="300"/>
        </w:trPr>
        <w:tc>
          <w:tcPr>
            <w:tcW w:w="0" w:type="auto"/>
            <w:shd w:val="clear" w:color="auto" w:fill="auto"/>
            <w:noWrap/>
            <w:vAlign w:val="bottom"/>
            <w:hideMark/>
          </w:tcPr>
          <w:p w:rsidR="000C5DAD" w:rsidRPr="00055C33" w:rsidRDefault="000C5DAD" w:rsidP="005E63CF">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Livestock</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1.6</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3.0</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3.0</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3.0</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3.0</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3.0</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3.0</w:t>
            </w:r>
          </w:p>
        </w:tc>
      </w:tr>
      <w:tr w:rsidR="000C5DAD" w:rsidRPr="00055C33" w:rsidTr="005E63CF">
        <w:trPr>
          <w:trHeight w:val="300"/>
        </w:trPr>
        <w:tc>
          <w:tcPr>
            <w:tcW w:w="0" w:type="auto"/>
            <w:shd w:val="clear" w:color="auto" w:fill="auto"/>
            <w:noWrap/>
            <w:vAlign w:val="bottom"/>
            <w:hideMark/>
          </w:tcPr>
          <w:p w:rsidR="000C5DAD" w:rsidRPr="00055C33" w:rsidRDefault="000C5DAD" w:rsidP="005E63CF">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Forestry</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4.1</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2.8</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6.3</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2.9</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2.8</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3.6</w:t>
            </w:r>
          </w:p>
        </w:tc>
      </w:tr>
      <w:tr w:rsidR="000C5DAD" w:rsidRPr="00055C33" w:rsidTr="005E63CF">
        <w:trPr>
          <w:trHeight w:val="300"/>
        </w:trPr>
        <w:tc>
          <w:tcPr>
            <w:tcW w:w="0" w:type="auto"/>
            <w:shd w:val="clear" w:color="auto" w:fill="auto"/>
            <w:noWrap/>
            <w:vAlign w:val="bottom"/>
            <w:hideMark/>
          </w:tcPr>
          <w:p w:rsidR="000C5DAD" w:rsidRPr="00055C33" w:rsidRDefault="000C5DAD" w:rsidP="005E63CF">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Fishing</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5.6</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-3.0</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-11.8</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-7.0</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2.6</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1.8</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w:t>
            </w:r>
          </w:p>
        </w:tc>
      </w:tr>
      <w:tr w:rsidR="000C5DAD" w:rsidRPr="00055C33" w:rsidTr="005E63CF">
        <w:trPr>
          <w:trHeight w:val="300"/>
        </w:trPr>
        <w:tc>
          <w:tcPr>
            <w:tcW w:w="0" w:type="auto"/>
            <w:shd w:val="clear" w:color="auto" w:fill="auto"/>
            <w:noWrap/>
            <w:vAlign w:val="bottom"/>
            <w:hideMark/>
          </w:tcPr>
          <w:p w:rsidR="000C5DAD" w:rsidRPr="00055C33" w:rsidRDefault="000C5DAD" w:rsidP="005E63CF">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Industry</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14.7</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9.6</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8.8</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5.8</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6.5</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7.9</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1.1</w:t>
            </w:r>
          </w:p>
        </w:tc>
      </w:tr>
      <w:tr w:rsidR="000C5DAD" w:rsidRPr="00055C33" w:rsidTr="005E63CF">
        <w:trPr>
          <w:trHeight w:val="300"/>
        </w:trPr>
        <w:tc>
          <w:tcPr>
            <w:tcW w:w="0" w:type="auto"/>
            <w:shd w:val="clear" w:color="auto" w:fill="auto"/>
            <w:noWrap/>
            <w:vAlign w:val="bottom"/>
            <w:hideMark/>
          </w:tcPr>
          <w:p w:rsidR="000C5DAD" w:rsidRPr="00055C33" w:rsidRDefault="000C5DAD" w:rsidP="005E63CF">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Mining &amp; quarrying</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6.1</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19.4</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3.0</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4.3</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15.8</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18.6</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8.2</w:t>
            </w:r>
          </w:p>
        </w:tc>
      </w:tr>
      <w:tr w:rsidR="000C5DAD" w:rsidRPr="00055C33" w:rsidTr="005E63CF">
        <w:trPr>
          <w:trHeight w:val="300"/>
        </w:trPr>
        <w:tc>
          <w:tcPr>
            <w:tcW w:w="0" w:type="auto"/>
            <w:shd w:val="clear" w:color="auto" w:fill="auto"/>
            <w:noWrap/>
            <w:vAlign w:val="bottom"/>
            <w:hideMark/>
          </w:tcPr>
          <w:p w:rsidR="000C5DAD" w:rsidRPr="00055C33" w:rsidRDefault="000C5DAD" w:rsidP="005E63CF">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Manufacturing</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7.3</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5.6</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7.3</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10.0</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6.6</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8.0</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-1.8</w:t>
            </w:r>
          </w:p>
        </w:tc>
      </w:tr>
      <w:tr w:rsidR="000C5DAD" w:rsidRPr="00055C33" w:rsidTr="005E63CF">
        <w:trPr>
          <w:trHeight w:val="300"/>
        </w:trPr>
        <w:tc>
          <w:tcPr>
            <w:tcW w:w="0" w:type="auto"/>
            <w:shd w:val="clear" w:color="auto" w:fill="auto"/>
            <w:noWrap/>
            <w:vAlign w:val="bottom"/>
            <w:hideMark/>
          </w:tcPr>
          <w:p w:rsidR="000C5DAD" w:rsidRPr="00055C33" w:rsidRDefault="000C5DAD" w:rsidP="005E63CF">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 xml:space="preserve">       Formal</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7.8</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4.9</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9.2</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12.0</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6.1</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9.1</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-4.4</w:t>
            </w:r>
          </w:p>
        </w:tc>
      </w:tr>
      <w:tr w:rsidR="000C5DAD" w:rsidRPr="00055C33" w:rsidTr="005E63CF">
        <w:trPr>
          <w:trHeight w:val="300"/>
        </w:trPr>
        <w:tc>
          <w:tcPr>
            <w:tcW w:w="0" w:type="auto"/>
            <w:shd w:val="clear" w:color="auto" w:fill="auto"/>
            <w:noWrap/>
            <w:vAlign w:val="bottom"/>
            <w:hideMark/>
          </w:tcPr>
          <w:p w:rsidR="000C5DAD" w:rsidRPr="00055C33" w:rsidRDefault="000C5DAD" w:rsidP="005E63CF">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 xml:space="preserve">       Informal</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6.0</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7.7</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2.1</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4.4</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8.2</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4.5</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6.3</w:t>
            </w:r>
          </w:p>
        </w:tc>
      </w:tr>
      <w:tr w:rsidR="000C5DAD" w:rsidRPr="00055C33" w:rsidTr="005E63CF">
        <w:trPr>
          <w:trHeight w:val="300"/>
        </w:trPr>
        <w:tc>
          <w:tcPr>
            <w:tcW w:w="0" w:type="auto"/>
            <w:shd w:val="clear" w:color="auto" w:fill="auto"/>
            <w:noWrap/>
            <w:vAlign w:val="bottom"/>
            <w:hideMark/>
          </w:tcPr>
          <w:p w:rsidR="000C5DAD" w:rsidRPr="00055C33" w:rsidRDefault="000C5DAD" w:rsidP="005E63CF">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Electricity supply</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-6.5</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-4.0</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5.4</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10.6</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14.5</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10.7</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3.7</w:t>
            </w:r>
          </w:p>
        </w:tc>
      </w:tr>
      <w:tr w:rsidR="000C5DAD" w:rsidRPr="00055C33" w:rsidTr="005E63CF">
        <w:trPr>
          <w:trHeight w:val="300"/>
        </w:trPr>
        <w:tc>
          <w:tcPr>
            <w:tcW w:w="0" w:type="auto"/>
            <w:shd w:val="clear" w:color="auto" w:fill="auto"/>
            <w:noWrap/>
            <w:vAlign w:val="bottom"/>
            <w:hideMark/>
          </w:tcPr>
          <w:p w:rsidR="000C5DAD" w:rsidRPr="00055C33" w:rsidRDefault="000C5DAD" w:rsidP="005E63CF">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Water supply</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2.4</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3.5</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3.8</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5.7</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4.4</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4.0</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4.3</w:t>
            </w:r>
          </w:p>
        </w:tc>
      </w:tr>
      <w:tr w:rsidR="000C5DAD" w:rsidRPr="00055C33" w:rsidTr="005E63CF">
        <w:trPr>
          <w:trHeight w:val="300"/>
        </w:trPr>
        <w:tc>
          <w:tcPr>
            <w:tcW w:w="0" w:type="auto"/>
            <w:shd w:val="clear" w:color="auto" w:fill="auto"/>
            <w:noWrap/>
            <w:vAlign w:val="bottom"/>
            <w:hideMark/>
          </w:tcPr>
          <w:p w:rsidR="000C5DAD" w:rsidRPr="00055C33" w:rsidRDefault="000C5DAD" w:rsidP="005E63CF">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Construction</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23.2</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13.2</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10.5</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3.7</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5.9</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7.8</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1.7</w:t>
            </w:r>
          </w:p>
        </w:tc>
      </w:tr>
      <w:tr w:rsidR="000C5DAD" w:rsidRPr="00055C33" w:rsidTr="005E63CF">
        <w:trPr>
          <w:trHeight w:val="300"/>
        </w:trPr>
        <w:tc>
          <w:tcPr>
            <w:tcW w:w="0" w:type="auto"/>
            <w:shd w:val="clear" w:color="auto" w:fill="auto"/>
            <w:noWrap/>
            <w:vAlign w:val="bottom"/>
            <w:hideMark/>
          </w:tcPr>
          <w:p w:rsidR="000C5DAD" w:rsidRPr="00055C33" w:rsidRDefault="000C5DAD" w:rsidP="005E63CF">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Services</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12.2</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8.0</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9.7</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8.8</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8.2</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8.4</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3.1</w:t>
            </w:r>
          </w:p>
        </w:tc>
      </w:tr>
      <w:tr w:rsidR="000C5DAD" w:rsidRPr="00055C33" w:rsidTr="005E63CF">
        <w:trPr>
          <w:trHeight w:val="300"/>
        </w:trPr>
        <w:tc>
          <w:tcPr>
            <w:tcW w:w="0" w:type="auto"/>
            <w:shd w:val="clear" w:color="auto" w:fill="auto"/>
            <w:noWrap/>
            <w:vAlign w:val="bottom"/>
            <w:hideMark/>
          </w:tcPr>
          <w:p w:rsidR="000C5DAD" w:rsidRPr="00055C33" w:rsidRDefault="000C5DAD" w:rsidP="005E63CF">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Wholesale &amp; retail trade; repairs</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12.3</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10.4</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14.7</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9.7</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0.7</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4.2</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-0.7</w:t>
            </w:r>
          </w:p>
        </w:tc>
      </w:tr>
      <w:tr w:rsidR="000C5DAD" w:rsidRPr="00055C33" w:rsidTr="005E63CF">
        <w:trPr>
          <w:trHeight w:val="300"/>
        </w:trPr>
        <w:tc>
          <w:tcPr>
            <w:tcW w:w="0" w:type="auto"/>
            <w:shd w:val="clear" w:color="auto" w:fill="auto"/>
            <w:noWrap/>
            <w:vAlign w:val="bottom"/>
            <w:hideMark/>
          </w:tcPr>
          <w:p w:rsidR="000C5DAD" w:rsidRPr="00055C33" w:rsidRDefault="000C5DAD" w:rsidP="005E63CF">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Hotels &amp; restaurants</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8.7</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11.3</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10.7</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4.5</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12.9</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-0.7</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20.6</w:t>
            </w:r>
          </w:p>
        </w:tc>
      </w:tr>
      <w:tr w:rsidR="000C5DAD" w:rsidRPr="00055C33" w:rsidTr="005E63CF">
        <w:trPr>
          <w:trHeight w:val="300"/>
        </w:trPr>
        <w:tc>
          <w:tcPr>
            <w:tcW w:w="0" w:type="auto"/>
            <w:shd w:val="clear" w:color="auto" w:fill="auto"/>
            <w:noWrap/>
            <w:vAlign w:val="bottom"/>
            <w:hideMark/>
          </w:tcPr>
          <w:p w:rsidR="000C5DAD" w:rsidRPr="00055C33" w:rsidRDefault="000C5DAD" w:rsidP="005E63CF">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Transport &amp; communications</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17.1</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17.7</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21.3</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14.3</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17.5</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14.1</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8.9</w:t>
            </w:r>
          </w:p>
        </w:tc>
      </w:tr>
      <w:tr w:rsidR="000C5DAD" w:rsidRPr="00055C33" w:rsidTr="005E63CF">
        <w:trPr>
          <w:trHeight w:val="300"/>
        </w:trPr>
        <w:tc>
          <w:tcPr>
            <w:tcW w:w="0" w:type="auto"/>
            <w:shd w:val="clear" w:color="auto" w:fill="auto"/>
            <w:noWrap/>
            <w:vAlign w:val="bottom"/>
            <w:hideMark/>
          </w:tcPr>
          <w:p w:rsidR="000C5DAD" w:rsidRPr="00055C33" w:rsidRDefault="000C5DAD" w:rsidP="005E63CF">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 xml:space="preserve">      Road, rail &amp; water transport</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12.8</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9.5</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20.8</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12.9</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14.1</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7.9</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2.1</w:t>
            </w:r>
          </w:p>
        </w:tc>
      </w:tr>
      <w:tr w:rsidR="000C5DAD" w:rsidRPr="00055C33" w:rsidTr="005E63CF">
        <w:trPr>
          <w:trHeight w:val="300"/>
        </w:trPr>
        <w:tc>
          <w:tcPr>
            <w:tcW w:w="0" w:type="auto"/>
            <w:shd w:val="clear" w:color="auto" w:fill="auto"/>
            <w:noWrap/>
            <w:vAlign w:val="bottom"/>
            <w:hideMark/>
          </w:tcPr>
          <w:p w:rsidR="000C5DAD" w:rsidRPr="00055C33" w:rsidRDefault="000C5DAD" w:rsidP="005E63CF">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 xml:space="preserve">      Air transport and support services</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6.9</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13.8</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17.8</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-3.6</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0.9</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3.3</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4.0</w:t>
            </w:r>
          </w:p>
        </w:tc>
      </w:tr>
      <w:tr w:rsidR="000C5DAD" w:rsidRPr="00055C33" w:rsidTr="005E63CF">
        <w:trPr>
          <w:trHeight w:val="300"/>
        </w:trPr>
        <w:tc>
          <w:tcPr>
            <w:tcW w:w="0" w:type="auto"/>
            <w:shd w:val="clear" w:color="auto" w:fill="auto"/>
            <w:noWrap/>
            <w:vAlign w:val="bottom"/>
            <w:hideMark/>
          </w:tcPr>
          <w:p w:rsidR="000C5DAD" w:rsidRPr="00055C33" w:rsidRDefault="000C5DAD" w:rsidP="005E63CF">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 xml:space="preserve">      Posts and telecommunication</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26.2</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29.1</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22.6</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19.8</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23.7</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21.2</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15.0</w:t>
            </w:r>
          </w:p>
        </w:tc>
      </w:tr>
      <w:tr w:rsidR="000C5DAD" w:rsidRPr="00055C33" w:rsidTr="005E63CF">
        <w:trPr>
          <w:trHeight w:val="300"/>
        </w:trPr>
        <w:tc>
          <w:tcPr>
            <w:tcW w:w="0" w:type="auto"/>
            <w:shd w:val="clear" w:color="auto" w:fill="auto"/>
            <w:noWrap/>
            <w:vAlign w:val="bottom"/>
            <w:hideMark/>
          </w:tcPr>
          <w:p w:rsidR="000C5DAD" w:rsidRPr="00055C33" w:rsidRDefault="000C5DAD" w:rsidP="005E63CF">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Financial services</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31.7</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-11.9</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17.1</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25.4</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29.5</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23.6</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-11.8</w:t>
            </w:r>
          </w:p>
        </w:tc>
      </w:tr>
      <w:tr w:rsidR="000C5DAD" w:rsidRPr="00055C33" w:rsidTr="005E63CF">
        <w:trPr>
          <w:trHeight w:val="300"/>
        </w:trPr>
        <w:tc>
          <w:tcPr>
            <w:tcW w:w="0" w:type="auto"/>
            <w:shd w:val="clear" w:color="auto" w:fill="auto"/>
            <w:noWrap/>
            <w:vAlign w:val="bottom"/>
            <w:hideMark/>
          </w:tcPr>
          <w:p w:rsidR="000C5DAD" w:rsidRPr="00055C33" w:rsidRDefault="000C5DAD" w:rsidP="005E63CF">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Real estate activities</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5.6</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5.6</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5.6</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5.7</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5.7</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5.7</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5.8</w:t>
            </w:r>
          </w:p>
        </w:tc>
      </w:tr>
      <w:tr w:rsidR="000C5DAD" w:rsidRPr="00055C33" w:rsidTr="005E63CF">
        <w:trPr>
          <w:trHeight w:val="300"/>
        </w:trPr>
        <w:tc>
          <w:tcPr>
            <w:tcW w:w="0" w:type="auto"/>
            <w:shd w:val="clear" w:color="auto" w:fill="auto"/>
            <w:noWrap/>
            <w:vAlign w:val="bottom"/>
            <w:hideMark/>
          </w:tcPr>
          <w:p w:rsidR="000C5DAD" w:rsidRPr="00055C33" w:rsidRDefault="000C5DAD" w:rsidP="005E63CF">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Other business services</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12.5</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8.0</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10.8</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12.4</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15.0</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8.6</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1.7</w:t>
            </w:r>
          </w:p>
        </w:tc>
      </w:tr>
      <w:tr w:rsidR="000C5DAD" w:rsidRPr="00055C33" w:rsidTr="005E63CF">
        <w:trPr>
          <w:trHeight w:val="300"/>
        </w:trPr>
        <w:tc>
          <w:tcPr>
            <w:tcW w:w="0" w:type="auto"/>
            <w:shd w:val="clear" w:color="auto" w:fill="auto"/>
            <w:noWrap/>
            <w:vAlign w:val="bottom"/>
            <w:hideMark/>
          </w:tcPr>
          <w:p w:rsidR="000C5DAD" w:rsidRPr="00055C33" w:rsidRDefault="000C5DAD" w:rsidP="005E63CF">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Public administration &amp; defense</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15.8</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-6.3</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12.1</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5.5</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16.1</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11.6</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6.0</w:t>
            </w:r>
          </w:p>
        </w:tc>
      </w:tr>
      <w:tr w:rsidR="000C5DAD" w:rsidRPr="00055C33" w:rsidTr="005E63CF">
        <w:trPr>
          <w:trHeight w:val="300"/>
        </w:trPr>
        <w:tc>
          <w:tcPr>
            <w:tcW w:w="0" w:type="auto"/>
            <w:shd w:val="clear" w:color="auto" w:fill="auto"/>
            <w:noWrap/>
            <w:vAlign w:val="bottom"/>
            <w:hideMark/>
          </w:tcPr>
          <w:p w:rsidR="000C5DAD" w:rsidRPr="00055C33" w:rsidRDefault="000C5DAD" w:rsidP="005E63CF">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Education</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9.4</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10.6</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-6.5</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4.3</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-1.3</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9.9</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-5.8</w:t>
            </w:r>
          </w:p>
        </w:tc>
      </w:tr>
      <w:tr w:rsidR="000C5DAD" w:rsidRPr="00055C33" w:rsidTr="005E63CF">
        <w:trPr>
          <w:trHeight w:val="300"/>
        </w:trPr>
        <w:tc>
          <w:tcPr>
            <w:tcW w:w="0" w:type="auto"/>
            <w:shd w:val="clear" w:color="auto" w:fill="auto"/>
            <w:noWrap/>
            <w:vAlign w:val="bottom"/>
            <w:hideMark/>
          </w:tcPr>
          <w:p w:rsidR="000C5DAD" w:rsidRPr="00055C33" w:rsidRDefault="000C5DAD" w:rsidP="005E63CF">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Health</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12.9</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2.7</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-4.8</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-3.2</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0.4</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5.7</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w:t>
            </w:r>
          </w:p>
        </w:tc>
      </w:tr>
      <w:tr w:rsidR="000C5DAD" w:rsidRPr="00055C33" w:rsidTr="005E63CF">
        <w:trPr>
          <w:trHeight w:val="300"/>
        </w:trPr>
        <w:tc>
          <w:tcPr>
            <w:tcW w:w="0" w:type="auto"/>
            <w:shd w:val="clear" w:color="auto" w:fill="auto"/>
            <w:noWrap/>
            <w:vAlign w:val="bottom"/>
            <w:hideMark/>
          </w:tcPr>
          <w:p w:rsidR="000C5DAD" w:rsidRPr="00055C33" w:rsidRDefault="000C5DAD" w:rsidP="005E63CF">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Other personal &amp; community services</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14.1</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13.4</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12.8</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12.3</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11.8</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11.4</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13.8</w:t>
            </w:r>
          </w:p>
        </w:tc>
      </w:tr>
      <w:tr w:rsidR="000C5DAD" w:rsidRPr="00055C33" w:rsidTr="005E63CF">
        <w:trPr>
          <w:trHeight w:val="300"/>
        </w:trPr>
        <w:tc>
          <w:tcPr>
            <w:tcW w:w="0" w:type="auto"/>
            <w:shd w:val="clear" w:color="auto" w:fill="auto"/>
            <w:noWrap/>
            <w:vAlign w:val="bottom"/>
            <w:hideMark/>
          </w:tcPr>
          <w:p w:rsidR="000C5DAD" w:rsidRPr="00055C33" w:rsidRDefault="000C5DAD" w:rsidP="005E63CF">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Adjustments</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17.6</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27.9</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17.5</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10.2</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-2.7</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3.0</w:t>
            </w:r>
          </w:p>
        </w:tc>
        <w:tc>
          <w:tcPr>
            <w:tcW w:w="0" w:type="auto"/>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10.2</w:t>
            </w:r>
          </w:p>
        </w:tc>
      </w:tr>
      <w:tr w:rsidR="000C5DAD" w:rsidRPr="00055C33" w:rsidTr="005E63CF">
        <w:trPr>
          <w:trHeight w:val="300"/>
        </w:trPr>
        <w:tc>
          <w:tcPr>
            <w:tcW w:w="0" w:type="auto"/>
            <w:tcBorders>
              <w:bottom w:val="nil"/>
            </w:tcBorders>
            <w:shd w:val="clear" w:color="auto" w:fill="auto"/>
            <w:noWrap/>
            <w:vAlign w:val="bottom"/>
            <w:hideMark/>
          </w:tcPr>
          <w:p w:rsidR="000C5DAD" w:rsidRPr="00055C33" w:rsidRDefault="000C5DAD" w:rsidP="005E63CF">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FISIM</w:t>
            </w:r>
          </w:p>
        </w:tc>
        <w:tc>
          <w:tcPr>
            <w:tcW w:w="0" w:type="auto"/>
            <w:tcBorders>
              <w:bottom w:val="nil"/>
            </w:tcBorders>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34.2</w:t>
            </w:r>
          </w:p>
        </w:tc>
        <w:tc>
          <w:tcPr>
            <w:tcW w:w="0" w:type="auto"/>
            <w:tcBorders>
              <w:bottom w:val="nil"/>
            </w:tcBorders>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-13.8</w:t>
            </w:r>
          </w:p>
        </w:tc>
        <w:tc>
          <w:tcPr>
            <w:tcW w:w="0" w:type="auto"/>
            <w:tcBorders>
              <w:bottom w:val="nil"/>
            </w:tcBorders>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15.9</w:t>
            </w:r>
          </w:p>
        </w:tc>
        <w:tc>
          <w:tcPr>
            <w:tcW w:w="0" w:type="auto"/>
            <w:tcBorders>
              <w:bottom w:val="nil"/>
            </w:tcBorders>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27.1</w:t>
            </w:r>
          </w:p>
        </w:tc>
        <w:tc>
          <w:tcPr>
            <w:tcW w:w="0" w:type="auto"/>
            <w:tcBorders>
              <w:bottom w:val="nil"/>
            </w:tcBorders>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69.1</w:t>
            </w:r>
          </w:p>
        </w:tc>
        <w:tc>
          <w:tcPr>
            <w:tcW w:w="0" w:type="auto"/>
            <w:tcBorders>
              <w:bottom w:val="nil"/>
            </w:tcBorders>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28.6</w:t>
            </w:r>
          </w:p>
        </w:tc>
        <w:tc>
          <w:tcPr>
            <w:tcW w:w="0" w:type="auto"/>
            <w:tcBorders>
              <w:bottom w:val="nil"/>
            </w:tcBorders>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-11.8</w:t>
            </w:r>
          </w:p>
        </w:tc>
      </w:tr>
      <w:tr w:rsidR="000C5DAD" w:rsidRPr="00055C33" w:rsidTr="005E63CF">
        <w:trPr>
          <w:trHeight w:val="300"/>
        </w:trPr>
        <w:tc>
          <w:tcPr>
            <w:tcW w:w="0" w:type="auto"/>
            <w:tcBorders>
              <w:top w:val="nil"/>
              <w:bottom w:val="single" w:sz="6" w:space="0" w:color="auto"/>
            </w:tcBorders>
            <w:shd w:val="clear" w:color="auto" w:fill="auto"/>
            <w:noWrap/>
            <w:vAlign w:val="bottom"/>
            <w:hideMark/>
          </w:tcPr>
          <w:p w:rsidR="000C5DAD" w:rsidRPr="00055C33" w:rsidRDefault="000C5DAD" w:rsidP="005E63CF">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Taxes on products</w:t>
            </w:r>
          </w:p>
        </w:tc>
        <w:tc>
          <w:tcPr>
            <w:tcW w:w="0" w:type="auto"/>
            <w:tcBorders>
              <w:top w:val="nil"/>
              <w:bottom w:val="single" w:sz="6" w:space="0" w:color="auto"/>
            </w:tcBorders>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19.5</w:t>
            </w:r>
          </w:p>
        </w:tc>
        <w:tc>
          <w:tcPr>
            <w:tcW w:w="0" w:type="auto"/>
            <w:tcBorders>
              <w:top w:val="nil"/>
              <w:bottom w:val="single" w:sz="6" w:space="0" w:color="auto"/>
            </w:tcBorders>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22.3</w:t>
            </w:r>
          </w:p>
        </w:tc>
        <w:tc>
          <w:tcPr>
            <w:tcW w:w="0" w:type="auto"/>
            <w:tcBorders>
              <w:top w:val="nil"/>
              <w:bottom w:val="single" w:sz="6" w:space="0" w:color="auto"/>
            </w:tcBorders>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17.3</w:t>
            </w:r>
          </w:p>
        </w:tc>
        <w:tc>
          <w:tcPr>
            <w:tcW w:w="0" w:type="auto"/>
            <w:tcBorders>
              <w:top w:val="nil"/>
              <w:bottom w:val="single" w:sz="6" w:space="0" w:color="auto"/>
            </w:tcBorders>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11.8</w:t>
            </w:r>
          </w:p>
        </w:tc>
        <w:tc>
          <w:tcPr>
            <w:tcW w:w="0" w:type="auto"/>
            <w:tcBorders>
              <w:top w:val="nil"/>
              <w:bottom w:val="single" w:sz="6" w:space="0" w:color="auto"/>
            </w:tcBorders>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5.0</w:t>
            </w:r>
          </w:p>
        </w:tc>
        <w:tc>
          <w:tcPr>
            <w:tcW w:w="0" w:type="auto"/>
            <w:tcBorders>
              <w:top w:val="nil"/>
              <w:bottom w:val="single" w:sz="6" w:space="0" w:color="auto"/>
            </w:tcBorders>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7.4</w:t>
            </w:r>
          </w:p>
        </w:tc>
        <w:tc>
          <w:tcPr>
            <w:tcW w:w="0" w:type="auto"/>
            <w:tcBorders>
              <w:top w:val="nil"/>
              <w:bottom w:val="single" w:sz="6" w:space="0" w:color="auto"/>
            </w:tcBorders>
            <w:shd w:val="clear" w:color="auto" w:fill="auto"/>
            <w:noWrap/>
            <w:vAlign w:val="bottom"/>
            <w:hideMark/>
          </w:tcPr>
          <w:p w:rsidR="000C5DAD" w:rsidRPr="00055C33" w:rsidRDefault="000C5DAD" w:rsidP="005E63C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5.6</w:t>
            </w:r>
          </w:p>
        </w:tc>
      </w:tr>
    </w:tbl>
    <w:p w:rsidR="000C5DAD" w:rsidRPr="00055C33" w:rsidRDefault="000C5DAD" w:rsidP="00D425FD">
      <w:pPr>
        <w:jc w:val="both"/>
        <w:rPr>
          <w:rFonts w:asciiTheme="minorHAnsi" w:hAnsiTheme="minorHAnsi" w:cstheme="minorHAnsi"/>
          <w:sz w:val="20"/>
          <w:szCs w:val="20"/>
        </w:rPr>
      </w:pPr>
      <w:r w:rsidRPr="00055C33">
        <w:rPr>
          <w:rFonts w:asciiTheme="minorHAnsi" w:hAnsiTheme="minorHAnsi" w:cstheme="minorHAnsi"/>
          <w:sz w:val="20"/>
          <w:szCs w:val="20"/>
        </w:rPr>
        <w:t>Source: Uganda Bureau of Statistics, and: The Background to the Budget 2012/13 Fiscal Year</w:t>
      </w:r>
    </w:p>
    <w:p w:rsidR="000C5DAD" w:rsidRPr="00055C33" w:rsidRDefault="000C5DAD" w:rsidP="00C42623">
      <w:pPr>
        <w:spacing w:line="276" w:lineRule="auto"/>
        <w:jc w:val="both"/>
        <w:rPr>
          <w:rFonts w:asciiTheme="minorHAnsi" w:hAnsiTheme="minorHAnsi" w:cstheme="minorHAnsi"/>
          <w:sz w:val="22"/>
          <w:szCs w:val="22"/>
        </w:rPr>
      </w:pPr>
    </w:p>
    <w:p w:rsidR="000C5DAD" w:rsidRPr="00055C33" w:rsidRDefault="000C5DAD" w:rsidP="00C42623">
      <w:pPr>
        <w:spacing w:line="276" w:lineRule="auto"/>
        <w:jc w:val="both"/>
        <w:rPr>
          <w:rFonts w:asciiTheme="minorHAnsi" w:hAnsiTheme="minorHAnsi" w:cstheme="minorHAnsi"/>
          <w:sz w:val="22"/>
          <w:szCs w:val="22"/>
        </w:rPr>
      </w:pPr>
      <w:r w:rsidRPr="00055C33">
        <w:rPr>
          <w:rFonts w:asciiTheme="minorHAnsi" w:hAnsiTheme="minorHAnsi" w:cstheme="minorHAnsi"/>
          <w:sz w:val="22"/>
          <w:szCs w:val="22"/>
        </w:rPr>
        <w:t xml:space="preserve">Data used in National Accounts obtained from secondary sources for further processing at UBOS includes Government Finance Statistics and External Trade Statistics. The data sources for specific GDP activity components include; Uganda Coffee Development Authority (UCDA), Uganda Tea Association (UTA), Cotton Development Organization (CDO), British American Tobacco Uganda Ltd (BATU), RVR </w:t>
      </w:r>
      <w:r w:rsidRPr="00055C33">
        <w:rPr>
          <w:rFonts w:asciiTheme="minorHAnsi" w:hAnsiTheme="minorHAnsi" w:cstheme="minorHAnsi"/>
          <w:sz w:val="22"/>
          <w:szCs w:val="22"/>
        </w:rPr>
        <w:lastRenderedPageBreak/>
        <w:t>railway company, UMEME electricity company, Communications Commission, Bank of Uganda, Ministry of Finance, Planning and Economic Development (</w:t>
      </w:r>
      <w:proofErr w:type="spellStart"/>
      <w:r w:rsidRPr="00055C33">
        <w:rPr>
          <w:rFonts w:asciiTheme="minorHAnsi" w:hAnsiTheme="minorHAnsi" w:cstheme="minorHAnsi"/>
          <w:sz w:val="22"/>
          <w:szCs w:val="22"/>
        </w:rPr>
        <w:t>MoFPED</w:t>
      </w:r>
      <w:proofErr w:type="spellEnd"/>
      <w:r w:rsidRPr="00055C33">
        <w:rPr>
          <w:rFonts w:asciiTheme="minorHAnsi" w:hAnsiTheme="minorHAnsi" w:cstheme="minorHAnsi"/>
          <w:sz w:val="22"/>
          <w:szCs w:val="22"/>
        </w:rPr>
        <w:t xml:space="preserve">), Civil Aviation Authority (CAA), National Water and Sewage Corporation, Ministry of Agriculture, Animal Industry and Fisheries, Uganda Revenue Authority, National Forestry Authority (NFA) and Fisheries Department.  </w:t>
      </w:r>
    </w:p>
    <w:p w:rsidR="000C5DAD" w:rsidRPr="00055C33" w:rsidRDefault="000C5DAD" w:rsidP="00476515">
      <w:pPr>
        <w:spacing w:line="276" w:lineRule="auto"/>
        <w:jc w:val="both"/>
        <w:rPr>
          <w:rFonts w:asciiTheme="minorHAnsi" w:hAnsiTheme="minorHAnsi" w:cstheme="minorHAnsi"/>
          <w:sz w:val="22"/>
          <w:szCs w:val="22"/>
        </w:rPr>
      </w:pPr>
    </w:p>
    <w:p w:rsidR="000C5DAD" w:rsidRPr="00055C33" w:rsidRDefault="000C5DAD" w:rsidP="00476515">
      <w:pPr>
        <w:spacing w:line="276" w:lineRule="auto"/>
        <w:jc w:val="both"/>
        <w:rPr>
          <w:rFonts w:asciiTheme="minorHAnsi" w:hAnsiTheme="minorHAnsi" w:cstheme="minorHAnsi"/>
          <w:sz w:val="22"/>
          <w:szCs w:val="22"/>
        </w:rPr>
      </w:pPr>
      <w:r w:rsidRPr="00055C33">
        <w:rPr>
          <w:rFonts w:asciiTheme="minorHAnsi" w:hAnsiTheme="minorHAnsi" w:cstheme="minorHAnsi"/>
          <w:sz w:val="22"/>
          <w:szCs w:val="22"/>
        </w:rPr>
        <w:t>National Accounts data is compiled using Excel worksheets with formulae and macros used to ensure accuracy. Revisions are carried out on the preliminary estimates of GDP figures in the first quarter of the next fiscal year. Benchmarking is carried out very ten years while rebasing is done in every 5 to 10 years.  The GDP estimates are produced on an annual basis for calendar and fiscal years. Quarterly GDP series are being developed to fulfill the SDDS requirements of quarterly economic statistics series. The calendar and fiscal year series are produced in time for the Background to the Budget speech in June.</w:t>
      </w:r>
    </w:p>
    <w:p w:rsidR="000C5DAD" w:rsidRPr="00055C33" w:rsidRDefault="000C5DAD" w:rsidP="00476515">
      <w:pPr>
        <w:spacing w:line="276" w:lineRule="auto"/>
        <w:jc w:val="both"/>
        <w:rPr>
          <w:rFonts w:asciiTheme="minorHAnsi" w:hAnsiTheme="minorHAnsi" w:cstheme="minorHAnsi"/>
          <w:sz w:val="22"/>
          <w:szCs w:val="22"/>
        </w:rPr>
      </w:pPr>
      <w:r w:rsidRPr="00055C33">
        <w:rPr>
          <w:rFonts w:asciiTheme="minorHAnsi" w:hAnsiTheme="minorHAnsi" w:cstheme="minorHAnsi"/>
          <w:sz w:val="22"/>
          <w:szCs w:val="22"/>
        </w:rPr>
        <w:t>The links within the files and the computation methodologies ensures internal consistencies in the data sets. The statistics are revised every year.  This is because data sources revise their statistics hence National accounts statistics are revised. Inconsistencies in statistics occur when the National Accounts are rebased and this is due to changes that had been taking place in the economy since the previous rebasing. The changes that are continuously taking place in the economy include; production processes, consumption patterns, quality improvements, relative prices and introduction of new products or disappearance of old products.  GDP revision follows a regular pattern in that the files and the June GDP release is revised in the first quarter (July – September) of the next fiscal year.</w:t>
      </w:r>
    </w:p>
    <w:p w:rsidR="000C5DAD" w:rsidRPr="00055C33" w:rsidRDefault="000C5DAD" w:rsidP="00476515">
      <w:pPr>
        <w:spacing w:line="276" w:lineRule="auto"/>
        <w:jc w:val="both"/>
        <w:rPr>
          <w:rFonts w:asciiTheme="minorHAnsi" w:hAnsiTheme="minorHAnsi" w:cstheme="minorHAnsi"/>
          <w:sz w:val="22"/>
          <w:szCs w:val="22"/>
        </w:rPr>
      </w:pPr>
    </w:p>
    <w:p w:rsidR="000C5DAD" w:rsidRDefault="000C5DAD" w:rsidP="00476515">
      <w:pPr>
        <w:spacing w:line="276" w:lineRule="auto"/>
        <w:jc w:val="both"/>
        <w:rPr>
          <w:rFonts w:asciiTheme="minorHAnsi" w:hAnsiTheme="minorHAnsi" w:cstheme="minorHAnsi"/>
          <w:sz w:val="22"/>
          <w:szCs w:val="22"/>
        </w:rPr>
      </w:pPr>
      <w:r w:rsidRPr="00055C33">
        <w:rPr>
          <w:rFonts w:asciiTheme="minorHAnsi" w:hAnsiTheme="minorHAnsi" w:cstheme="minorHAnsi"/>
          <w:sz w:val="22"/>
          <w:szCs w:val="22"/>
        </w:rPr>
        <w:t xml:space="preserve">The statistics are presented in a clear standard tabular presentation that facilitates proper interpretation of the figures. However, due to the technical aspects of national accounts good theoretical background is necessary for internalizing the and proper interpretation of the figures. The National Accounts statistics are published in books. Other hard copy publications that include GDP tables are the Background to the Budget and the Statistical Abstract. The major output of the National Accounts section (GDP by production and expenditure series tables) are published and become available to the users simultaneously in the Statistical Abstract and other publications. The tables are also made accessible to the users in the UBOS website. Documentation is usually included in the working files on methodology. Dissemination of documentation on concepts, scope, classifications, </w:t>
      </w:r>
      <w:proofErr w:type="gramStart"/>
      <w:r w:rsidRPr="00055C33">
        <w:rPr>
          <w:rFonts w:asciiTheme="minorHAnsi" w:hAnsiTheme="minorHAnsi" w:cstheme="minorHAnsi"/>
          <w:sz w:val="22"/>
          <w:szCs w:val="22"/>
        </w:rPr>
        <w:t>basis</w:t>
      </w:r>
      <w:proofErr w:type="gramEnd"/>
      <w:r w:rsidRPr="00055C33">
        <w:rPr>
          <w:rFonts w:asciiTheme="minorHAnsi" w:hAnsiTheme="minorHAnsi" w:cstheme="minorHAnsi"/>
          <w:sz w:val="22"/>
          <w:szCs w:val="22"/>
        </w:rPr>
        <w:t xml:space="preserve"> of recording, data sources and statistical techniques of National Accounts is not done.  The details of the tables’ format are based on international standards of ISIC revision 3, therefore fit for the intended audience and target group of users. The National Accounts outputs are included in other publications that are catalogued such as the Background to the Budget, Statistical Abstract and the Key Economic Indicators.</w:t>
      </w:r>
    </w:p>
    <w:p w:rsidR="0009536A" w:rsidRPr="00055C33" w:rsidRDefault="0009536A" w:rsidP="00476515">
      <w:pPr>
        <w:spacing w:line="276" w:lineRule="auto"/>
        <w:jc w:val="both"/>
        <w:rPr>
          <w:rFonts w:asciiTheme="minorHAnsi" w:hAnsiTheme="minorHAnsi" w:cstheme="minorHAnsi"/>
          <w:sz w:val="22"/>
          <w:szCs w:val="22"/>
        </w:rPr>
      </w:pPr>
    </w:p>
    <w:p w:rsidR="000C5DAD" w:rsidRPr="00055C33" w:rsidRDefault="000C5DAD" w:rsidP="00476515">
      <w:pPr>
        <w:widowControl/>
        <w:suppressAutoHyphens w:val="0"/>
        <w:autoSpaceDE w:val="0"/>
        <w:autoSpaceDN w:val="0"/>
        <w:adjustRightInd w:val="0"/>
        <w:spacing w:line="276" w:lineRule="auto"/>
        <w:jc w:val="both"/>
        <w:rPr>
          <w:rFonts w:asciiTheme="minorHAnsi" w:hAnsiTheme="minorHAnsi" w:cstheme="minorHAnsi"/>
          <w:sz w:val="22"/>
          <w:szCs w:val="22"/>
        </w:rPr>
      </w:pPr>
      <w:r w:rsidRPr="00055C33">
        <w:rPr>
          <w:rFonts w:asciiTheme="minorHAnsi" w:hAnsiTheme="minorHAnsi" w:cstheme="minorHAnsi"/>
          <w:sz w:val="22"/>
          <w:szCs w:val="22"/>
        </w:rPr>
        <w:t>Noteworthy, is that the Uganda Bureau of Statistics (UBOS) has rebased the GDP series from the 1997/98 base year to 2002 base year. The rebasing exercise involved a complete revision of the worksheets and improvement of the methodologies. The exercise therefore resulted in the revision of the earlier GDP figures with some areas experiencing higher rates of growth while others had reduced rates of growth.</w:t>
      </w:r>
    </w:p>
    <w:p w:rsidR="000C5DAD" w:rsidRPr="00055C33" w:rsidRDefault="000C5DAD" w:rsidP="00476515">
      <w:pPr>
        <w:widowControl/>
        <w:suppressAutoHyphens w:val="0"/>
        <w:autoSpaceDE w:val="0"/>
        <w:autoSpaceDN w:val="0"/>
        <w:adjustRightInd w:val="0"/>
        <w:spacing w:line="276" w:lineRule="auto"/>
        <w:rPr>
          <w:rFonts w:asciiTheme="minorHAnsi" w:hAnsiTheme="minorHAnsi" w:cstheme="minorHAnsi"/>
          <w:sz w:val="22"/>
          <w:szCs w:val="22"/>
        </w:rPr>
      </w:pPr>
    </w:p>
    <w:p w:rsidR="000C5DAD" w:rsidRPr="00055C33" w:rsidRDefault="000C5DAD" w:rsidP="00476515">
      <w:pPr>
        <w:autoSpaceDE w:val="0"/>
        <w:autoSpaceDN w:val="0"/>
        <w:adjustRightInd w:val="0"/>
        <w:spacing w:line="276" w:lineRule="auto"/>
        <w:jc w:val="both"/>
        <w:rPr>
          <w:rFonts w:asciiTheme="minorHAnsi" w:eastAsia="Times New Roman" w:hAnsiTheme="minorHAnsi" w:cstheme="minorHAnsi"/>
          <w:b/>
          <w:bCs/>
          <w:kern w:val="0"/>
          <w:sz w:val="22"/>
          <w:szCs w:val="22"/>
          <w:lang w:eastAsia="en-US" w:bidi="ar-SA"/>
        </w:rPr>
      </w:pPr>
      <w:r w:rsidRPr="00055C33">
        <w:rPr>
          <w:rFonts w:asciiTheme="minorHAnsi" w:hAnsiTheme="minorHAnsi" w:cstheme="minorHAnsi"/>
          <w:sz w:val="22"/>
          <w:szCs w:val="22"/>
        </w:rPr>
        <w:t xml:space="preserve">Uganda is a country that shares many of the structural factors that are generally quoted to characterize low growth in an African context. For example, it is ethnically diverse, subject to tropical diseases such as malaria, does not have direct access to the ocean, and had to cope with a large onslaught of AIDS since </w:t>
      </w:r>
      <w:r w:rsidRPr="00055C33">
        <w:rPr>
          <w:rFonts w:asciiTheme="minorHAnsi" w:hAnsiTheme="minorHAnsi" w:cstheme="minorHAnsi"/>
          <w:sz w:val="22"/>
          <w:szCs w:val="22"/>
        </w:rPr>
        <w:lastRenderedPageBreak/>
        <w:t xml:space="preserve">the late 1980s. These obstacles notwithstanding, Uganda has, over the past decade, managed to achieve some of the highest growth rates in Africa </w:t>
      </w:r>
      <w:r w:rsidRPr="00055C33">
        <w:rPr>
          <w:rFonts w:asciiTheme="minorHAnsi" w:hAnsiTheme="minorHAnsi" w:cstheme="minorHAnsi"/>
          <w:noProof/>
          <w:sz w:val="22"/>
          <w:szCs w:val="22"/>
        </w:rPr>
        <w:t>(Deininger and Okidi, 2003)</w:t>
      </w:r>
      <w:r w:rsidRPr="00055C33">
        <w:rPr>
          <w:rFonts w:asciiTheme="minorHAnsi" w:hAnsiTheme="minorHAnsi" w:cstheme="minorHAnsi"/>
          <w:sz w:val="22"/>
          <w:szCs w:val="22"/>
        </w:rPr>
        <w:t>. The growth is explained by the robust domestic demand, steady remittance flows and increased export volumes resulting from an increase in investment flows to the natural resource sector and tourism sector.</w:t>
      </w:r>
      <w:r w:rsidRPr="00055C33">
        <w:rPr>
          <w:rFonts w:asciiTheme="minorHAnsi" w:eastAsia="Times New Roman" w:hAnsiTheme="minorHAnsi" w:cstheme="minorHAnsi"/>
          <w:b/>
          <w:bCs/>
          <w:kern w:val="0"/>
          <w:sz w:val="22"/>
          <w:szCs w:val="22"/>
          <w:lang w:eastAsia="en-US" w:bidi="ar-SA"/>
        </w:rPr>
        <w:t xml:space="preserve"> </w:t>
      </w:r>
    </w:p>
    <w:p w:rsidR="000C5DAD" w:rsidRPr="00055C33" w:rsidRDefault="000C5DAD" w:rsidP="00476515">
      <w:pPr>
        <w:widowControl/>
        <w:suppressAutoHyphens w:val="0"/>
        <w:autoSpaceDE w:val="0"/>
        <w:autoSpaceDN w:val="0"/>
        <w:adjustRightInd w:val="0"/>
        <w:spacing w:line="276" w:lineRule="auto"/>
        <w:rPr>
          <w:rFonts w:asciiTheme="minorHAnsi" w:eastAsia="Times New Roman" w:hAnsiTheme="minorHAnsi" w:cstheme="minorHAnsi"/>
          <w:b/>
          <w:bCs/>
          <w:kern w:val="0"/>
          <w:sz w:val="22"/>
          <w:szCs w:val="22"/>
          <w:lang w:eastAsia="en-US" w:bidi="ar-SA"/>
        </w:rPr>
      </w:pPr>
    </w:p>
    <w:p w:rsidR="000C5DAD" w:rsidRPr="00055C33" w:rsidRDefault="000C5DAD" w:rsidP="00476515">
      <w:pPr>
        <w:widowControl/>
        <w:suppressAutoHyphens w:val="0"/>
        <w:autoSpaceDE w:val="0"/>
        <w:autoSpaceDN w:val="0"/>
        <w:adjustRightInd w:val="0"/>
        <w:spacing w:line="276" w:lineRule="auto"/>
        <w:jc w:val="both"/>
        <w:rPr>
          <w:rFonts w:asciiTheme="minorHAnsi" w:hAnsiTheme="minorHAnsi" w:cstheme="minorHAnsi"/>
          <w:sz w:val="22"/>
          <w:szCs w:val="22"/>
        </w:rPr>
      </w:pPr>
      <w:r w:rsidRPr="00055C33">
        <w:rPr>
          <w:rFonts w:asciiTheme="minorHAnsi" w:eastAsia="Times New Roman" w:hAnsiTheme="minorHAnsi" w:cstheme="minorHAnsi"/>
          <w:kern w:val="0"/>
          <w:sz w:val="22"/>
          <w:szCs w:val="22"/>
          <w:lang w:eastAsia="en-US" w:bidi="ar-SA"/>
        </w:rPr>
        <w:t xml:space="preserve">The financial sector is also important for economic growth since it acts as an intermediary for channeling savings into investment </w:t>
      </w:r>
      <w:r w:rsidRPr="00055C33">
        <w:rPr>
          <w:rFonts w:asciiTheme="minorHAnsi" w:eastAsia="Times New Roman" w:hAnsiTheme="minorHAnsi" w:cstheme="minorHAnsi"/>
          <w:noProof/>
          <w:kern w:val="0"/>
          <w:sz w:val="22"/>
          <w:szCs w:val="22"/>
          <w:lang w:eastAsia="en-US" w:bidi="ar-SA"/>
        </w:rPr>
        <w:t>(GOU, 2012a)</w:t>
      </w:r>
      <w:r w:rsidRPr="00055C33">
        <w:rPr>
          <w:rFonts w:asciiTheme="minorHAnsi" w:eastAsia="Times New Roman" w:hAnsiTheme="minorHAnsi" w:cstheme="minorHAnsi"/>
          <w:kern w:val="0"/>
          <w:sz w:val="22"/>
          <w:szCs w:val="22"/>
          <w:lang w:eastAsia="en-US" w:bidi="ar-SA"/>
        </w:rPr>
        <w:t>.</w:t>
      </w:r>
      <w:r w:rsidRPr="00055C33">
        <w:rPr>
          <w:rFonts w:asciiTheme="minorHAnsi" w:eastAsia="Times New Roman" w:hAnsiTheme="minorHAnsi" w:cstheme="minorHAnsi"/>
          <w:b/>
          <w:bCs/>
          <w:kern w:val="0"/>
          <w:sz w:val="22"/>
          <w:szCs w:val="22"/>
          <w:lang w:eastAsia="en-US" w:bidi="ar-SA"/>
        </w:rPr>
        <w:t xml:space="preserve"> </w:t>
      </w:r>
      <w:r w:rsidRPr="00055C33">
        <w:rPr>
          <w:rFonts w:asciiTheme="minorHAnsi" w:eastAsia="Times New Roman" w:hAnsiTheme="minorHAnsi" w:cstheme="minorHAnsi"/>
          <w:kern w:val="0"/>
          <w:sz w:val="22"/>
          <w:szCs w:val="22"/>
          <w:lang w:eastAsia="en-US" w:bidi="ar-SA"/>
        </w:rPr>
        <w:t>Private-sector credit drives aggregate demand more than production, explaining its weak link with growth. Among the formal non-agricultural sector, unmet effective demand for credit is relatively low.</w:t>
      </w:r>
      <w:r w:rsidRPr="00055C33">
        <w:rPr>
          <w:rFonts w:asciiTheme="minorHAnsi" w:eastAsia="Times New Roman" w:hAnsiTheme="minorHAnsi" w:cstheme="minorHAnsi"/>
          <w:b/>
          <w:bCs/>
          <w:kern w:val="0"/>
          <w:sz w:val="22"/>
          <w:szCs w:val="22"/>
          <w:lang w:eastAsia="en-US" w:bidi="ar-SA"/>
        </w:rPr>
        <w:t xml:space="preserve">  </w:t>
      </w:r>
      <w:r w:rsidRPr="00055C33">
        <w:rPr>
          <w:rFonts w:asciiTheme="minorHAnsi" w:eastAsia="Times New Roman" w:hAnsiTheme="minorHAnsi" w:cstheme="minorHAnsi"/>
          <w:kern w:val="0"/>
          <w:sz w:val="22"/>
          <w:szCs w:val="22"/>
          <w:lang w:eastAsia="en-US" w:bidi="ar-SA"/>
        </w:rPr>
        <w:t xml:space="preserve">Financial intermediation is not a major constraint to the rate of economic growth </w:t>
      </w:r>
      <w:r w:rsidRPr="00055C33">
        <w:rPr>
          <w:rFonts w:asciiTheme="minorHAnsi" w:eastAsia="Times New Roman" w:hAnsiTheme="minorHAnsi" w:cstheme="minorHAnsi"/>
          <w:noProof/>
          <w:kern w:val="0"/>
          <w:sz w:val="22"/>
          <w:szCs w:val="22"/>
          <w:lang w:eastAsia="en-US" w:bidi="ar-SA"/>
        </w:rPr>
        <w:t>(GOU, 2012a)</w:t>
      </w:r>
      <w:r w:rsidRPr="00055C33">
        <w:rPr>
          <w:rFonts w:asciiTheme="minorHAnsi" w:eastAsia="Times New Roman" w:hAnsiTheme="minorHAnsi" w:cstheme="minorHAnsi"/>
          <w:kern w:val="0"/>
          <w:sz w:val="22"/>
          <w:szCs w:val="22"/>
          <w:lang w:eastAsia="en-US" w:bidi="ar-SA"/>
        </w:rPr>
        <w:t>.</w:t>
      </w:r>
      <w:r w:rsidRPr="00055C33">
        <w:rPr>
          <w:rFonts w:asciiTheme="minorHAnsi" w:eastAsia="Times New Roman" w:hAnsiTheme="minorHAnsi" w:cstheme="minorHAnsi"/>
          <w:b/>
          <w:bCs/>
          <w:kern w:val="0"/>
          <w:sz w:val="22"/>
          <w:szCs w:val="22"/>
          <w:lang w:eastAsia="en-US" w:bidi="ar-SA"/>
        </w:rPr>
        <w:t xml:space="preserve">  </w:t>
      </w:r>
      <w:r w:rsidRPr="00055C33">
        <w:rPr>
          <w:rFonts w:asciiTheme="minorHAnsi" w:hAnsiTheme="minorHAnsi" w:cstheme="minorHAnsi"/>
          <w:sz w:val="22"/>
          <w:szCs w:val="22"/>
        </w:rPr>
        <w:t xml:space="preserve">Given that rural poverty in developing countries, including Uganda can be attributed to the </w:t>
      </w:r>
      <w:r w:rsidR="0009536A" w:rsidRPr="00055C33">
        <w:rPr>
          <w:rFonts w:asciiTheme="minorHAnsi" w:hAnsiTheme="minorHAnsi" w:cstheme="minorHAnsi"/>
          <w:sz w:val="22"/>
          <w:szCs w:val="22"/>
        </w:rPr>
        <w:t>limited creation</w:t>
      </w:r>
      <w:r w:rsidRPr="00055C33">
        <w:rPr>
          <w:rFonts w:asciiTheme="minorHAnsi" w:hAnsiTheme="minorHAnsi" w:cstheme="minorHAnsi"/>
          <w:sz w:val="22"/>
          <w:szCs w:val="22"/>
        </w:rPr>
        <w:t xml:space="preserve"> and facilitation of pro-poor investment options across households that continue to hamper agricultural growth </w:t>
      </w:r>
      <w:r w:rsidRPr="00055C33">
        <w:rPr>
          <w:rFonts w:asciiTheme="minorHAnsi" w:hAnsiTheme="minorHAnsi" w:cstheme="minorHAnsi"/>
          <w:noProof/>
          <w:sz w:val="22"/>
          <w:szCs w:val="22"/>
        </w:rPr>
        <w:t>(Headey et al., 2010)</w:t>
      </w:r>
      <w:r w:rsidRPr="00055C33">
        <w:rPr>
          <w:rFonts w:asciiTheme="minorHAnsi" w:hAnsiTheme="minorHAnsi" w:cstheme="minorHAnsi"/>
          <w:sz w:val="22"/>
          <w:szCs w:val="22"/>
        </w:rPr>
        <w:t xml:space="preserve">. The higher path of economic growth in the country is expected to be achieved by improving the performance of the public sector and removing major constraints that prevent the private sector from investing in different productive areas. In particular, agricultural growth is considered to be an important instrument for poverty reduction and can be at least three times more effective in reducing poverty compared to growth from the rest of the economy </w:t>
      </w:r>
      <w:r w:rsidRPr="00055C33">
        <w:rPr>
          <w:rFonts w:asciiTheme="minorHAnsi" w:hAnsiTheme="minorHAnsi" w:cstheme="minorHAnsi"/>
          <w:noProof/>
          <w:sz w:val="22"/>
          <w:szCs w:val="22"/>
        </w:rPr>
        <w:t>(de Janvry and Sadoulet, 2010)</w:t>
      </w:r>
      <w:r w:rsidRPr="00055C33">
        <w:rPr>
          <w:rFonts w:asciiTheme="minorHAnsi" w:hAnsiTheme="minorHAnsi" w:cstheme="minorHAnsi"/>
          <w:sz w:val="22"/>
          <w:szCs w:val="22"/>
        </w:rPr>
        <w:t xml:space="preserve">. </w:t>
      </w:r>
    </w:p>
    <w:p w:rsidR="000C5DAD" w:rsidRPr="00055C33" w:rsidRDefault="000C5DAD" w:rsidP="00476515">
      <w:pPr>
        <w:spacing w:line="276" w:lineRule="auto"/>
        <w:jc w:val="both"/>
        <w:rPr>
          <w:rFonts w:asciiTheme="minorHAnsi" w:hAnsiTheme="minorHAnsi" w:cstheme="minorHAnsi"/>
          <w:sz w:val="22"/>
          <w:szCs w:val="22"/>
        </w:rPr>
      </w:pPr>
    </w:p>
    <w:p w:rsidR="000C5DAD" w:rsidRPr="00055C33" w:rsidRDefault="000C5DAD" w:rsidP="00476515">
      <w:pPr>
        <w:spacing w:line="276" w:lineRule="auto"/>
        <w:jc w:val="both"/>
        <w:rPr>
          <w:rFonts w:asciiTheme="minorHAnsi" w:hAnsiTheme="minorHAnsi" w:cstheme="minorHAnsi"/>
          <w:sz w:val="22"/>
          <w:szCs w:val="22"/>
        </w:rPr>
      </w:pPr>
      <w:r w:rsidRPr="00055C33">
        <w:rPr>
          <w:rFonts w:asciiTheme="minorHAnsi" w:hAnsiTheme="minorHAnsi" w:cstheme="minorHAnsi"/>
          <w:sz w:val="22"/>
          <w:szCs w:val="22"/>
        </w:rPr>
        <w:t xml:space="preserve"> In Uganda, real growth in agricultural output (food crops, cash crops, livestock and fishing activities) declined from 7.9 percent in 2000/01 to 0.7 percent in 2007/08, but later showed signs of recovery to 2.6 percent in 2008/09 </w:t>
      </w:r>
      <w:r w:rsidRPr="00055C33">
        <w:rPr>
          <w:rFonts w:asciiTheme="minorHAnsi" w:hAnsiTheme="minorHAnsi" w:cstheme="minorHAnsi"/>
          <w:noProof/>
          <w:sz w:val="22"/>
          <w:szCs w:val="22"/>
        </w:rPr>
        <w:t>(Republic of Uganda, 2010)</w:t>
      </w:r>
      <w:r w:rsidRPr="00055C33">
        <w:rPr>
          <w:rFonts w:asciiTheme="minorHAnsi" w:hAnsiTheme="minorHAnsi" w:cstheme="minorHAnsi"/>
          <w:sz w:val="22"/>
          <w:szCs w:val="22"/>
        </w:rPr>
        <w:t xml:space="preserve">, before declining again to 2.4 percent in 2009/10, and 0.9 percent in 2010/11 </w:t>
      </w:r>
      <w:r w:rsidRPr="00055C33">
        <w:rPr>
          <w:rFonts w:asciiTheme="minorHAnsi" w:hAnsiTheme="minorHAnsi" w:cstheme="minorHAnsi"/>
          <w:noProof/>
          <w:sz w:val="22"/>
          <w:szCs w:val="22"/>
        </w:rPr>
        <w:t>(MAAIF, 2011)</w:t>
      </w:r>
      <w:r w:rsidRPr="00055C33">
        <w:rPr>
          <w:rFonts w:asciiTheme="minorHAnsi" w:hAnsiTheme="minorHAnsi" w:cstheme="minorHAnsi"/>
          <w:sz w:val="22"/>
          <w:szCs w:val="22"/>
        </w:rPr>
        <w:t>. These growth rates are below the average population growth rate of about 3.2 percent per annum and a target rate of 6 percent per annum that was set in 2003 by the African Union under the Comprehensive Africa Agriculture Development Program (CAADP). The low growth rates highlight the challenge of reversing the declining per capita agricultural production and eradicating poverty in Uganda, a country with 73 percent of all households (and the majority poor) depending directly on agriculture</w:t>
      </w:r>
      <w:r w:rsidRPr="00055C33">
        <w:rPr>
          <w:rStyle w:val="FootnoteReference"/>
          <w:rFonts w:asciiTheme="minorHAnsi" w:hAnsiTheme="minorHAnsi" w:cstheme="minorHAnsi"/>
          <w:sz w:val="22"/>
          <w:szCs w:val="22"/>
        </w:rPr>
        <w:footnoteReference w:id="5"/>
      </w:r>
      <w:r w:rsidRPr="00055C33">
        <w:rPr>
          <w:rFonts w:asciiTheme="minorHAnsi" w:hAnsiTheme="minorHAnsi" w:cstheme="minorHAnsi"/>
          <w:sz w:val="22"/>
          <w:szCs w:val="22"/>
        </w:rPr>
        <w:t xml:space="preserve"> for their primary livelihood, and where agriculture contributes 22.5 percent to total GDP at current prices.</w:t>
      </w:r>
    </w:p>
    <w:p w:rsidR="000C5DAD" w:rsidRPr="00055C33" w:rsidRDefault="000C5DAD" w:rsidP="00476515">
      <w:pPr>
        <w:spacing w:line="276" w:lineRule="auto"/>
        <w:jc w:val="both"/>
        <w:rPr>
          <w:rFonts w:asciiTheme="minorHAnsi" w:hAnsiTheme="minorHAnsi" w:cstheme="minorHAnsi"/>
          <w:sz w:val="22"/>
          <w:szCs w:val="22"/>
        </w:rPr>
      </w:pPr>
    </w:p>
    <w:p w:rsidR="000C5DAD" w:rsidRPr="00055C33" w:rsidRDefault="000C5DAD" w:rsidP="00476515">
      <w:pPr>
        <w:spacing w:line="276" w:lineRule="auto"/>
        <w:jc w:val="both"/>
        <w:rPr>
          <w:rFonts w:asciiTheme="minorHAnsi" w:hAnsiTheme="minorHAnsi" w:cstheme="minorHAnsi"/>
          <w:sz w:val="22"/>
          <w:szCs w:val="22"/>
        </w:rPr>
      </w:pPr>
      <w:r w:rsidRPr="00055C33">
        <w:rPr>
          <w:rFonts w:asciiTheme="minorHAnsi" w:eastAsia="Calibri" w:hAnsiTheme="minorHAnsi" w:cstheme="minorHAnsi"/>
          <w:sz w:val="22"/>
          <w:szCs w:val="22"/>
        </w:rPr>
        <w:t xml:space="preserve">The agricultural sector (food and cash crops, livestock and fisheries) is estimated to contribute up to 23.8 percent of the GDP and is an important sector of the economy, generating about 48% of export earnings </w:t>
      </w:r>
      <w:r w:rsidRPr="00055C33">
        <w:rPr>
          <w:rFonts w:asciiTheme="minorHAnsi" w:eastAsia="Calibri" w:hAnsiTheme="minorHAnsi" w:cstheme="minorHAnsi"/>
          <w:noProof/>
          <w:sz w:val="22"/>
          <w:szCs w:val="22"/>
        </w:rPr>
        <w:t>(MAAIF, 2011, Republic of Uganda, 2010)</w:t>
      </w:r>
      <w:r w:rsidRPr="00055C33">
        <w:rPr>
          <w:rFonts w:asciiTheme="minorHAnsi" w:eastAsia="Calibri" w:hAnsiTheme="minorHAnsi" w:cstheme="minorHAnsi"/>
          <w:sz w:val="22"/>
          <w:szCs w:val="22"/>
        </w:rPr>
        <w:t xml:space="preserve">. Livestock contributes about 15% of agricultural GDP (FAO, 2005). </w:t>
      </w:r>
      <w:r w:rsidRPr="00055C33">
        <w:rPr>
          <w:rFonts w:asciiTheme="minorHAnsi" w:hAnsiTheme="minorHAnsi" w:cstheme="minorHAnsi"/>
          <w:sz w:val="22"/>
          <w:szCs w:val="22"/>
        </w:rPr>
        <w:t xml:space="preserve">Recent statistics reveal that there has been a 3 percent increase in the number of livestock and poultry in Uganda during a one year period between 2009 and 2010 </w:t>
      </w:r>
      <w:r w:rsidRPr="00055C33">
        <w:rPr>
          <w:rFonts w:asciiTheme="minorHAnsi" w:hAnsiTheme="minorHAnsi" w:cstheme="minorHAnsi"/>
          <w:noProof/>
          <w:sz w:val="22"/>
          <w:szCs w:val="22"/>
        </w:rPr>
        <w:t>(MAAIF, 2011)</w:t>
      </w:r>
      <w:r w:rsidRPr="00055C33">
        <w:rPr>
          <w:rFonts w:asciiTheme="minorHAnsi" w:hAnsiTheme="minorHAnsi" w:cstheme="minorHAnsi"/>
          <w:sz w:val="22"/>
          <w:szCs w:val="22"/>
        </w:rPr>
        <w:t>. The increase is attributed to the routine interventions in the livestock sub-sector that have not only helped to control animal diseases, but also to improve livestock production systems.</w:t>
      </w:r>
    </w:p>
    <w:p w:rsidR="000C5DAD" w:rsidRPr="00055C33" w:rsidRDefault="000C5DAD" w:rsidP="00476515">
      <w:pPr>
        <w:spacing w:line="276" w:lineRule="auto"/>
        <w:jc w:val="both"/>
        <w:rPr>
          <w:rFonts w:asciiTheme="minorHAnsi" w:hAnsiTheme="minorHAnsi" w:cstheme="minorHAnsi"/>
          <w:sz w:val="22"/>
          <w:szCs w:val="22"/>
        </w:rPr>
      </w:pPr>
    </w:p>
    <w:p w:rsidR="000C5DAD" w:rsidRPr="00055C33" w:rsidRDefault="000C5DAD" w:rsidP="00476515">
      <w:pPr>
        <w:pStyle w:val="BodyText"/>
        <w:spacing w:line="276" w:lineRule="auto"/>
        <w:ind w:firstLine="709"/>
        <w:rPr>
          <w:rFonts w:asciiTheme="minorHAnsi" w:hAnsiTheme="minorHAnsi" w:cstheme="minorHAnsi"/>
          <w:sz w:val="22"/>
          <w:szCs w:val="22"/>
        </w:rPr>
      </w:pPr>
    </w:p>
    <w:p w:rsidR="000C5DAD" w:rsidRPr="00055C33" w:rsidRDefault="000C5DAD" w:rsidP="00C42623">
      <w:pPr>
        <w:pStyle w:val="NoSpacing"/>
        <w:spacing w:line="276" w:lineRule="auto"/>
        <w:jc w:val="both"/>
        <w:rPr>
          <w:rFonts w:asciiTheme="minorHAnsi" w:eastAsia="Times New Roman" w:hAnsiTheme="minorHAnsi" w:cstheme="minorHAnsi"/>
          <w:b/>
        </w:rPr>
      </w:pPr>
      <w:r w:rsidRPr="00055C33">
        <w:rPr>
          <w:sz w:val="22"/>
          <w:szCs w:val="22"/>
        </w:rPr>
        <w:br w:type="page"/>
      </w:r>
      <w:r w:rsidRPr="00055C33">
        <w:rPr>
          <w:rFonts w:asciiTheme="minorHAnsi" w:hAnsiTheme="minorHAnsi" w:cstheme="minorHAnsi"/>
          <w:b/>
        </w:rPr>
        <w:lastRenderedPageBreak/>
        <w:t>3. Trends in Poverty and Inequality – money metric measures</w:t>
      </w:r>
    </w:p>
    <w:p w:rsidR="000C5DAD" w:rsidRPr="00055C33" w:rsidRDefault="000C5DAD" w:rsidP="00C42623">
      <w:pPr>
        <w:pStyle w:val="NoSpacing"/>
        <w:spacing w:line="276" w:lineRule="auto"/>
        <w:jc w:val="both"/>
        <w:rPr>
          <w:rFonts w:asciiTheme="minorHAnsi" w:eastAsia="Times New Roman" w:hAnsiTheme="minorHAnsi" w:cstheme="minorHAnsi"/>
          <w:kern w:val="0"/>
          <w:sz w:val="22"/>
          <w:szCs w:val="22"/>
          <w:lang w:eastAsia="en-US" w:bidi="ar-SA"/>
        </w:rPr>
      </w:pPr>
      <w:r w:rsidRPr="00055C33">
        <w:rPr>
          <w:rFonts w:asciiTheme="minorHAnsi" w:hAnsiTheme="minorHAnsi" w:cstheme="minorHAnsi"/>
          <w:bCs/>
          <w:sz w:val="22"/>
          <w:szCs w:val="22"/>
        </w:rPr>
        <w:t>P</w:t>
      </w:r>
      <w:r w:rsidRPr="00055C33">
        <w:rPr>
          <w:rFonts w:asciiTheme="minorHAnsi" w:hAnsiTheme="minorHAnsi" w:cstheme="minorHAnsi"/>
          <w:sz w:val="22"/>
          <w:szCs w:val="22"/>
        </w:rPr>
        <w:t xml:space="preserve">overty eradication is a major national goal for the Ugandan government. It was adopted in 1995 with a long-term goal of reducing the incidence of income poverty to less than 10% by 2017.  Poverty and inequality is often estimated for at least two points in time, while using nationally representative household surveys. The poverty measure itself is a statistical function which translates the comparison of the indicator of </w:t>
      </w:r>
      <w:proofErr w:type="spellStart"/>
      <w:r w:rsidRPr="00055C33">
        <w:rPr>
          <w:rFonts w:asciiTheme="minorHAnsi" w:hAnsiTheme="minorHAnsi" w:cstheme="minorHAnsi"/>
          <w:sz w:val="22"/>
          <w:szCs w:val="22"/>
        </w:rPr>
        <w:t>well being</w:t>
      </w:r>
      <w:proofErr w:type="spellEnd"/>
      <w:r w:rsidRPr="00055C33">
        <w:rPr>
          <w:rFonts w:asciiTheme="minorHAnsi" w:hAnsiTheme="minorHAnsi" w:cstheme="minorHAnsi"/>
          <w:sz w:val="22"/>
          <w:szCs w:val="22"/>
        </w:rPr>
        <w:t xml:space="preserve"> and the poverty line that is made for each household into one aggregate number for the population as a whole or a population sub-group. Several alternative monetary poverty measures are widely used: </w:t>
      </w:r>
    </w:p>
    <w:p w:rsidR="000C5DAD" w:rsidRPr="00055C33" w:rsidRDefault="000C5DAD" w:rsidP="00476515">
      <w:pPr>
        <w:widowControl/>
        <w:numPr>
          <w:ilvl w:val="1"/>
          <w:numId w:val="1"/>
        </w:numPr>
        <w:suppressAutoHyphens w:val="0"/>
        <w:spacing w:before="100" w:beforeAutospacing="1" w:after="100" w:afterAutospacing="1" w:line="276" w:lineRule="auto"/>
        <w:jc w:val="both"/>
        <w:rPr>
          <w:rFonts w:asciiTheme="minorHAnsi" w:eastAsia="Times New Roman" w:hAnsiTheme="minorHAnsi" w:cstheme="minorHAnsi"/>
          <w:kern w:val="0"/>
          <w:sz w:val="22"/>
          <w:szCs w:val="22"/>
          <w:lang w:eastAsia="en-US" w:bidi="ar-SA"/>
        </w:rPr>
      </w:pPr>
      <w:r w:rsidRPr="00055C33">
        <w:rPr>
          <w:rFonts w:asciiTheme="minorHAnsi" w:hAnsiTheme="minorHAnsi" w:cstheme="minorHAnsi"/>
          <w:sz w:val="22"/>
          <w:szCs w:val="22"/>
        </w:rPr>
        <w:t>(</w:t>
      </w:r>
      <w:proofErr w:type="spellStart"/>
      <w:r w:rsidRPr="00055C33">
        <w:rPr>
          <w:rFonts w:asciiTheme="minorHAnsi" w:hAnsiTheme="minorHAnsi" w:cstheme="minorHAnsi"/>
          <w:sz w:val="22"/>
          <w:szCs w:val="22"/>
        </w:rPr>
        <w:t>i</w:t>
      </w:r>
      <w:proofErr w:type="spellEnd"/>
      <w:r w:rsidRPr="00055C33">
        <w:rPr>
          <w:rFonts w:asciiTheme="minorHAnsi" w:hAnsiTheme="minorHAnsi" w:cstheme="minorHAnsi"/>
          <w:sz w:val="22"/>
          <w:szCs w:val="22"/>
        </w:rPr>
        <w:t xml:space="preserve">) </w:t>
      </w:r>
      <w:r w:rsidRPr="00055C33">
        <w:rPr>
          <w:rFonts w:asciiTheme="minorHAnsi" w:eastAsia="Times New Roman" w:hAnsiTheme="minorHAnsi" w:cstheme="minorHAnsi"/>
          <w:b/>
          <w:bCs/>
          <w:kern w:val="0"/>
          <w:sz w:val="22"/>
          <w:szCs w:val="22"/>
          <w:lang w:eastAsia="en-US" w:bidi="ar-SA"/>
        </w:rPr>
        <w:t xml:space="preserve">Incidence of poverty (headcount index), </w:t>
      </w:r>
      <w:r w:rsidRPr="00055C33">
        <w:rPr>
          <w:rFonts w:asciiTheme="minorHAnsi" w:eastAsia="Times New Roman" w:hAnsiTheme="minorHAnsi" w:cstheme="minorHAnsi"/>
          <w:kern w:val="0"/>
          <w:sz w:val="22"/>
          <w:szCs w:val="22"/>
          <w:lang w:eastAsia="en-US" w:bidi="ar-SA"/>
        </w:rPr>
        <w:t xml:space="preserve">the share of the population whose income or consumption is below the poverty line, that is, the share of the population that cannot afford to buy a basic basket of goods in terms of poverty and extreme poverty. This also true for </w:t>
      </w:r>
      <w:proofErr w:type="spellStart"/>
      <w:r w:rsidRPr="00055C33">
        <w:rPr>
          <w:rFonts w:asciiTheme="minorHAnsi" w:eastAsia="Times New Roman" w:hAnsiTheme="minorHAnsi" w:cstheme="minorHAnsi"/>
          <w:kern w:val="0"/>
          <w:sz w:val="22"/>
          <w:szCs w:val="22"/>
          <w:lang w:eastAsia="en-US" w:bidi="ar-SA"/>
        </w:rPr>
        <w:t>non monetary</w:t>
      </w:r>
      <w:proofErr w:type="spellEnd"/>
      <w:r w:rsidRPr="00055C33">
        <w:rPr>
          <w:rFonts w:asciiTheme="minorHAnsi" w:eastAsia="Times New Roman" w:hAnsiTheme="minorHAnsi" w:cstheme="minorHAnsi"/>
          <w:kern w:val="0"/>
          <w:sz w:val="22"/>
          <w:szCs w:val="22"/>
          <w:lang w:eastAsia="en-US" w:bidi="ar-SA"/>
        </w:rPr>
        <w:t xml:space="preserve"> indicators where the incidence of poverty measures the share of the population that does not reach the defined threshold. For example, the percentage of the population with less than 3 years of education; </w:t>
      </w:r>
    </w:p>
    <w:p w:rsidR="000C5DAD" w:rsidRPr="00055C33" w:rsidRDefault="000C5DAD" w:rsidP="00476515">
      <w:pPr>
        <w:pStyle w:val="ListParagraph"/>
        <w:numPr>
          <w:ilvl w:val="0"/>
          <w:numId w:val="1"/>
        </w:numPr>
        <w:spacing w:line="276" w:lineRule="auto"/>
        <w:jc w:val="both"/>
        <w:rPr>
          <w:rFonts w:asciiTheme="minorHAnsi" w:hAnsiTheme="minorHAnsi" w:cstheme="minorHAnsi"/>
          <w:sz w:val="22"/>
          <w:szCs w:val="22"/>
        </w:rPr>
      </w:pPr>
    </w:p>
    <w:p w:rsidR="000C5DAD" w:rsidRPr="00055C33" w:rsidRDefault="000C5DAD" w:rsidP="00476515">
      <w:pPr>
        <w:widowControl/>
        <w:numPr>
          <w:ilvl w:val="1"/>
          <w:numId w:val="1"/>
        </w:numPr>
        <w:suppressAutoHyphens w:val="0"/>
        <w:spacing w:before="100" w:beforeAutospacing="1" w:after="100" w:afterAutospacing="1" w:line="276" w:lineRule="auto"/>
        <w:jc w:val="both"/>
        <w:rPr>
          <w:rFonts w:asciiTheme="minorHAnsi" w:eastAsia="Times New Roman" w:hAnsiTheme="minorHAnsi" w:cstheme="minorHAnsi"/>
          <w:kern w:val="0"/>
          <w:sz w:val="22"/>
          <w:szCs w:val="22"/>
          <w:lang w:eastAsia="en-US" w:bidi="ar-SA"/>
        </w:rPr>
      </w:pPr>
      <w:r w:rsidRPr="00055C33">
        <w:rPr>
          <w:rFonts w:asciiTheme="minorHAnsi" w:eastAsia="Times New Roman" w:hAnsiTheme="minorHAnsi" w:cstheme="minorHAnsi"/>
          <w:kern w:val="0"/>
          <w:sz w:val="22"/>
          <w:szCs w:val="22"/>
          <w:lang w:eastAsia="en-US" w:bidi="ar-SA"/>
        </w:rPr>
        <w:t xml:space="preserve">(ii) </w:t>
      </w:r>
      <w:r w:rsidRPr="00055C33">
        <w:rPr>
          <w:rFonts w:asciiTheme="minorHAnsi" w:eastAsia="Times New Roman" w:hAnsiTheme="minorHAnsi" w:cstheme="minorHAnsi"/>
          <w:b/>
          <w:bCs/>
          <w:kern w:val="0"/>
          <w:sz w:val="22"/>
          <w:szCs w:val="22"/>
          <w:lang w:eastAsia="en-US" w:bidi="ar-SA"/>
        </w:rPr>
        <w:t xml:space="preserve">Depth of poverty (poverty gap) </w:t>
      </w:r>
      <w:r w:rsidRPr="00055C33">
        <w:rPr>
          <w:rFonts w:asciiTheme="minorHAnsi" w:eastAsia="Times New Roman" w:hAnsiTheme="minorHAnsi" w:cstheme="minorHAnsi"/>
          <w:bCs/>
          <w:kern w:val="0"/>
          <w:sz w:val="22"/>
          <w:szCs w:val="22"/>
          <w:lang w:eastAsia="en-US" w:bidi="ar-SA"/>
        </w:rPr>
        <w:t xml:space="preserve">that </w:t>
      </w:r>
      <w:r w:rsidRPr="00055C33">
        <w:rPr>
          <w:rFonts w:asciiTheme="minorHAnsi" w:eastAsia="Times New Roman" w:hAnsiTheme="minorHAnsi" w:cstheme="minorHAnsi"/>
          <w:kern w:val="0"/>
          <w:sz w:val="22"/>
          <w:szCs w:val="22"/>
          <w:lang w:eastAsia="en-US" w:bidi="ar-SA"/>
        </w:rPr>
        <w:t xml:space="preserve">provides information regarding on how far off households are from the poverty line in terms of the mean aggregate income or consumption shortfall relative to the poverty line across the whole population. </w:t>
      </w:r>
      <w:r w:rsidRPr="00055C33">
        <w:rPr>
          <w:rFonts w:asciiTheme="minorHAnsi" w:hAnsiTheme="minorHAnsi" w:cstheme="minorHAnsi"/>
          <w:sz w:val="22"/>
          <w:szCs w:val="22"/>
        </w:rPr>
        <w:t xml:space="preserve">In other words, the poverty deficit of the entire population or the sum of all the shortfalls divided by the population and expressed as a ratio of the poverty line (Deaton, 1997). </w:t>
      </w:r>
      <w:r w:rsidRPr="00055C33">
        <w:rPr>
          <w:rFonts w:asciiTheme="minorHAnsi" w:eastAsia="Times New Roman" w:hAnsiTheme="minorHAnsi" w:cstheme="minorHAnsi"/>
          <w:kern w:val="0"/>
          <w:sz w:val="22"/>
          <w:szCs w:val="22"/>
          <w:lang w:eastAsia="en-US" w:bidi="ar-SA"/>
        </w:rPr>
        <w:t>It is obtained by adding up all the shortfalls of the poor (considering the non-poor have a shortfall of zero) and dividing the total by the population. In other words, the total resources needed to bring all the poor to the level of the poverty line. This measure can also be used for non-monetary indicators, provided that the measure of the distance is meaningful. For example, the non-monetary poverty gap in education could be the ‘number of years of education missing to reach the defined threshold. But, in the case of binary non-monetary indicators such as literacy, use of poverty gap</w:t>
      </w:r>
      <w:r w:rsidRPr="00055C33">
        <w:rPr>
          <w:rStyle w:val="FootnoteReference"/>
          <w:rFonts w:asciiTheme="minorHAnsi" w:eastAsia="Times New Roman" w:hAnsiTheme="minorHAnsi" w:cstheme="minorHAnsi"/>
          <w:kern w:val="0"/>
          <w:sz w:val="22"/>
          <w:szCs w:val="22"/>
          <w:lang w:eastAsia="en-US" w:bidi="ar-SA"/>
        </w:rPr>
        <w:footnoteReference w:id="6"/>
      </w:r>
      <w:r w:rsidRPr="00055C33">
        <w:rPr>
          <w:rFonts w:asciiTheme="minorHAnsi" w:eastAsia="Times New Roman" w:hAnsiTheme="minorHAnsi" w:cstheme="minorHAnsi"/>
          <w:kern w:val="0"/>
          <w:sz w:val="22"/>
          <w:szCs w:val="22"/>
          <w:lang w:eastAsia="en-US" w:bidi="ar-SA"/>
        </w:rPr>
        <w:t xml:space="preserve"> measure may not make sense, in which case only the concept of the headcount can be used, and;</w:t>
      </w:r>
    </w:p>
    <w:p w:rsidR="000C5DAD" w:rsidRPr="00055C33" w:rsidRDefault="000C5DAD" w:rsidP="00476515">
      <w:pPr>
        <w:widowControl/>
        <w:numPr>
          <w:ilvl w:val="1"/>
          <w:numId w:val="1"/>
        </w:numPr>
        <w:suppressAutoHyphens w:val="0"/>
        <w:spacing w:before="100" w:beforeAutospacing="1" w:after="100" w:afterAutospacing="1" w:line="276" w:lineRule="auto"/>
        <w:jc w:val="both"/>
        <w:rPr>
          <w:rFonts w:asciiTheme="minorHAnsi" w:eastAsia="Times New Roman" w:hAnsiTheme="minorHAnsi" w:cstheme="minorHAnsi"/>
          <w:kern w:val="0"/>
          <w:sz w:val="22"/>
          <w:szCs w:val="22"/>
          <w:lang w:eastAsia="en-US" w:bidi="ar-SA"/>
        </w:rPr>
      </w:pPr>
      <w:r w:rsidRPr="00055C33">
        <w:rPr>
          <w:rFonts w:asciiTheme="minorHAnsi" w:eastAsia="Times New Roman" w:hAnsiTheme="minorHAnsi" w:cstheme="minorHAnsi"/>
          <w:kern w:val="0"/>
          <w:sz w:val="22"/>
          <w:szCs w:val="22"/>
          <w:lang w:eastAsia="en-US" w:bidi="ar-SA"/>
        </w:rPr>
        <w:t xml:space="preserve"> </w:t>
      </w:r>
    </w:p>
    <w:p w:rsidR="000C5DAD" w:rsidRPr="00055C33" w:rsidRDefault="000C5DAD" w:rsidP="00476515">
      <w:pPr>
        <w:widowControl/>
        <w:numPr>
          <w:ilvl w:val="1"/>
          <w:numId w:val="1"/>
        </w:numPr>
        <w:suppressAutoHyphens w:val="0"/>
        <w:spacing w:before="100" w:beforeAutospacing="1" w:after="100" w:afterAutospacing="1" w:line="276" w:lineRule="auto"/>
        <w:jc w:val="both"/>
        <w:rPr>
          <w:rFonts w:asciiTheme="minorHAnsi" w:eastAsia="Times New Roman" w:hAnsiTheme="minorHAnsi" w:cstheme="minorHAnsi"/>
          <w:kern w:val="0"/>
          <w:sz w:val="22"/>
          <w:szCs w:val="22"/>
          <w:lang w:eastAsia="en-US" w:bidi="ar-SA"/>
        </w:rPr>
      </w:pPr>
      <w:r w:rsidRPr="00055C33">
        <w:rPr>
          <w:rFonts w:asciiTheme="minorHAnsi" w:eastAsia="Times New Roman" w:hAnsiTheme="minorHAnsi" w:cstheme="minorHAnsi"/>
          <w:kern w:val="0"/>
          <w:sz w:val="22"/>
          <w:szCs w:val="22"/>
          <w:lang w:eastAsia="en-US" w:bidi="ar-SA"/>
        </w:rPr>
        <w:t xml:space="preserve">(iii) </w:t>
      </w:r>
      <w:r w:rsidRPr="00055C33">
        <w:rPr>
          <w:rFonts w:asciiTheme="minorHAnsi" w:eastAsia="Times New Roman" w:hAnsiTheme="minorHAnsi" w:cstheme="minorHAnsi"/>
          <w:b/>
          <w:bCs/>
          <w:kern w:val="0"/>
          <w:sz w:val="22"/>
          <w:szCs w:val="22"/>
          <w:lang w:eastAsia="en-US" w:bidi="ar-SA"/>
        </w:rPr>
        <w:t>Poverty severity (</w:t>
      </w:r>
      <w:proofErr w:type="spellStart"/>
      <w:r w:rsidRPr="00055C33">
        <w:rPr>
          <w:rFonts w:asciiTheme="minorHAnsi" w:hAnsiTheme="minorHAnsi" w:cstheme="minorHAnsi"/>
          <w:b/>
          <w:sz w:val="22"/>
          <w:szCs w:val="22"/>
        </w:rPr>
        <w:t>Sen’s</w:t>
      </w:r>
      <w:proofErr w:type="spellEnd"/>
      <w:r w:rsidRPr="00055C33">
        <w:rPr>
          <w:rFonts w:asciiTheme="minorHAnsi" w:hAnsiTheme="minorHAnsi" w:cstheme="minorHAnsi"/>
          <w:b/>
          <w:sz w:val="22"/>
          <w:szCs w:val="22"/>
        </w:rPr>
        <w:t xml:space="preserve"> measure or</w:t>
      </w:r>
      <w:r w:rsidRPr="00055C33">
        <w:rPr>
          <w:rFonts w:asciiTheme="minorHAnsi" w:hAnsiTheme="minorHAnsi" w:cstheme="minorHAnsi"/>
          <w:sz w:val="22"/>
          <w:szCs w:val="22"/>
        </w:rPr>
        <w:t xml:space="preserve"> </w:t>
      </w:r>
      <w:r w:rsidRPr="00055C33">
        <w:rPr>
          <w:rFonts w:asciiTheme="minorHAnsi" w:eastAsia="Times New Roman" w:hAnsiTheme="minorHAnsi" w:cstheme="minorHAnsi"/>
          <w:b/>
          <w:bCs/>
          <w:kern w:val="0"/>
          <w:sz w:val="22"/>
          <w:szCs w:val="22"/>
          <w:lang w:eastAsia="en-US" w:bidi="ar-SA"/>
        </w:rPr>
        <w:t xml:space="preserve">squared poverty gap) </w:t>
      </w:r>
      <w:r w:rsidRPr="00055C33">
        <w:rPr>
          <w:rFonts w:asciiTheme="minorHAnsi" w:eastAsia="Times New Roman" w:hAnsiTheme="minorHAnsi" w:cstheme="minorHAnsi"/>
          <w:bCs/>
          <w:kern w:val="0"/>
          <w:sz w:val="22"/>
          <w:szCs w:val="22"/>
          <w:lang w:eastAsia="en-US" w:bidi="ar-SA"/>
        </w:rPr>
        <w:t xml:space="preserve">that </w:t>
      </w:r>
      <w:r w:rsidRPr="00055C33">
        <w:rPr>
          <w:rFonts w:asciiTheme="minorHAnsi" w:eastAsia="Times New Roman" w:hAnsiTheme="minorHAnsi" w:cstheme="minorHAnsi"/>
          <w:kern w:val="0"/>
          <w:sz w:val="22"/>
          <w:szCs w:val="22"/>
          <w:lang w:eastAsia="en-US" w:bidi="ar-SA"/>
        </w:rPr>
        <w:t xml:space="preserve">takes into account not only the distance separating the poor from the poverty line (the poverty gap), but also the inequality among the poor. It </w:t>
      </w:r>
      <w:r w:rsidRPr="00055C33">
        <w:rPr>
          <w:rFonts w:asciiTheme="minorHAnsi" w:hAnsiTheme="minorHAnsi" w:cstheme="minorHAnsi"/>
          <w:sz w:val="22"/>
          <w:szCs w:val="22"/>
        </w:rPr>
        <w:t xml:space="preserve">is a weighted average of the headcount, the poverty gap and the </w:t>
      </w:r>
      <w:proofErr w:type="spellStart"/>
      <w:r w:rsidRPr="00055C33">
        <w:rPr>
          <w:rFonts w:asciiTheme="minorHAnsi" w:hAnsiTheme="minorHAnsi" w:cstheme="minorHAnsi"/>
          <w:sz w:val="22"/>
          <w:szCs w:val="22"/>
        </w:rPr>
        <w:t>gini</w:t>
      </w:r>
      <w:proofErr w:type="spellEnd"/>
      <w:r w:rsidRPr="00055C33">
        <w:rPr>
          <w:rFonts w:asciiTheme="minorHAnsi" w:hAnsiTheme="minorHAnsi" w:cstheme="minorHAnsi"/>
          <w:sz w:val="22"/>
          <w:szCs w:val="22"/>
        </w:rPr>
        <w:t xml:space="preserve"> coefficient for the poor </w:t>
      </w:r>
      <w:r w:rsidRPr="00055C33">
        <w:rPr>
          <w:rFonts w:asciiTheme="minorHAnsi" w:hAnsiTheme="minorHAnsi" w:cstheme="minorHAnsi"/>
          <w:noProof/>
          <w:sz w:val="22"/>
          <w:szCs w:val="22"/>
        </w:rPr>
        <w:t>(Deaton, 1997)</w:t>
      </w:r>
      <w:r w:rsidRPr="00055C33">
        <w:rPr>
          <w:rFonts w:asciiTheme="minorHAnsi" w:hAnsiTheme="minorHAnsi" w:cstheme="minorHAnsi"/>
          <w:sz w:val="22"/>
          <w:szCs w:val="22"/>
        </w:rPr>
        <w:t xml:space="preserve">. </w:t>
      </w:r>
      <w:r w:rsidRPr="00055C33">
        <w:rPr>
          <w:rFonts w:asciiTheme="minorHAnsi" w:eastAsia="Times New Roman" w:hAnsiTheme="minorHAnsi" w:cstheme="minorHAnsi"/>
          <w:kern w:val="0"/>
          <w:sz w:val="22"/>
          <w:szCs w:val="22"/>
          <w:lang w:eastAsia="en-US" w:bidi="ar-SA"/>
        </w:rPr>
        <w:t xml:space="preserve"> That is, a higher weight is placed on those households who are further away from the poverty line. As for the poverty gap measure, limitations apply to some non-monetary indicators.</w:t>
      </w:r>
    </w:p>
    <w:p w:rsidR="000C5DAD" w:rsidRPr="00055C33" w:rsidRDefault="000C5DAD">
      <w:pPr>
        <w:rPr>
          <w:rFonts w:asciiTheme="minorHAnsi" w:hAnsiTheme="minorHAnsi" w:cstheme="minorHAnsi"/>
          <w:b/>
          <w:bCs/>
          <w:sz w:val="22"/>
          <w:szCs w:val="22"/>
        </w:rPr>
      </w:pPr>
      <w:r w:rsidRPr="00055C33">
        <w:rPr>
          <w:rFonts w:asciiTheme="minorHAnsi" w:hAnsiTheme="minorHAnsi" w:cstheme="minorHAnsi"/>
          <w:b/>
          <w:bCs/>
          <w:sz w:val="22"/>
          <w:szCs w:val="22"/>
        </w:rPr>
        <w:lastRenderedPageBreak/>
        <w:t>Table 4: Consumption Expenditure per Capita, in nominal terms (</w:t>
      </w:r>
      <w:proofErr w:type="spellStart"/>
      <w:r w:rsidRPr="00055C33">
        <w:rPr>
          <w:rFonts w:asciiTheme="minorHAnsi" w:hAnsiTheme="minorHAnsi" w:cstheme="minorHAnsi"/>
          <w:b/>
          <w:bCs/>
          <w:sz w:val="22"/>
          <w:szCs w:val="22"/>
        </w:rPr>
        <w:t>shs</w:t>
      </w:r>
      <w:proofErr w:type="spellEnd"/>
      <w:r w:rsidRPr="00055C33">
        <w:rPr>
          <w:rFonts w:asciiTheme="minorHAnsi" w:hAnsiTheme="minorHAnsi" w:cstheme="minorHAnsi"/>
          <w:b/>
          <w:bCs/>
          <w:sz w:val="22"/>
          <w:szCs w:val="22"/>
        </w:rPr>
        <w:t>)</w:t>
      </w:r>
    </w:p>
    <w:p w:rsidR="000C5DAD" w:rsidRPr="00055C33" w:rsidRDefault="000C5DAD">
      <w:pPr>
        <w:rPr>
          <w:rFonts w:asciiTheme="minorHAnsi" w:hAnsiTheme="minorHAnsi" w:cstheme="minorHAnsi"/>
          <w:b/>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79"/>
        <w:gridCol w:w="1580"/>
        <w:gridCol w:w="1579"/>
        <w:gridCol w:w="1580"/>
      </w:tblGrid>
      <w:tr w:rsidR="000C5DAD" w:rsidRPr="00055C33" w:rsidTr="006B749F">
        <w:trPr>
          <w:trHeight w:val="300"/>
        </w:trPr>
        <w:tc>
          <w:tcPr>
            <w:tcW w:w="1579" w:type="dxa"/>
            <w:noWrap/>
            <w:hideMark/>
          </w:tcPr>
          <w:p w:rsidR="000C5DAD" w:rsidRPr="00055C33" w:rsidRDefault="000C5DAD" w:rsidP="006B749F">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Period</w:t>
            </w:r>
          </w:p>
        </w:tc>
        <w:tc>
          <w:tcPr>
            <w:tcW w:w="1580" w:type="dxa"/>
            <w:noWrap/>
            <w:hideMark/>
          </w:tcPr>
          <w:p w:rsidR="000C5DAD" w:rsidRPr="00055C33" w:rsidRDefault="000C5DAD" w:rsidP="006B749F">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Rural</w:t>
            </w:r>
          </w:p>
        </w:tc>
        <w:tc>
          <w:tcPr>
            <w:tcW w:w="1579" w:type="dxa"/>
            <w:noWrap/>
            <w:hideMark/>
          </w:tcPr>
          <w:p w:rsidR="000C5DAD" w:rsidRPr="00055C33" w:rsidRDefault="000C5DAD" w:rsidP="006B749F">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Urban</w:t>
            </w:r>
          </w:p>
        </w:tc>
        <w:tc>
          <w:tcPr>
            <w:tcW w:w="1580" w:type="dxa"/>
            <w:noWrap/>
            <w:hideMark/>
          </w:tcPr>
          <w:p w:rsidR="000C5DAD" w:rsidRPr="00055C33" w:rsidRDefault="000C5DAD" w:rsidP="006B749F">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Uganda</w:t>
            </w:r>
          </w:p>
        </w:tc>
      </w:tr>
      <w:tr w:rsidR="000C5DAD" w:rsidRPr="00055C33" w:rsidTr="006B749F">
        <w:trPr>
          <w:trHeight w:val="300"/>
        </w:trPr>
        <w:tc>
          <w:tcPr>
            <w:tcW w:w="1579" w:type="dxa"/>
            <w:noWrap/>
            <w:hideMark/>
          </w:tcPr>
          <w:p w:rsidR="000C5DAD" w:rsidRPr="00055C33" w:rsidRDefault="000C5DAD" w:rsidP="006B749F">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2002/03</w:t>
            </w:r>
          </w:p>
        </w:tc>
        <w:tc>
          <w:tcPr>
            <w:tcW w:w="1580" w:type="dxa"/>
            <w:noWrap/>
            <w:hideMark/>
          </w:tcPr>
          <w:p w:rsidR="000C5DAD" w:rsidRPr="00055C33" w:rsidRDefault="000C5DAD" w:rsidP="006B749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23,475</w:t>
            </w:r>
          </w:p>
        </w:tc>
        <w:tc>
          <w:tcPr>
            <w:tcW w:w="1579" w:type="dxa"/>
            <w:noWrap/>
            <w:hideMark/>
          </w:tcPr>
          <w:p w:rsidR="000C5DAD" w:rsidRPr="00055C33" w:rsidRDefault="000C5DAD" w:rsidP="006B749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70,173</w:t>
            </w:r>
          </w:p>
        </w:tc>
        <w:tc>
          <w:tcPr>
            <w:tcW w:w="1580" w:type="dxa"/>
            <w:noWrap/>
            <w:hideMark/>
          </w:tcPr>
          <w:p w:rsidR="000C5DAD" w:rsidRPr="00055C33" w:rsidRDefault="000C5DAD" w:rsidP="006B749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29,900</w:t>
            </w:r>
          </w:p>
        </w:tc>
      </w:tr>
      <w:tr w:rsidR="000C5DAD" w:rsidRPr="00055C33" w:rsidTr="006B749F">
        <w:trPr>
          <w:trHeight w:val="300"/>
        </w:trPr>
        <w:tc>
          <w:tcPr>
            <w:tcW w:w="1579" w:type="dxa"/>
            <w:noWrap/>
            <w:hideMark/>
          </w:tcPr>
          <w:p w:rsidR="000C5DAD" w:rsidRPr="00055C33" w:rsidRDefault="000C5DAD" w:rsidP="006B749F">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2005/06</w:t>
            </w:r>
          </w:p>
        </w:tc>
        <w:tc>
          <w:tcPr>
            <w:tcW w:w="1580" w:type="dxa"/>
            <w:noWrap/>
            <w:hideMark/>
          </w:tcPr>
          <w:p w:rsidR="000C5DAD" w:rsidRPr="00055C33" w:rsidRDefault="000C5DAD" w:rsidP="006B749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33,599</w:t>
            </w:r>
          </w:p>
        </w:tc>
        <w:tc>
          <w:tcPr>
            <w:tcW w:w="1579" w:type="dxa"/>
            <w:noWrap/>
            <w:hideMark/>
          </w:tcPr>
          <w:p w:rsidR="000C5DAD" w:rsidRPr="00055C33" w:rsidRDefault="000C5DAD" w:rsidP="006B749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84,254</w:t>
            </w:r>
          </w:p>
        </w:tc>
        <w:tc>
          <w:tcPr>
            <w:tcW w:w="1580" w:type="dxa"/>
            <w:noWrap/>
            <w:hideMark/>
          </w:tcPr>
          <w:p w:rsidR="000C5DAD" w:rsidRPr="00055C33" w:rsidRDefault="000C5DAD" w:rsidP="006B749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41,340</w:t>
            </w:r>
          </w:p>
        </w:tc>
      </w:tr>
      <w:tr w:rsidR="000C5DAD" w:rsidRPr="00055C33" w:rsidTr="006B749F">
        <w:trPr>
          <w:trHeight w:val="300"/>
        </w:trPr>
        <w:tc>
          <w:tcPr>
            <w:tcW w:w="1579" w:type="dxa"/>
            <w:noWrap/>
            <w:hideMark/>
          </w:tcPr>
          <w:p w:rsidR="000C5DAD" w:rsidRPr="00055C33" w:rsidRDefault="000C5DAD" w:rsidP="006B749F">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2009/10</w:t>
            </w:r>
          </w:p>
        </w:tc>
        <w:tc>
          <w:tcPr>
            <w:tcW w:w="1580" w:type="dxa"/>
            <w:noWrap/>
            <w:hideMark/>
          </w:tcPr>
          <w:p w:rsidR="000C5DAD" w:rsidRPr="00055C33" w:rsidRDefault="000C5DAD" w:rsidP="006B749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59,014</w:t>
            </w:r>
          </w:p>
        </w:tc>
        <w:tc>
          <w:tcPr>
            <w:tcW w:w="1579" w:type="dxa"/>
            <w:noWrap/>
            <w:hideMark/>
          </w:tcPr>
          <w:p w:rsidR="000C5DAD" w:rsidRPr="00055C33" w:rsidRDefault="000C5DAD" w:rsidP="006B749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147,135</w:t>
            </w:r>
          </w:p>
        </w:tc>
        <w:tc>
          <w:tcPr>
            <w:tcW w:w="1580" w:type="dxa"/>
            <w:noWrap/>
            <w:hideMark/>
          </w:tcPr>
          <w:p w:rsidR="000C5DAD" w:rsidRPr="00055C33" w:rsidRDefault="000C5DAD" w:rsidP="006B749F">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72,252</w:t>
            </w:r>
          </w:p>
        </w:tc>
      </w:tr>
    </w:tbl>
    <w:p w:rsidR="000C5DAD" w:rsidRPr="00055C33" w:rsidRDefault="000C5DAD">
      <w:pPr>
        <w:rPr>
          <w:rFonts w:asciiTheme="minorHAnsi" w:hAnsiTheme="minorHAnsi" w:cstheme="minorHAnsi"/>
          <w:b/>
          <w:bCs/>
          <w:sz w:val="20"/>
          <w:szCs w:val="20"/>
        </w:rPr>
      </w:pPr>
      <w:r w:rsidRPr="00055C33">
        <w:rPr>
          <w:rFonts w:asciiTheme="minorHAnsi" w:hAnsiTheme="minorHAnsi" w:cstheme="minorHAnsi"/>
          <w:b/>
          <w:bCs/>
          <w:sz w:val="20"/>
          <w:szCs w:val="20"/>
        </w:rPr>
        <w:t>Source: UNHS various years</w:t>
      </w:r>
    </w:p>
    <w:p w:rsidR="000C5DAD" w:rsidRPr="00055C33" w:rsidRDefault="000C5DAD">
      <w:pPr>
        <w:rPr>
          <w:rFonts w:asciiTheme="minorHAnsi" w:hAnsiTheme="minorHAnsi" w:cstheme="minorHAnsi"/>
          <w:b/>
          <w:bCs/>
          <w:sz w:val="22"/>
          <w:szCs w:val="22"/>
        </w:rPr>
      </w:pPr>
    </w:p>
    <w:p w:rsidR="000C5DAD" w:rsidRPr="00055C33" w:rsidRDefault="000C5DAD">
      <w:pPr>
        <w:rPr>
          <w:rFonts w:asciiTheme="minorHAnsi" w:hAnsiTheme="minorHAnsi" w:cstheme="minorHAnsi"/>
          <w:b/>
          <w:bCs/>
          <w:sz w:val="22"/>
          <w:szCs w:val="22"/>
        </w:rPr>
      </w:pPr>
    </w:p>
    <w:p w:rsidR="000C5DAD" w:rsidRPr="00055C33" w:rsidRDefault="000C5DAD">
      <w:pPr>
        <w:rPr>
          <w:rFonts w:asciiTheme="minorHAnsi" w:hAnsiTheme="minorHAnsi" w:cstheme="minorHAnsi"/>
          <w:b/>
          <w:bCs/>
          <w:sz w:val="22"/>
          <w:szCs w:val="22"/>
        </w:rPr>
      </w:pPr>
      <w:r w:rsidRPr="00055C33">
        <w:rPr>
          <w:rFonts w:asciiTheme="minorHAnsi" w:hAnsiTheme="minorHAnsi" w:cstheme="minorHAnsi"/>
          <w:b/>
          <w:bCs/>
          <w:sz w:val="22"/>
          <w:szCs w:val="22"/>
        </w:rPr>
        <w:t>Table 5: Eradicate extreme poverty and hunger</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4455"/>
        <w:gridCol w:w="911"/>
        <w:gridCol w:w="911"/>
        <w:gridCol w:w="911"/>
      </w:tblGrid>
      <w:tr w:rsidR="000C5DAD" w:rsidRPr="00055C33" w:rsidTr="001D49E2">
        <w:trPr>
          <w:trHeight w:val="300"/>
        </w:trPr>
        <w:tc>
          <w:tcPr>
            <w:tcW w:w="0" w:type="auto"/>
            <w:tcBorders>
              <w:top w:val="single" w:sz="8" w:space="0" w:color="000000"/>
              <w:left w:val="single" w:sz="8" w:space="0" w:color="000000"/>
              <w:bottom w:val="single" w:sz="18" w:space="0" w:color="000000"/>
              <w:right w:val="single" w:sz="8" w:space="0" w:color="000000"/>
            </w:tcBorders>
            <w:noWrap/>
            <w:hideMark/>
          </w:tcPr>
          <w:p w:rsidR="000C5DAD" w:rsidRPr="00055C33" w:rsidRDefault="000C5DAD" w:rsidP="001D49E2">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Indicator</w:t>
            </w:r>
          </w:p>
        </w:tc>
        <w:tc>
          <w:tcPr>
            <w:tcW w:w="0" w:type="auto"/>
            <w:tcBorders>
              <w:top w:val="single" w:sz="8" w:space="0" w:color="000000"/>
              <w:left w:val="single" w:sz="8" w:space="0" w:color="000000"/>
              <w:bottom w:val="single" w:sz="18" w:space="0" w:color="000000"/>
              <w:right w:val="single" w:sz="8" w:space="0" w:color="000000"/>
            </w:tcBorders>
            <w:noWrap/>
            <w:hideMark/>
          </w:tcPr>
          <w:p w:rsidR="000C5DAD" w:rsidRPr="00055C33" w:rsidRDefault="000C5DAD" w:rsidP="001D49E2">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2002/03</w:t>
            </w:r>
          </w:p>
        </w:tc>
        <w:tc>
          <w:tcPr>
            <w:tcW w:w="0" w:type="auto"/>
            <w:tcBorders>
              <w:top w:val="single" w:sz="8" w:space="0" w:color="000000"/>
              <w:left w:val="single" w:sz="8" w:space="0" w:color="000000"/>
              <w:bottom w:val="single" w:sz="18" w:space="0" w:color="000000"/>
              <w:right w:val="single" w:sz="8" w:space="0" w:color="000000"/>
            </w:tcBorders>
            <w:noWrap/>
            <w:hideMark/>
          </w:tcPr>
          <w:p w:rsidR="000C5DAD" w:rsidRPr="00055C33" w:rsidRDefault="000C5DAD" w:rsidP="001D49E2">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2005/06</w:t>
            </w:r>
          </w:p>
        </w:tc>
        <w:tc>
          <w:tcPr>
            <w:tcW w:w="0" w:type="auto"/>
            <w:tcBorders>
              <w:top w:val="single" w:sz="8" w:space="0" w:color="000000"/>
              <w:left w:val="single" w:sz="8" w:space="0" w:color="000000"/>
              <w:bottom w:val="single" w:sz="18" w:space="0" w:color="000000"/>
              <w:right w:val="single" w:sz="8" w:space="0" w:color="000000"/>
            </w:tcBorders>
            <w:noWrap/>
            <w:hideMark/>
          </w:tcPr>
          <w:p w:rsidR="000C5DAD" w:rsidRPr="00055C33" w:rsidRDefault="000C5DAD" w:rsidP="001D49E2">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2009/10</w:t>
            </w:r>
          </w:p>
        </w:tc>
      </w:tr>
      <w:tr w:rsidR="000C5DAD" w:rsidRPr="00055C33" w:rsidTr="001D49E2">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1D49E2">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National</w:t>
            </w:r>
          </w:p>
        </w:tc>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p>
        </w:tc>
      </w:tr>
      <w:tr w:rsidR="000C5DAD" w:rsidRPr="00055C33" w:rsidTr="001D49E2">
        <w:trPr>
          <w:trHeight w:val="300"/>
        </w:trPr>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F079C0">
            <w:pPr>
              <w:rPr>
                <w:rFonts w:asciiTheme="minorHAnsi" w:hAnsiTheme="minorHAnsi" w:cstheme="minorHAnsi"/>
                <w:b/>
                <w:bCs/>
                <w:kern w:val="0"/>
                <w:sz w:val="20"/>
                <w:szCs w:val="20"/>
                <w:lang w:eastAsia="en-US" w:bidi="ar-SA"/>
              </w:rPr>
            </w:pPr>
            <w:r w:rsidRPr="00055C33">
              <w:rPr>
                <w:rFonts w:asciiTheme="minorHAnsi" w:hAnsiTheme="minorHAnsi" w:cstheme="minorHAnsi"/>
                <w:b/>
                <w:bCs/>
                <w:kern w:val="0"/>
                <w:sz w:val="20"/>
                <w:szCs w:val="20"/>
                <w:lang w:eastAsia="en-US" w:bidi="ar-SA"/>
              </w:rPr>
              <w:t xml:space="preserve">                           Poverty head count (P0)</w:t>
            </w:r>
          </w:p>
        </w:tc>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DC2737">
            <w:pPr>
              <w:rPr>
                <w:rFonts w:asciiTheme="minorHAnsi" w:hAnsiTheme="minorHAnsi" w:cstheme="minorHAnsi"/>
                <w:b/>
                <w:kern w:val="0"/>
                <w:sz w:val="20"/>
                <w:szCs w:val="20"/>
                <w:lang w:eastAsia="en-US" w:bidi="ar-SA"/>
              </w:rPr>
            </w:pPr>
            <w:r w:rsidRPr="00055C33">
              <w:rPr>
                <w:rFonts w:asciiTheme="minorHAnsi" w:hAnsiTheme="minorHAnsi" w:cstheme="minorHAnsi"/>
                <w:b/>
                <w:kern w:val="0"/>
                <w:sz w:val="20"/>
                <w:szCs w:val="20"/>
                <w:lang w:eastAsia="en-US" w:bidi="ar-SA"/>
              </w:rPr>
              <w:t>38.8</w:t>
            </w:r>
          </w:p>
        </w:tc>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DC2737">
            <w:pPr>
              <w:rPr>
                <w:rFonts w:asciiTheme="minorHAnsi" w:hAnsiTheme="minorHAnsi" w:cstheme="minorHAnsi"/>
                <w:b/>
                <w:kern w:val="0"/>
                <w:sz w:val="20"/>
                <w:szCs w:val="20"/>
                <w:lang w:eastAsia="en-US" w:bidi="ar-SA"/>
              </w:rPr>
            </w:pPr>
            <w:r w:rsidRPr="00055C33">
              <w:rPr>
                <w:rFonts w:asciiTheme="minorHAnsi" w:hAnsiTheme="minorHAnsi" w:cstheme="minorHAnsi"/>
                <w:b/>
                <w:kern w:val="0"/>
                <w:sz w:val="20"/>
                <w:szCs w:val="20"/>
                <w:lang w:eastAsia="en-US" w:bidi="ar-SA"/>
              </w:rPr>
              <w:t>31.1</w:t>
            </w:r>
          </w:p>
        </w:tc>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DC2737">
            <w:pPr>
              <w:rPr>
                <w:rFonts w:asciiTheme="minorHAnsi" w:hAnsiTheme="minorHAnsi" w:cstheme="minorHAnsi"/>
                <w:b/>
                <w:kern w:val="0"/>
                <w:sz w:val="20"/>
                <w:szCs w:val="20"/>
                <w:lang w:eastAsia="en-US" w:bidi="ar-SA"/>
              </w:rPr>
            </w:pPr>
            <w:r w:rsidRPr="00055C33">
              <w:rPr>
                <w:rFonts w:asciiTheme="minorHAnsi" w:hAnsiTheme="minorHAnsi" w:cstheme="minorHAnsi"/>
                <w:b/>
                <w:kern w:val="0"/>
                <w:sz w:val="20"/>
                <w:szCs w:val="20"/>
                <w:lang w:eastAsia="en-US" w:bidi="ar-SA"/>
              </w:rPr>
              <w:t>24.5</w:t>
            </w:r>
          </w:p>
        </w:tc>
      </w:tr>
      <w:tr w:rsidR="000C5DAD" w:rsidRPr="00055C33" w:rsidTr="001D49E2">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F079C0">
            <w:pPr>
              <w:rPr>
                <w:rFonts w:asciiTheme="minorHAnsi" w:hAnsiTheme="minorHAnsi" w:cstheme="minorHAnsi"/>
                <w:b/>
                <w:bCs/>
                <w:kern w:val="0"/>
                <w:sz w:val="20"/>
                <w:szCs w:val="20"/>
                <w:lang w:eastAsia="en-US" w:bidi="ar-SA"/>
              </w:rPr>
            </w:pPr>
            <w:r w:rsidRPr="00055C33">
              <w:rPr>
                <w:rFonts w:asciiTheme="minorHAnsi" w:hAnsiTheme="minorHAnsi" w:cstheme="minorHAnsi"/>
                <w:b/>
                <w:bCs/>
                <w:kern w:val="0"/>
                <w:sz w:val="20"/>
                <w:szCs w:val="20"/>
                <w:lang w:eastAsia="en-US" w:bidi="ar-SA"/>
              </w:rPr>
              <w:t xml:space="preserve">                           Poverty gap - (P1)</w:t>
            </w:r>
          </w:p>
        </w:tc>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DC2737">
            <w:pPr>
              <w:rPr>
                <w:rFonts w:asciiTheme="minorHAnsi" w:hAnsiTheme="minorHAnsi" w:cstheme="minorHAnsi"/>
                <w:b/>
                <w:kern w:val="0"/>
                <w:sz w:val="20"/>
                <w:szCs w:val="20"/>
                <w:lang w:eastAsia="en-US" w:bidi="ar-SA"/>
              </w:rPr>
            </w:pPr>
            <w:r w:rsidRPr="00055C33">
              <w:rPr>
                <w:rFonts w:asciiTheme="minorHAnsi" w:hAnsiTheme="minorHAnsi" w:cstheme="minorHAnsi"/>
                <w:b/>
                <w:kern w:val="0"/>
                <w:sz w:val="20"/>
                <w:szCs w:val="20"/>
                <w:lang w:eastAsia="en-US" w:bidi="ar-SA"/>
              </w:rPr>
              <w:t>11.9</w:t>
            </w:r>
          </w:p>
        </w:tc>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DC2737">
            <w:pPr>
              <w:rPr>
                <w:rFonts w:asciiTheme="minorHAnsi" w:hAnsiTheme="minorHAnsi" w:cstheme="minorHAnsi"/>
                <w:b/>
                <w:kern w:val="0"/>
                <w:sz w:val="20"/>
                <w:szCs w:val="20"/>
                <w:lang w:eastAsia="en-US" w:bidi="ar-SA"/>
              </w:rPr>
            </w:pPr>
            <w:r w:rsidRPr="00055C33">
              <w:rPr>
                <w:rFonts w:asciiTheme="minorHAnsi" w:hAnsiTheme="minorHAnsi" w:cstheme="minorHAnsi"/>
                <w:b/>
                <w:kern w:val="0"/>
                <w:sz w:val="20"/>
                <w:szCs w:val="20"/>
                <w:lang w:eastAsia="en-US" w:bidi="ar-SA"/>
              </w:rPr>
              <w:t>8.8</w:t>
            </w:r>
          </w:p>
        </w:tc>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DC2737">
            <w:pPr>
              <w:rPr>
                <w:rFonts w:asciiTheme="minorHAnsi" w:hAnsiTheme="minorHAnsi" w:cstheme="minorHAnsi"/>
                <w:b/>
                <w:kern w:val="0"/>
                <w:sz w:val="20"/>
                <w:szCs w:val="20"/>
                <w:lang w:eastAsia="en-US" w:bidi="ar-SA"/>
              </w:rPr>
            </w:pPr>
            <w:r w:rsidRPr="00055C33">
              <w:rPr>
                <w:rFonts w:asciiTheme="minorHAnsi" w:hAnsiTheme="minorHAnsi" w:cstheme="minorHAnsi"/>
                <w:b/>
                <w:kern w:val="0"/>
                <w:sz w:val="20"/>
                <w:szCs w:val="20"/>
                <w:lang w:eastAsia="en-US" w:bidi="ar-SA"/>
              </w:rPr>
              <w:t>6.8</w:t>
            </w:r>
          </w:p>
        </w:tc>
      </w:tr>
      <w:tr w:rsidR="000C5DAD" w:rsidRPr="00055C33" w:rsidTr="001D49E2">
        <w:trPr>
          <w:trHeight w:val="300"/>
        </w:trPr>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F079C0">
            <w:pPr>
              <w:rPr>
                <w:rFonts w:asciiTheme="minorHAnsi" w:hAnsiTheme="minorHAnsi" w:cstheme="minorHAnsi"/>
                <w:b/>
                <w:bCs/>
                <w:kern w:val="0"/>
                <w:sz w:val="20"/>
                <w:szCs w:val="20"/>
                <w:lang w:eastAsia="en-US" w:bidi="ar-SA"/>
              </w:rPr>
            </w:pPr>
            <w:r w:rsidRPr="00055C33">
              <w:rPr>
                <w:rFonts w:asciiTheme="minorHAnsi" w:hAnsiTheme="minorHAnsi" w:cstheme="minorHAnsi"/>
                <w:b/>
                <w:bCs/>
                <w:kern w:val="0"/>
                <w:sz w:val="20"/>
                <w:szCs w:val="20"/>
                <w:lang w:eastAsia="en-US" w:bidi="ar-SA"/>
              </w:rPr>
              <w:t xml:space="preserve">                           Poverty gap - (P2)</w:t>
            </w:r>
          </w:p>
        </w:tc>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DC2737">
            <w:pPr>
              <w:rPr>
                <w:rFonts w:asciiTheme="minorHAnsi" w:hAnsiTheme="minorHAnsi" w:cstheme="minorHAnsi"/>
                <w:b/>
                <w:kern w:val="0"/>
                <w:sz w:val="20"/>
                <w:szCs w:val="20"/>
                <w:lang w:eastAsia="en-US" w:bidi="ar-SA"/>
              </w:rPr>
            </w:pPr>
            <w:r w:rsidRPr="00055C33">
              <w:rPr>
                <w:rFonts w:asciiTheme="minorHAnsi" w:hAnsiTheme="minorHAnsi" w:cstheme="minorHAnsi"/>
                <w:b/>
                <w:kern w:val="0"/>
                <w:sz w:val="20"/>
                <w:szCs w:val="20"/>
                <w:lang w:eastAsia="en-US" w:bidi="ar-SA"/>
              </w:rPr>
              <w:t>5.1</w:t>
            </w:r>
          </w:p>
        </w:tc>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DC2737">
            <w:pPr>
              <w:rPr>
                <w:rFonts w:asciiTheme="minorHAnsi" w:hAnsiTheme="minorHAnsi" w:cstheme="minorHAnsi"/>
                <w:b/>
                <w:kern w:val="0"/>
                <w:sz w:val="20"/>
                <w:szCs w:val="20"/>
                <w:lang w:eastAsia="en-US" w:bidi="ar-SA"/>
              </w:rPr>
            </w:pPr>
            <w:r w:rsidRPr="00055C33">
              <w:rPr>
                <w:rFonts w:asciiTheme="minorHAnsi" w:hAnsiTheme="minorHAnsi" w:cstheme="minorHAnsi"/>
                <w:b/>
                <w:kern w:val="0"/>
                <w:sz w:val="20"/>
                <w:szCs w:val="20"/>
                <w:lang w:eastAsia="en-US" w:bidi="ar-SA"/>
              </w:rPr>
              <w:t>3.5</w:t>
            </w:r>
          </w:p>
        </w:tc>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DC2737">
            <w:pPr>
              <w:rPr>
                <w:rFonts w:asciiTheme="minorHAnsi" w:hAnsiTheme="minorHAnsi" w:cstheme="minorHAnsi"/>
                <w:b/>
                <w:kern w:val="0"/>
                <w:sz w:val="20"/>
                <w:szCs w:val="20"/>
                <w:lang w:eastAsia="en-US" w:bidi="ar-SA"/>
              </w:rPr>
            </w:pPr>
            <w:r w:rsidRPr="00055C33">
              <w:rPr>
                <w:rFonts w:asciiTheme="minorHAnsi" w:hAnsiTheme="minorHAnsi" w:cstheme="minorHAnsi"/>
                <w:b/>
                <w:kern w:val="0"/>
                <w:sz w:val="20"/>
                <w:szCs w:val="20"/>
                <w:lang w:eastAsia="en-US" w:bidi="ar-SA"/>
              </w:rPr>
              <w:t>2.8</w:t>
            </w:r>
          </w:p>
        </w:tc>
      </w:tr>
      <w:tr w:rsidR="000C5DAD" w:rsidRPr="00055C33" w:rsidTr="001D49E2">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1D49E2">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Central region</w:t>
            </w:r>
          </w:p>
        </w:tc>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p>
        </w:tc>
      </w:tr>
      <w:tr w:rsidR="000C5DAD" w:rsidRPr="00055C33" w:rsidTr="001D49E2">
        <w:trPr>
          <w:trHeight w:val="300"/>
        </w:trPr>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1D49E2">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 xml:space="preserve">                           Poverty head count (P0)</w:t>
            </w:r>
          </w:p>
        </w:tc>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22.3</w:t>
            </w:r>
          </w:p>
        </w:tc>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16.4</w:t>
            </w:r>
          </w:p>
        </w:tc>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10.7</w:t>
            </w:r>
          </w:p>
        </w:tc>
      </w:tr>
      <w:tr w:rsidR="000C5DAD" w:rsidRPr="00055C33" w:rsidTr="001D49E2">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1D49E2">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 xml:space="preserve">                           Poverty gap - (P1)</w:t>
            </w:r>
          </w:p>
        </w:tc>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5.5</w:t>
            </w:r>
          </w:p>
        </w:tc>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3.6</w:t>
            </w:r>
          </w:p>
        </w:tc>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2.4</w:t>
            </w:r>
          </w:p>
        </w:tc>
      </w:tr>
      <w:tr w:rsidR="000C5DAD" w:rsidRPr="00055C33" w:rsidTr="001D49E2">
        <w:trPr>
          <w:trHeight w:val="300"/>
        </w:trPr>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1D49E2">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 xml:space="preserve">                           Poverty gap - (P2)</w:t>
            </w:r>
          </w:p>
        </w:tc>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1.9</w:t>
            </w:r>
          </w:p>
        </w:tc>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1.3</w:t>
            </w:r>
          </w:p>
        </w:tc>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0.8</w:t>
            </w:r>
          </w:p>
        </w:tc>
      </w:tr>
      <w:tr w:rsidR="000C5DAD" w:rsidRPr="00055C33" w:rsidTr="001D49E2">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1D49E2">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Eastern region</w:t>
            </w:r>
          </w:p>
        </w:tc>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p>
        </w:tc>
      </w:tr>
      <w:tr w:rsidR="000C5DAD" w:rsidRPr="00055C33" w:rsidTr="001D49E2">
        <w:trPr>
          <w:trHeight w:val="300"/>
        </w:trPr>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1D49E2">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 xml:space="preserve">                           Poverty head count (P0)</w:t>
            </w:r>
          </w:p>
        </w:tc>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46</w:t>
            </w:r>
          </w:p>
        </w:tc>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35.9</w:t>
            </w:r>
          </w:p>
        </w:tc>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24.3</w:t>
            </w:r>
          </w:p>
        </w:tc>
      </w:tr>
      <w:tr w:rsidR="000C5DAD" w:rsidRPr="00055C33" w:rsidTr="001D49E2">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1D49E2">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 xml:space="preserve">                           Poverty gap - (P1)</w:t>
            </w:r>
          </w:p>
        </w:tc>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14.1</w:t>
            </w:r>
          </w:p>
        </w:tc>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9.1</w:t>
            </w:r>
          </w:p>
        </w:tc>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5.8</w:t>
            </w:r>
          </w:p>
        </w:tc>
      </w:tr>
      <w:tr w:rsidR="000C5DAD" w:rsidRPr="00055C33" w:rsidTr="001D49E2">
        <w:trPr>
          <w:trHeight w:val="300"/>
        </w:trPr>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1D49E2">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 xml:space="preserve">                           Poverty gap - (P2)</w:t>
            </w:r>
          </w:p>
        </w:tc>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6.0</w:t>
            </w:r>
          </w:p>
        </w:tc>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3.4</w:t>
            </w:r>
          </w:p>
        </w:tc>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2.1</w:t>
            </w:r>
          </w:p>
        </w:tc>
      </w:tr>
      <w:tr w:rsidR="000C5DAD" w:rsidRPr="00055C33" w:rsidTr="001D49E2">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1D49E2">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Northern region</w:t>
            </w:r>
          </w:p>
        </w:tc>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p>
        </w:tc>
      </w:tr>
      <w:tr w:rsidR="000C5DAD" w:rsidRPr="00055C33" w:rsidTr="001D49E2">
        <w:trPr>
          <w:trHeight w:val="300"/>
        </w:trPr>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1D49E2">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 xml:space="preserve">                           Poverty head count (P0)</w:t>
            </w:r>
          </w:p>
        </w:tc>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63</w:t>
            </w:r>
          </w:p>
        </w:tc>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60.7</w:t>
            </w:r>
          </w:p>
        </w:tc>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46.2</w:t>
            </w:r>
          </w:p>
        </w:tc>
      </w:tr>
      <w:tr w:rsidR="000C5DAD" w:rsidRPr="00055C33" w:rsidTr="001D49E2">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1D49E2">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 xml:space="preserve">                           Poverty gap - (P1)</w:t>
            </w:r>
          </w:p>
        </w:tc>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23.4</w:t>
            </w:r>
          </w:p>
        </w:tc>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20.7</w:t>
            </w:r>
          </w:p>
        </w:tc>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15.5</w:t>
            </w:r>
          </w:p>
        </w:tc>
      </w:tr>
      <w:tr w:rsidR="000C5DAD" w:rsidRPr="00055C33" w:rsidTr="001D49E2">
        <w:trPr>
          <w:trHeight w:val="300"/>
        </w:trPr>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1D49E2">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 xml:space="preserve">                           Poverty gap - (P2)</w:t>
            </w:r>
          </w:p>
        </w:tc>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11.5</w:t>
            </w:r>
          </w:p>
        </w:tc>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9.2</w:t>
            </w:r>
          </w:p>
        </w:tc>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7.3</w:t>
            </w:r>
          </w:p>
        </w:tc>
      </w:tr>
      <w:tr w:rsidR="000C5DAD" w:rsidRPr="00055C33" w:rsidTr="001D49E2">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1D49E2">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Western region</w:t>
            </w:r>
          </w:p>
        </w:tc>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p>
        </w:tc>
      </w:tr>
      <w:tr w:rsidR="000C5DAD" w:rsidRPr="00055C33" w:rsidTr="001D49E2">
        <w:trPr>
          <w:trHeight w:val="300"/>
        </w:trPr>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1D49E2">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 xml:space="preserve">                           Poverty head count (P0)</w:t>
            </w:r>
          </w:p>
        </w:tc>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32.9</w:t>
            </w:r>
          </w:p>
        </w:tc>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20.5</w:t>
            </w:r>
          </w:p>
        </w:tc>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21.8</w:t>
            </w:r>
          </w:p>
        </w:tc>
      </w:tr>
      <w:tr w:rsidR="000C5DAD" w:rsidRPr="00055C33" w:rsidTr="001D49E2">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1D49E2">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 xml:space="preserve">                           Poverty gap - (P1)</w:t>
            </w:r>
          </w:p>
        </w:tc>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8.5</w:t>
            </w:r>
          </w:p>
        </w:tc>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5.1</w:t>
            </w:r>
          </w:p>
        </w:tc>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5.4</w:t>
            </w:r>
          </w:p>
        </w:tc>
      </w:tr>
      <w:tr w:rsidR="000C5DAD" w:rsidRPr="00055C33" w:rsidTr="001D49E2">
        <w:trPr>
          <w:trHeight w:val="300"/>
        </w:trPr>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1D49E2">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 xml:space="preserve">                           Poverty gap - (P2)</w:t>
            </w:r>
          </w:p>
        </w:tc>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3.3</w:t>
            </w:r>
          </w:p>
        </w:tc>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1.8</w:t>
            </w:r>
          </w:p>
        </w:tc>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w:t>
            </w:r>
          </w:p>
        </w:tc>
      </w:tr>
      <w:tr w:rsidR="000C5DAD" w:rsidRPr="00055C33" w:rsidTr="001D49E2">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1D49E2">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Other national poverty indicators</w:t>
            </w:r>
          </w:p>
        </w:tc>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p>
        </w:tc>
      </w:tr>
      <w:tr w:rsidR="000C5DAD" w:rsidRPr="00055C33" w:rsidTr="001D49E2">
        <w:trPr>
          <w:trHeight w:val="300"/>
        </w:trPr>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1D49E2">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Prevalence of underweight children under-</w:t>
            </w:r>
          </w:p>
          <w:p w:rsidR="000C5DAD" w:rsidRPr="00055C33" w:rsidRDefault="000C5DAD" w:rsidP="001D49E2">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five years of age</w:t>
            </w:r>
          </w:p>
        </w:tc>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22.8</w:t>
            </w:r>
          </w:p>
        </w:tc>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15.9</w:t>
            </w:r>
          </w:p>
        </w:tc>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p>
        </w:tc>
      </w:tr>
      <w:tr w:rsidR="000C5DAD" w:rsidRPr="00055C33" w:rsidTr="001D49E2">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1D49E2">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Employment to Population Ratio</w:t>
            </w:r>
          </w:p>
        </w:tc>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77.5</w:t>
            </w:r>
          </w:p>
        </w:tc>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70.3</w:t>
            </w:r>
          </w:p>
        </w:tc>
        <w:tc>
          <w:tcPr>
            <w:tcW w:w="0" w:type="auto"/>
            <w:tcBorders>
              <w:top w:val="single" w:sz="8" w:space="0" w:color="000000"/>
              <w:left w:val="single" w:sz="8" w:space="0" w:color="000000"/>
              <w:bottom w:val="single" w:sz="8" w:space="0" w:color="000000"/>
              <w:right w:val="single" w:sz="8" w:space="0" w:color="000000"/>
            </w:tcBorders>
            <w:shd w:val="clear" w:color="auto" w:fill="C0C0C0"/>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75.4</w:t>
            </w:r>
          </w:p>
        </w:tc>
      </w:tr>
      <w:tr w:rsidR="000C5DAD" w:rsidRPr="00055C33" w:rsidTr="001D49E2">
        <w:trPr>
          <w:trHeight w:val="300"/>
        </w:trPr>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1D49E2">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 xml:space="preserve">Proportion of own-account and contributing family </w:t>
            </w:r>
          </w:p>
          <w:p w:rsidR="000C5DAD" w:rsidRPr="00055C33" w:rsidRDefault="000C5DAD" w:rsidP="001D49E2">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workers in total employment</w:t>
            </w:r>
          </w:p>
        </w:tc>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84.9</w:t>
            </w:r>
          </w:p>
        </w:tc>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80.6</w:t>
            </w:r>
          </w:p>
        </w:tc>
        <w:tc>
          <w:tcPr>
            <w:tcW w:w="0" w:type="auto"/>
            <w:tcBorders>
              <w:top w:val="single" w:sz="8" w:space="0" w:color="000000"/>
              <w:left w:val="single" w:sz="8" w:space="0" w:color="000000"/>
              <w:bottom w:val="single" w:sz="8" w:space="0" w:color="000000"/>
              <w:right w:val="single" w:sz="8" w:space="0" w:color="000000"/>
            </w:tcBorders>
            <w:noWrap/>
            <w:hideMark/>
          </w:tcPr>
          <w:p w:rsidR="000C5DAD" w:rsidRPr="00055C33" w:rsidRDefault="000C5DAD" w:rsidP="001D49E2">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74.4</w:t>
            </w:r>
          </w:p>
        </w:tc>
      </w:tr>
    </w:tbl>
    <w:p w:rsidR="000C5DAD" w:rsidRPr="00055C33" w:rsidRDefault="000C5DAD">
      <w:pPr>
        <w:rPr>
          <w:rFonts w:asciiTheme="minorHAnsi" w:hAnsiTheme="minorHAnsi" w:cstheme="minorHAnsi"/>
          <w:b/>
          <w:bCs/>
          <w:sz w:val="20"/>
          <w:szCs w:val="20"/>
        </w:rPr>
      </w:pPr>
      <w:r w:rsidRPr="00055C33">
        <w:rPr>
          <w:rFonts w:asciiTheme="minorHAnsi" w:hAnsiTheme="minorHAnsi" w:cstheme="minorHAnsi"/>
          <w:b/>
          <w:bCs/>
          <w:sz w:val="20"/>
          <w:szCs w:val="20"/>
        </w:rPr>
        <w:t>Source: UNHS various years</w:t>
      </w:r>
    </w:p>
    <w:p w:rsidR="000C5DAD" w:rsidRPr="00055C33" w:rsidRDefault="000C5DAD">
      <w:pPr>
        <w:rPr>
          <w:rFonts w:asciiTheme="minorHAnsi" w:hAnsiTheme="minorHAnsi" w:cstheme="minorHAnsi"/>
          <w:bCs/>
          <w:sz w:val="22"/>
          <w:szCs w:val="22"/>
        </w:rPr>
      </w:pPr>
    </w:p>
    <w:p w:rsidR="000C5DAD" w:rsidRPr="00055C33" w:rsidRDefault="000C5DAD" w:rsidP="00476515">
      <w:pPr>
        <w:widowControl/>
        <w:suppressAutoHyphens w:val="0"/>
        <w:autoSpaceDE w:val="0"/>
        <w:autoSpaceDN w:val="0"/>
        <w:adjustRightInd w:val="0"/>
        <w:spacing w:line="276" w:lineRule="auto"/>
        <w:jc w:val="both"/>
        <w:rPr>
          <w:rFonts w:asciiTheme="minorHAnsi" w:eastAsia="Times New Roman" w:hAnsiTheme="minorHAnsi" w:cstheme="minorHAnsi"/>
          <w:kern w:val="0"/>
          <w:sz w:val="22"/>
          <w:szCs w:val="22"/>
          <w:lang w:eastAsia="en-US" w:bidi="ar-SA"/>
        </w:rPr>
      </w:pPr>
      <w:r w:rsidRPr="00055C33">
        <w:rPr>
          <w:rFonts w:asciiTheme="minorHAnsi" w:hAnsiTheme="minorHAnsi" w:cstheme="minorHAnsi"/>
          <w:bCs/>
          <w:sz w:val="22"/>
          <w:szCs w:val="22"/>
        </w:rPr>
        <w:t>Poverty levels</w:t>
      </w:r>
      <w:r w:rsidRPr="00055C33">
        <w:rPr>
          <w:rStyle w:val="FootnoteReference"/>
          <w:rFonts w:asciiTheme="minorHAnsi" w:hAnsiTheme="minorHAnsi" w:cstheme="minorHAnsi"/>
          <w:bCs/>
          <w:sz w:val="22"/>
          <w:szCs w:val="22"/>
        </w:rPr>
        <w:footnoteReference w:id="7"/>
      </w:r>
      <w:r w:rsidRPr="00055C33">
        <w:rPr>
          <w:rFonts w:asciiTheme="minorHAnsi" w:hAnsiTheme="minorHAnsi" w:cstheme="minorHAnsi"/>
          <w:bCs/>
          <w:sz w:val="22"/>
          <w:szCs w:val="22"/>
        </w:rPr>
        <w:t xml:space="preserve"> dropped from 38.8% in 2003 to 31.1% in 2006, while poverty in rural areas was reported to be 34.2% compared to 13.7% in urban areas </w:t>
      </w:r>
      <w:r w:rsidRPr="00055C33">
        <w:rPr>
          <w:rFonts w:asciiTheme="minorHAnsi" w:hAnsiTheme="minorHAnsi" w:cstheme="minorHAnsi"/>
          <w:bCs/>
          <w:noProof/>
          <w:sz w:val="22"/>
          <w:szCs w:val="22"/>
        </w:rPr>
        <w:t xml:space="preserve">(Ministry of Finance Planning and Economic </w:t>
      </w:r>
      <w:r w:rsidRPr="00055C33">
        <w:rPr>
          <w:rFonts w:asciiTheme="minorHAnsi" w:hAnsiTheme="minorHAnsi" w:cstheme="minorHAnsi"/>
          <w:bCs/>
          <w:noProof/>
          <w:sz w:val="22"/>
          <w:szCs w:val="22"/>
        </w:rPr>
        <w:lastRenderedPageBreak/>
        <w:t>Development, 2010, UBOS, 2006)</w:t>
      </w:r>
      <w:r w:rsidRPr="00055C33">
        <w:rPr>
          <w:rFonts w:asciiTheme="minorHAnsi" w:hAnsiTheme="minorHAnsi" w:cstheme="minorHAnsi"/>
          <w:bCs/>
          <w:sz w:val="22"/>
          <w:szCs w:val="22"/>
        </w:rPr>
        <w:t xml:space="preserve">. </w:t>
      </w:r>
      <w:r w:rsidRPr="00055C33">
        <w:rPr>
          <w:rFonts w:asciiTheme="minorHAnsi" w:eastAsia="Times New Roman" w:hAnsiTheme="minorHAnsi" w:cstheme="minorHAnsi"/>
          <w:kern w:val="0"/>
          <w:sz w:val="22"/>
          <w:szCs w:val="22"/>
          <w:lang w:eastAsia="en-US" w:bidi="ar-SA"/>
        </w:rPr>
        <w:t>Based on the 2009/10 survey data, poverty was estimated to be 24.5 percent implying that about 7.5 million Ugandans, living in 1.2 Million households were considered poor. The proportion of the poor population reduced from 31 percent in 2005/06 to 25 percent in 2009/10. This represents a 6.6 percentage points</w:t>
      </w:r>
      <w:r w:rsidR="0009536A">
        <w:rPr>
          <w:rFonts w:asciiTheme="minorHAnsi" w:eastAsia="Times New Roman" w:hAnsiTheme="minorHAnsi" w:cstheme="minorHAnsi"/>
          <w:kern w:val="0"/>
          <w:sz w:val="22"/>
          <w:szCs w:val="22"/>
          <w:lang w:eastAsia="en-US" w:bidi="ar-SA"/>
        </w:rPr>
        <w:t>’</w:t>
      </w:r>
      <w:r w:rsidRPr="00055C33">
        <w:rPr>
          <w:rFonts w:asciiTheme="minorHAnsi" w:eastAsia="Times New Roman" w:hAnsiTheme="minorHAnsi" w:cstheme="minorHAnsi"/>
          <w:kern w:val="0"/>
          <w:sz w:val="22"/>
          <w:szCs w:val="22"/>
          <w:lang w:eastAsia="en-US" w:bidi="ar-SA"/>
        </w:rPr>
        <w:t xml:space="preserve"> decline of the people living in absolute poverty. This decline is statistically significant. The other poverty indicators (P1 and P2 measures) follow a similar trend as the headcount index </w:t>
      </w:r>
      <w:hyperlink w:anchor="_ENREF_18" w:tooltip="UBOS, 2012 #152" w:history="1">
        <w:r w:rsidRPr="00055C33">
          <w:rPr>
            <w:rFonts w:asciiTheme="minorHAnsi" w:eastAsia="Times New Roman" w:hAnsiTheme="minorHAnsi" w:cstheme="minorHAnsi"/>
            <w:noProof/>
            <w:kern w:val="0"/>
            <w:sz w:val="22"/>
            <w:szCs w:val="22"/>
            <w:lang w:eastAsia="en-US" w:bidi="ar-SA"/>
          </w:rPr>
          <w:t>UBOS, 2012</w:t>
        </w:r>
      </w:hyperlink>
      <w:r w:rsidRPr="00055C33">
        <w:rPr>
          <w:rFonts w:asciiTheme="minorHAnsi" w:eastAsia="Times New Roman" w:hAnsiTheme="minorHAnsi" w:cstheme="minorHAnsi"/>
          <w:noProof/>
          <w:kern w:val="0"/>
          <w:sz w:val="22"/>
          <w:szCs w:val="22"/>
          <w:lang w:eastAsia="en-US" w:bidi="ar-SA"/>
        </w:rPr>
        <w:t>)</w:t>
      </w:r>
      <w:r w:rsidRPr="00055C33">
        <w:rPr>
          <w:rFonts w:asciiTheme="minorHAnsi" w:eastAsia="Times New Roman" w:hAnsiTheme="minorHAnsi" w:cstheme="minorHAnsi"/>
          <w:kern w:val="0"/>
          <w:sz w:val="22"/>
          <w:szCs w:val="22"/>
          <w:lang w:eastAsia="en-US" w:bidi="ar-SA"/>
        </w:rPr>
        <w:t xml:space="preserve">. Thus, the main finding is that the incidence of income poverty declined significantly between UNHS 2005/06 and UNHS 2009/10 for Uganda as a whole, whichever poverty indicator (P0, P1 or P2) is used. </w:t>
      </w:r>
    </w:p>
    <w:p w:rsidR="000C5DAD" w:rsidRPr="00055C33" w:rsidRDefault="000C5DAD" w:rsidP="00476515">
      <w:pPr>
        <w:widowControl/>
        <w:suppressAutoHyphens w:val="0"/>
        <w:autoSpaceDE w:val="0"/>
        <w:autoSpaceDN w:val="0"/>
        <w:adjustRightInd w:val="0"/>
        <w:spacing w:line="276" w:lineRule="auto"/>
        <w:jc w:val="both"/>
        <w:rPr>
          <w:rFonts w:asciiTheme="minorHAnsi" w:eastAsia="Times New Roman" w:hAnsiTheme="minorHAnsi" w:cstheme="minorHAnsi"/>
          <w:kern w:val="0"/>
          <w:sz w:val="22"/>
          <w:szCs w:val="22"/>
          <w:lang w:eastAsia="en-US" w:bidi="ar-SA"/>
        </w:rPr>
      </w:pPr>
    </w:p>
    <w:p w:rsidR="000C5DAD" w:rsidRPr="00055C33" w:rsidRDefault="000C5DAD" w:rsidP="00476515">
      <w:pPr>
        <w:widowControl/>
        <w:suppressAutoHyphens w:val="0"/>
        <w:autoSpaceDE w:val="0"/>
        <w:autoSpaceDN w:val="0"/>
        <w:adjustRightInd w:val="0"/>
        <w:spacing w:line="276" w:lineRule="auto"/>
        <w:jc w:val="both"/>
        <w:rPr>
          <w:rFonts w:asciiTheme="minorHAnsi" w:hAnsiTheme="minorHAnsi" w:cstheme="minorHAnsi"/>
          <w:sz w:val="22"/>
          <w:szCs w:val="22"/>
        </w:rPr>
      </w:pPr>
      <w:r w:rsidRPr="00055C33">
        <w:rPr>
          <w:rFonts w:asciiTheme="minorHAnsi" w:eastAsia="Times New Roman" w:hAnsiTheme="minorHAnsi" w:cstheme="minorHAnsi"/>
          <w:kern w:val="0"/>
          <w:sz w:val="22"/>
          <w:szCs w:val="22"/>
          <w:lang w:eastAsia="en-US" w:bidi="ar-SA"/>
        </w:rPr>
        <w:t xml:space="preserve">A significant decline in poverty levels was observed in both rural and urban areas between UNHS 2005/06 and UNHS 2009/10. However, the incidence of poverty remained higher in rural areas (27.2 percent) compared to urban areas (9.1 percent). The rural areas where about 85.0 percent of the population resides still contribute 94.0 percent to the national poverty. On average, income inequality increased from 0.408 in 2005/06 to 0.426 in 2009/10, nationally. Nearly 20 percent of those who were poor in 2005/06 moved out of poverty in 2009/10 while half of them (50 percent) remained poor </w:t>
      </w:r>
      <w:r w:rsidRPr="00055C33">
        <w:rPr>
          <w:rFonts w:asciiTheme="minorHAnsi" w:eastAsia="Times New Roman" w:hAnsiTheme="minorHAnsi" w:cstheme="minorHAnsi"/>
          <w:noProof/>
          <w:kern w:val="0"/>
          <w:sz w:val="22"/>
          <w:szCs w:val="22"/>
          <w:lang w:eastAsia="en-US" w:bidi="ar-SA"/>
        </w:rPr>
        <w:t>(UBOS, 2012)</w:t>
      </w:r>
      <w:r w:rsidRPr="00055C33">
        <w:rPr>
          <w:rFonts w:asciiTheme="minorHAnsi" w:eastAsia="Times New Roman" w:hAnsiTheme="minorHAnsi" w:cstheme="minorHAnsi"/>
          <w:kern w:val="0"/>
          <w:sz w:val="22"/>
          <w:szCs w:val="22"/>
          <w:lang w:eastAsia="en-US" w:bidi="ar-SA"/>
        </w:rPr>
        <w:t>.</w:t>
      </w:r>
      <w:r w:rsidRPr="00055C33">
        <w:rPr>
          <w:rFonts w:asciiTheme="minorHAnsi" w:hAnsiTheme="minorHAnsi" w:cstheme="minorHAnsi"/>
          <w:sz w:val="22"/>
          <w:szCs w:val="22"/>
        </w:rPr>
        <w:t xml:space="preserve"> </w:t>
      </w:r>
    </w:p>
    <w:p w:rsidR="000C5DAD" w:rsidRPr="00055C33" w:rsidRDefault="000C5DAD" w:rsidP="00476515">
      <w:pPr>
        <w:widowControl/>
        <w:suppressAutoHyphens w:val="0"/>
        <w:autoSpaceDE w:val="0"/>
        <w:autoSpaceDN w:val="0"/>
        <w:adjustRightInd w:val="0"/>
        <w:spacing w:line="276" w:lineRule="auto"/>
        <w:rPr>
          <w:rFonts w:asciiTheme="minorHAnsi" w:hAnsiTheme="minorHAnsi" w:cstheme="minorHAnsi"/>
          <w:sz w:val="22"/>
          <w:szCs w:val="22"/>
        </w:rPr>
      </w:pPr>
      <w:r w:rsidRPr="00055C33">
        <w:rPr>
          <w:rFonts w:asciiTheme="minorHAnsi" w:eastAsia="Times New Roman" w:hAnsiTheme="minorHAnsi" w:cstheme="minorHAnsi"/>
          <w:kern w:val="0"/>
          <w:sz w:val="22"/>
          <w:szCs w:val="22"/>
          <w:lang w:eastAsia="en-US" w:bidi="ar-SA"/>
        </w:rPr>
        <w:t>.</w:t>
      </w:r>
    </w:p>
    <w:p w:rsidR="000C5DAD" w:rsidRPr="00055C33" w:rsidRDefault="000C5DAD" w:rsidP="00476515">
      <w:pPr>
        <w:widowControl/>
        <w:suppressAutoHyphens w:val="0"/>
        <w:autoSpaceDE w:val="0"/>
        <w:autoSpaceDN w:val="0"/>
        <w:adjustRightInd w:val="0"/>
        <w:spacing w:line="276" w:lineRule="auto"/>
        <w:jc w:val="both"/>
        <w:rPr>
          <w:rFonts w:asciiTheme="minorHAnsi" w:hAnsiTheme="minorHAnsi" w:cstheme="minorHAnsi"/>
          <w:sz w:val="22"/>
          <w:szCs w:val="22"/>
        </w:rPr>
      </w:pPr>
      <w:r w:rsidRPr="00055C33">
        <w:rPr>
          <w:rFonts w:asciiTheme="minorHAnsi" w:eastAsia="Times New Roman" w:hAnsiTheme="minorHAnsi" w:cstheme="minorHAnsi"/>
          <w:kern w:val="0"/>
          <w:sz w:val="22"/>
          <w:szCs w:val="22"/>
          <w:lang w:eastAsia="en-US" w:bidi="ar-SA"/>
        </w:rPr>
        <w:t xml:space="preserve">There has been a large reduction in the share of Ugandans living in absolute poverty and significant changes in the structure of household livelihoods. But too many remain vulnerable and struggle to access the opportunities created by national development, which in turn undermines the transformation process </w:t>
      </w:r>
      <w:r w:rsidRPr="00055C33">
        <w:rPr>
          <w:rFonts w:asciiTheme="minorHAnsi" w:eastAsia="Times New Roman" w:hAnsiTheme="minorHAnsi" w:cstheme="minorHAnsi"/>
          <w:noProof/>
          <w:kern w:val="0"/>
          <w:sz w:val="22"/>
          <w:szCs w:val="22"/>
          <w:lang w:eastAsia="en-US" w:bidi="ar-SA"/>
        </w:rPr>
        <w:t>(GOU, 2012b)</w:t>
      </w:r>
      <w:r w:rsidRPr="00055C33">
        <w:rPr>
          <w:rFonts w:asciiTheme="minorHAnsi" w:eastAsia="Times New Roman" w:hAnsiTheme="minorHAnsi" w:cstheme="minorHAnsi"/>
          <w:kern w:val="0"/>
          <w:sz w:val="22"/>
          <w:szCs w:val="22"/>
          <w:lang w:eastAsia="en-US" w:bidi="ar-SA"/>
        </w:rPr>
        <w:t>. Uganda has made significant progress not only in reducing the share of people in absolute poverty but also the absolute number (see Table 2.1). The number of Ugandans in poverty has reduced by one quarter from 9.9 million in 1992 to 7.5 million in 2009. The share has reduced from 56.4 percent to 24.5 percent over the same period. The reduction in the number of people is less than that in the share because of population growth.</w:t>
      </w:r>
    </w:p>
    <w:p w:rsidR="000C5DAD" w:rsidRPr="00055C33" w:rsidRDefault="000C5DAD" w:rsidP="00CC6B83">
      <w:pPr>
        <w:widowControl/>
        <w:suppressAutoHyphens w:val="0"/>
        <w:autoSpaceDE w:val="0"/>
        <w:autoSpaceDN w:val="0"/>
        <w:adjustRightInd w:val="0"/>
        <w:rPr>
          <w:rFonts w:asciiTheme="minorHAnsi" w:hAnsiTheme="minorHAnsi" w:cstheme="minorHAnsi"/>
          <w:sz w:val="22"/>
          <w:szCs w:val="22"/>
        </w:rPr>
      </w:pPr>
    </w:p>
    <w:p w:rsidR="000C5DAD" w:rsidRPr="00055C33" w:rsidRDefault="000C5DAD">
      <w:pPr>
        <w:rPr>
          <w:rFonts w:asciiTheme="minorHAnsi" w:hAnsiTheme="minorHAnsi" w:cstheme="minorHAnsi"/>
          <w:b/>
          <w:bCs/>
          <w:sz w:val="22"/>
          <w:szCs w:val="22"/>
        </w:rPr>
      </w:pPr>
    </w:p>
    <w:p w:rsidR="000C5DAD" w:rsidRPr="00055C33" w:rsidRDefault="000C5DAD">
      <w:pPr>
        <w:rPr>
          <w:rFonts w:asciiTheme="minorHAnsi" w:hAnsiTheme="minorHAnsi" w:cstheme="minorHAnsi"/>
          <w:b/>
          <w:bCs/>
          <w:sz w:val="22"/>
          <w:szCs w:val="22"/>
        </w:rPr>
      </w:pPr>
      <w:r w:rsidRPr="00055C33">
        <w:rPr>
          <w:rFonts w:asciiTheme="minorHAnsi" w:hAnsiTheme="minorHAnsi" w:cstheme="minorHAnsi"/>
          <w:b/>
          <w:bCs/>
          <w:sz w:val="22"/>
          <w:szCs w:val="22"/>
        </w:rPr>
        <w:t>Table 6: Number and percent of Ugandans that are absolutely poor, insecure non-poor and middle class</w:t>
      </w:r>
    </w:p>
    <w:tbl>
      <w:tblPr>
        <w:tblW w:w="0" w:type="auto"/>
        <w:tblInd w:w="96" w:type="dxa"/>
        <w:tblBorders>
          <w:top w:val="double" w:sz="4" w:space="0" w:color="auto"/>
          <w:bottom w:val="single" w:sz="4" w:space="0" w:color="auto"/>
        </w:tblBorders>
        <w:tblLook w:val="04A0" w:firstRow="1" w:lastRow="0" w:firstColumn="1" w:lastColumn="0" w:noHBand="0" w:noVBand="1"/>
      </w:tblPr>
      <w:tblGrid>
        <w:gridCol w:w="3030"/>
        <w:gridCol w:w="902"/>
        <w:gridCol w:w="902"/>
        <w:gridCol w:w="902"/>
        <w:gridCol w:w="902"/>
        <w:gridCol w:w="902"/>
      </w:tblGrid>
      <w:tr w:rsidR="000C5DAD" w:rsidRPr="00055C33" w:rsidTr="00B675B0">
        <w:trPr>
          <w:trHeight w:val="300"/>
        </w:trPr>
        <w:tc>
          <w:tcPr>
            <w:tcW w:w="0" w:type="auto"/>
            <w:tcBorders>
              <w:bottom w:val="single" w:sz="4" w:space="0" w:color="auto"/>
            </w:tcBorders>
            <w:shd w:val="clear" w:color="auto" w:fill="auto"/>
            <w:noWrap/>
            <w:vAlign w:val="bottom"/>
            <w:hideMark/>
          </w:tcPr>
          <w:p w:rsidR="000C5DAD" w:rsidRPr="00055C33" w:rsidRDefault="000C5DAD" w:rsidP="00B675B0">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Particulars</w:t>
            </w:r>
          </w:p>
        </w:tc>
        <w:tc>
          <w:tcPr>
            <w:tcW w:w="0" w:type="auto"/>
            <w:tcBorders>
              <w:bottom w:val="single" w:sz="4" w:space="0" w:color="auto"/>
            </w:tcBorders>
            <w:shd w:val="clear" w:color="auto" w:fill="auto"/>
            <w:noWrap/>
            <w:vAlign w:val="bottom"/>
            <w:hideMark/>
          </w:tcPr>
          <w:p w:rsidR="000C5DAD" w:rsidRPr="00055C33" w:rsidRDefault="000C5DAD" w:rsidP="00B675B0">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1992/93</w:t>
            </w:r>
          </w:p>
        </w:tc>
        <w:tc>
          <w:tcPr>
            <w:tcW w:w="0" w:type="auto"/>
            <w:tcBorders>
              <w:bottom w:val="single" w:sz="4" w:space="0" w:color="auto"/>
            </w:tcBorders>
            <w:shd w:val="clear" w:color="auto" w:fill="auto"/>
            <w:noWrap/>
            <w:vAlign w:val="bottom"/>
            <w:hideMark/>
          </w:tcPr>
          <w:p w:rsidR="000C5DAD" w:rsidRPr="00055C33" w:rsidRDefault="000C5DAD" w:rsidP="00B675B0">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1999/00</w:t>
            </w:r>
          </w:p>
        </w:tc>
        <w:tc>
          <w:tcPr>
            <w:tcW w:w="0" w:type="auto"/>
            <w:tcBorders>
              <w:bottom w:val="single" w:sz="4" w:space="0" w:color="auto"/>
            </w:tcBorders>
            <w:shd w:val="clear" w:color="auto" w:fill="auto"/>
            <w:noWrap/>
            <w:vAlign w:val="bottom"/>
            <w:hideMark/>
          </w:tcPr>
          <w:p w:rsidR="000C5DAD" w:rsidRPr="00055C33" w:rsidRDefault="000C5DAD" w:rsidP="00B675B0">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2002/03</w:t>
            </w:r>
          </w:p>
        </w:tc>
        <w:tc>
          <w:tcPr>
            <w:tcW w:w="0" w:type="auto"/>
            <w:tcBorders>
              <w:bottom w:val="single" w:sz="4" w:space="0" w:color="auto"/>
            </w:tcBorders>
            <w:shd w:val="clear" w:color="auto" w:fill="auto"/>
            <w:noWrap/>
            <w:vAlign w:val="bottom"/>
            <w:hideMark/>
          </w:tcPr>
          <w:p w:rsidR="000C5DAD" w:rsidRPr="00055C33" w:rsidRDefault="000C5DAD" w:rsidP="00B675B0">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2005/06</w:t>
            </w:r>
          </w:p>
        </w:tc>
        <w:tc>
          <w:tcPr>
            <w:tcW w:w="0" w:type="auto"/>
            <w:tcBorders>
              <w:bottom w:val="single" w:sz="4" w:space="0" w:color="auto"/>
            </w:tcBorders>
            <w:shd w:val="clear" w:color="auto" w:fill="auto"/>
            <w:noWrap/>
            <w:vAlign w:val="bottom"/>
            <w:hideMark/>
          </w:tcPr>
          <w:p w:rsidR="000C5DAD" w:rsidRPr="00055C33" w:rsidRDefault="000C5DAD" w:rsidP="00B675B0">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2009/10</w:t>
            </w:r>
          </w:p>
        </w:tc>
      </w:tr>
      <w:tr w:rsidR="000C5DAD" w:rsidRPr="00055C33" w:rsidTr="00B675B0">
        <w:trPr>
          <w:trHeight w:val="300"/>
        </w:trPr>
        <w:tc>
          <w:tcPr>
            <w:tcW w:w="0" w:type="auto"/>
            <w:tcBorders>
              <w:top w:val="single" w:sz="4" w:space="0" w:color="auto"/>
              <w:bottom w:val="nil"/>
            </w:tcBorders>
            <w:shd w:val="clear" w:color="auto" w:fill="auto"/>
            <w:noWrap/>
            <w:vAlign w:val="bottom"/>
            <w:hideMark/>
          </w:tcPr>
          <w:p w:rsidR="000C5DAD" w:rsidRPr="00055C33" w:rsidRDefault="000C5DAD" w:rsidP="00B675B0">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Absolutely Poor (millions)</w:t>
            </w:r>
          </w:p>
        </w:tc>
        <w:tc>
          <w:tcPr>
            <w:tcW w:w="0" w:type="auto"/>
            <w:tcBorders>
              <w:top w:val="single" w:sz="4" w:space="0" w:color="auto"/>
              <w:bottom w:val="nil"/>
            </w:tcBorders>
            <w:shd w:val="clear" w:color="auto" w:fill="auto"/>
            <w:noWrap/>
            <w:vAlign w:val="bottom"/>
            <w:hideMark/>
          </w:tcPr>
          <w:p w:rsidR="000C5DAD" w:rsidRPr="00055C33" w:rsidRDefault="000C5DAD" w:rsidP="00B675B0">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9.9</w:t>
            </w:r>
          </w:p>
        </w:tc>
        <w:tc>
          <w:tcPr>
            <w:tcW w:w="0" w:type="auto"/>
            <w:tcBorders>
              <w:top w:val="single" w:sz="4" w:space="0" w:color="auto"/>
              <w:bottom w:val="nil"/>
            </w:tcBorders>
            <w:shd w:val="clear" w:color="auto" w:fill="auto"/>
            <w:noWrap/>
            <w:vAlign w:val="bottom"/>
            <w:hideMark/>
          </w:tcPr>
          <w:p w:rsidR="000C5DAD" w:rsidRPr="00055C33" w:rsidRDefault="000C5DAD" w:rsidP="00B675B0">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7.4</w:t>
            </w:r>
          </w:p>
        </w:tc>
        <w:tc>
          <w:tcPr>
            <w:tcW w:w="0" w:type="auto"/>
            <w:tcBorders>
              <w:top w:val="single" w:sz="4" w:space="0" w:color="auto"/>
              <w:bottom w:val="nil"/>
            </w:tcBorders>
            <w:shd w:val="clear" w:color="auto" w:fill="auto"/>
            <w:noWrap/>
            <w:vAlign w:val="bottom"/>
            <w:hideMark/>
          </w:tcPr>
          <w:p w:rsidR="000C5DAD" w:rsidRPr="00055C33" w:rsidRDefault="000C5DAD" w:rsidP="00B675B0">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9.3</w:t>
            </w:r>
          </w:p>
        </w:tc>
        <w:tc>
          <w:tcPr>
            <w:tcW w:w="0" w:type="auto"/>
            <w:tcBorders>
              <w:top w:val="single" w:sz="4" w:space="0" w:color="auto"/>
              <w:bottom w:val="nil"/>
            </w:tcBorders>
            <w:shd w:val="clear" w:color="auto" w:fill="auto"/>
            <w:noWrap/>
            <w:vAlign w:val="bottom"/>
            <w:hideMark/>
          </w:tcPr>
          <w:p w:rsidR="000C5DAD" w:rsidRPr="00055C33" w:rsidRDefault="000C5DAD" w:rsidP="00B675B0">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8.5</w:t>
            </w:r>
          </w:p>
        </w:tc>
        <w:tc>
          <w:tcPr>
            <w:tcW w:w="0" w:type="auto"/>
            <w:tcBorders>
              <w:top w:val="single" w:sz="4" w:space="0" w:color="auto"/>
              <w:bottom w:val="nil"/>
            </w:tcBorders>
            <w:shd w:val="clear" w:color="auto" w:fill="auto"/>
            <w:noWrap/>
            <w:vAlign w:val="bottom"/>
            <w:hideMark/>
          </w:tcPr>
          <w:p w:rsidR="000C5DAD" w:rsidRPr="00055C33" w:rsidRDefault="000C5DAD" w:rsidP="00B675B0">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7.5</w:t>
            </w:r>
          </w:p>
        </w:tc>
      </w:tr>
      <w:tr w:rsidR="000C5DAD" w:rsidRPr="00055C33" w:rsidTr="00B675B0">
        <w:trPr>
          <w:trHeight w:val="300"/>
        </w:trPr>
        <w:tc>
          <w:tcPr>
            <w:tcW w:w="0" w:type="auto"/>
            <w:tcBorders>
              <w:top w:val="nil"/>
            </w:tcBorders>
            <w:shd w:val="clear" w:color="auto" w:fill="auto"/>
            <w:noWrap/>
            <w:vAlign w:val="bottom"/>
            <w:hideMark/>
          </w:tcPr>
          <w:p w:rsidR="000C5DAD" w:rsidRPr="00055C33" w:rsidRDefault="000C5DAD" w:rsidP="00B675B0">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Percent below the poverty line (%)</w:t>
            </w:r>
          </w:p>
        </w:tc>
        <w:tc>
          <w:tcPr>
            <w:tcW w:w="0" w:type="auto"/>
            <w:tcBorders>
              <w:top w:val="nil"/>
            </w:tcBorders>
            <w:shd w:val="clear" w:color="auto" w:fill="auto"/>
            <w:noWrap/>
            <w:vAlign w:val="bottom"/>
            <w:hideMark/>
          </w:tcPr>
          <w:p w:rsidR="000C5DAD" w:rsidRPr="00055C33" w:rsidRDefault="000C5DAD" w:rsidP="00B675B0">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56.4</w:t>
            </w:r>
          </w:p>
        </w:tc>
        <w:tc>
          <w:tcPr>
            <w:tcW w:w="0" w:type="auto"/>
            <w:tcBorders>
              <w:top w:val="nil"/>
            </w:tcBorders>
            <w:shd w:val="clear" w:color="auto" w:fill="auto"/>
            <w:noWrap/>
            <w:vAlign w:val="bottom"/>
            <w:hideMark/>
          </w:tcPr>
          <w:p w:rsidR="000C5DAD" w:rsidRPr="00055C33" w:rsidRDefault="000C5DAD" w:rsidP="00B675B0">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33.8</w:t>
            </w:r>
          </w:p>
        </w:tc>
        <w:tc>
          <w:tcPr>
            <w:tcW w:w="0" w:type="auto"/>
            <w:tcBorders>
              <w:top w:val="nil"/>
            </w:tcBorders>
            <w:shd w:val="clear" w:color="auto" w:fill="auto"/>
            <w:noWrap/>
            <w:vAlign w:val="bottom"/>
            <w:hideMark/>
          </w:tcPr>
          <w:p w:rsidR="000C5DAD" w:rsidRPr="00055C33" w:rsidRDefault="000C5DAD" w:rsidP="00B675B0">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38.8</w:t>
            </w:r>
          </w:p>
        </w:tc>
        <w:tc>
          <w:tcPr>
            <w:tcW w:w="0" w:type="auto"/>
            <w:tcBorders>
              <w:top w:val="nil"/>
            </w:tcBorders>
            <w:shd w:val="clear" w:color="auto" w:fill="auto"/>
            <w:noWrap/>
            <w:vAlign w:val="bottom"/>
            <w:hideMark/>
          </w:tcPr>
          <w:p w:rsidR="000C5DAD" w:rsidRPr="00055C33" w:rsidRDefault="000C5DAD" w:rsidP="00B675B0">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31.1</w:t>
            </w:r>
          </w:p>
        </w:tc>
        <w:tc>
          <w:tcPr>
            <w:tcW w:w="0" w:type="auto"/>
            <w:tcBorders>
              <w:top w:val="nil"/>
            </w:tcBorders>
            <w:shd w:val="clear" w:color="auto" w:fill="auto"/>
            <w:noWrap/>
            <w:vAlign w:val="bottom"/>
            <w:hideMark/>
          </w:tcPr>
          <w:p w:rsidR="000C5DAD" w:rsidRPr="00055C33" w:rsidRDefault="000C5DAD" w:rsidP="00B675B0">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24.5</w:t>
            </w:r>
          </w:p>
        </w:tc>
      </w:tr>
      <w:tr w:rsidR="000C5DAD" w:rsidRPr="00055C33" w:rsidTr="00B675B0">
        <w:trPr>
          <w:trHeight w:val="300"/>
        </w:trPr>
        <w:tc>
          <w:tcPr>
            <w:tcW w:w="0" w:type="auto"/>
            <w:shd w:val="clear" w:color="auto" w:fill="auto"/>
            <w:noWrap/>
            <w:vAlign w:val="bottom"/>
            <w:hideMark/>
          </w:tcPr>
          <w:p w:rsidR="000C5DAD" w:rsidRPr="00055C33" w:rsidRDefault="000C5DAD" w:rsidP="00B675B0">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Non-poor but insecure (millions)</w:t>
            </w:r>
          </w:p>
        </w:tc>
        <w:tc>
          <w:tcPr>
            <w:tcW w:w="0" w:type="auto"/>
            <w:shd w:val="clear" w:color="auto" w:fill="auto"/>
            <w:noWrap/>
            <w:vAlign w:val="bottom"/>
            <w:hideMark/>
          </w:tcPr>
          <w:p w:rsidR="000C5DAD" w:rsidRPr="00055C33" w:rsidRDefault="000C5DAD" w:rsidP="00B675B0">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5.8</w:t>
            </w:r>
          </w:p>
        </w:tc>
        <w:tc>
          <w:tcPr>
            <w:tcW w:w="0" w:type="auto"/>
            <w:shd w:val="clear" w:color="auto" w:fill="auto"/>
            <w:noWrap/>
            <w:vAlign w:val="bottom"/>
            <w:hideMark/>
          </w:tcPr>
          <w:p w:rsidR="000C5DAD" w:rsidRPr="00055C33" w:rsidRDefault="000C5DAD" w:rsidP="00B675B0">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9.6</w:t>
            </w:r>
          </w:p>
        </w:tc>
        <w:tc>
          <w:tcPr>
            <w:tcW w:w="0" w:type="auto"/>
            <w:shd w:val="clear" w:color="auto" w:fill="auto"/>
            <w:noWrap/>
            <w:vAlign w:val="bottom"/>
            <w:hideMark/>
          </w:tcPr>
          <w:p w:rsidR="000C5DAD" w:rsidRPr="00055C33" w:rsidRDefault="000C5DAD" w:rsidP="00B675B0">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9.6</w:t>
            </w:r>
          </w:p>
        </w:tc>
        <w:tc>
          <w:tcPr>
            <w:tcW w:w="0" w:type="auto"/>
            <w:shd w:val="clear" w:color="auto" w:fill="auto"/>
            <w:noWrap/>
            <w:vAlign w:val="bottom"/>
            <w:hideMark/>
          </w:tcPr>
          <w:p w:rsidR="000C5DAD" w:rsidRPr="00055C33" w:rsidRDefault="000C5DAD" w:rsidP="00B675B0">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11.0</w:t>
            </w:r>
          </w:p>
        </w:tc>
        <w:tc>
          <w:tcPr>
            <w:tcW w:w="0" w:type="auto"/>
            <w:shd w:val="clear" w:color="auto" w:fill="auto"/>
            <w:noWrap/>
            <w:vAlign w:val="bottom"/>
            <w:hideMark/>
          </w:tcPr>
          <w:p w:rsidR="000C5DAD" w:rsidRPr="00055C33" w:rsidRDefault="000C5DAD" w:rsidP="00B675B0">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13.2</w:t>
            </w:r>
          </w:p>
        </w:tc>
      </w:tr>
      <w:tr w:rsidR="000C5DAD" w:rsidRPr="00055C33" w:rsidTr="00B675B0">
        <w:trPr>
          <w:trHeight w:val="300"/>
        </w:trPr>
        <w:tc>
          <w:tcPr>
            <w:tcW w:w="0" w:type="auto"/>
            <w:shd w:val="clear" w:color="auto" w:fill="auto"/>
            <w:noWrap/>
            <w:vAlign w:val="bottom"/>
            <w:hideMark/>
          </w:tcPr>
          <w:p w:rsidR="000C5DAD" w:rsidRPr="00055C33" w:rsidRDefault="000C5DAD" w:rsidP="00B675B0">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Percent non-poor but insecure (%)</w:t>
            </w:r>
          </w:p>
        </w:tc>
        <w:tc>
          <w:tcPr>
            <w:tcW w:w="0" w:type="auto"/>
            <w:shd w:val="clear" w:color="auto" w:fill="auto"/>
            <w:noWrap/>
            <w:vAlign w:val="bottom"/>
            <w:hideMark/>
          </w:tcPr>
          <w:p w:rsidR="000C5DAD" w:rsidRPr="00055C33" w:rsidRDefault="000C5DAD" w:rsidP="00B675B0">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33.4</w:t>
            </w:r>
          </w:p>
        </w:tc>
        <w:tc>
          <w:tcPr>
            <w:tcW w:w="0" w:type="auto"/>
            <w:shd w:val="clear" w:color="auto" w:fill="auto"/>
            <w:noWrap/>
            <w:vAlign w:val="bottom"/>
            <w:hideMark/>
          </w:tcPr>
          <w:p w:rsidR="000C5DAD" w:rsidRPr="00055C33" w:rsidRDefault="000C5DAD" w:rsidP="00B675B0">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43.9</w:t>
            </w:r>
          </w:p>
        </w:tc>
        <w:tc>
          <w:tcPr>
            <w:tcW w:w="0" w:type="auto"/>
            <w:shd w:val="clear" w:color="auto" w:fill="auto"/>
            <w:noWrap/>
            <w:vAlign w:val="bottom"/>
            <w:hideMark/>
          </w:tcPr>
          <w:p w:rsidR="000C5DAD" w:rsidRPr="00055C33" w:rsidRDefault="000C5DAD" w:rsidP="00B675B0">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39.9</w:t>
            </w:r>
          </w:p>
        </w:tc>
        <w:tc>
          <w:tcPr>
            <w:tcW w:w="0" w:type="auto"/>
            <w:shd w:val="clear" w:color="auto" w:fill="auto"/>
            <w:noWrap/>
            <w:vAlign w:val="bottom"/>
            <w:hideMark/>
          </w:tcPr>
          <w:p w:rsidR="000C5DAD" w:rsidRPr="00055C33" w:rsidRDefault="000C5DAD" w:rsidP="00B675B0">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40.2</w:t>
            </w:r>
          </w:p>
        </w:tc>
        <w:tc>
          <w:tcPr>
            <w:tcW w:w="0" w:type="auto"/>
            <w:shd w:val="clear" w:color="auto" w:fill="auto"/>
            <w:noWrap/>
            <w:vAlign w:val="bottom"/>
            <w:hideMark/>
          </w:tcPr>
          <w:p w:rsidR="000C5DAD" w:rsidRPr="00055C33" w:rsidRDefault="000C5DAD" w:rsidP="00B675B0">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42.9</w:t>
            </w:r>
          </w:p>
        </w:tc>
      </w:tr>
      <w:tr w:rsidR="000C5DAD" w:rsidRPr="00055C33" w:rsidTr="00B675B0">
        <w:trPr>
          <w:trHeight w:val="300"/>
        </w:trPr>
        <w:tc>
          <w:tcPr>
            <w:tcW w:w="0" w:type="auto"/>
            <w:shd w:val="clear" w:color="auto" w:fill="auto"/>
            <w:noWrap/>
            <w:vAlign w:val="bottom"/>
            <w:hideMark/>
          </w:tcPr>
          <w:p w:rsidR="000C5DAD" w:rsidRPr="00055C33" w:rsidRDefault="000C5DAD" w:rsidP="00B675B0">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Middle Class (millions)</w:t>
            </w:r>
          </w:p>
        </w:tc>
        <w:tc>
          <w:tcPr>
            <w:tcW w:w="0" w:type="auto"/>
            <w:shd w:val="clear" w:color="auto" w:fill="auto"/>
            <w:noWrap/>
            <w:vAlign w:val="bottom"/>
            <w:hideMark/>
          </w:tcPr>
          <w:p w:rsidR="000C5DAD" w:rsidRPr="00055C33" w:rsidRDefault="000C5DAD" w:rsidP="00B675B0">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1.8</w:t>
            </w:r>
          </w:p>
        </w:tc>
        <w:tc>
          <w:tcPr>
            <w:tcW w:w="0" w:type="auto"/>
            <w:shd w:val="clear" w:color="auto" w:fill="auto"/>
            <w:noWrap/>
            <w:vAlign w:val="bottom"/>
            <w:hideMark/>
          </w:tcPr>
          <w:p w:rsidR="000C5DAD" w:rsidRPr="00055C33" w:rsidRDefault="000C5DAD" w:rsidP="00B675B0">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4.9</w:t>
            </w:r>
          </w:p>
        </w:tc>
        <w:tc>
          <w:tcPr>
            <w:tcW w:w="0" w:type="auto"/>
            <w:shd w:val="clear" w:color="auto" w:fill="auto"/>
            <w:noWrap/>
            <w:vAlign w:val="bottom"/>
            <w:hideMark/>
          </w:tcPr>
          <w:p w:rsidR="000C5DAD" w:rsidRPr="00055C33" w:rsidRDefault="000C5DAD" w:rsidP="00B675B0">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5.1</w:t>
            </w:r>
          </w:p>
        </w:tc>
        <w:tc>
          <w:tcPr>
            <w:tcW w:w="0" w:type="auto"/>
            <w:shd w:val="clear" w:color="auto" w:fill="auto"/>
            <w:noWrap/>
            <w:vAlign w:val="bottom"/>
            <w:hideMark/>
          </w:tcPr>
          <w:p w:rsidR="000C5DAD" w:rsidRPr="00055C33" w:rsidRDefault="000C5DAD" w:rsidP="00B675B0">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7.8</w:t>
            </w:r>
          </w:p>
        </w:tc>
        <w:tc>
          <w:tcPr>
            <w:tcW w:w="0" w:type="auto"/>
            <w:shd w:val="clear" w:color="auto" w:fill="auto"/>
            <w:noWrap/>
            <w:vAlign w:val="bottom"/>
            <w:hideMark/>
          </w:tcPr>
          <w:p w:rsidR="000C5DAD" w:rsidRPr="00055C33" w:rsidRDefault="000C5DAD" w:rsidP="00B675B0">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10.0</w:t>
            </w:r>
          </w:p>
        </w:tc>
      </w:tr>
      <w:tr w:rsidR="000C5DAD" w:rsidRPr="00055C33" w:rsidTr="00B675B0">
        <w:trPr>
          <w:trHeight w:val="300"/>
        </w:trPr>
        <w:tc>
          <w:tcPr>
            <w:tcW w:w="0" w:type="auto"/>
            <w:shd w:val="clear" w:color="auto" w:fill="auto"/>
            <w:noWrap/>
            <w:vAlign w:val="bottom"/>
            <w:hideMark/>
          </w:tcPr>
          <w:p w:rsidR="000C5DAD" w:rsidRPr="00055C33" w:rsidRDefault="000C5DAD" w:rsidP="00B675B0">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Percent in the middle class (%)</w:t>
            </w:r>
          </w:p>
        </w:tc>
        <w:tc>
          <w:tcPr>
            <w:tcW w:w="0" w:type="auto"/>
            <w:shd w:val="clear" w:color="auto" w:fill="auto"/>
            <w:noWrap/>
            <w:vAlign w:val="bottom"/>
            <w:hideMark/>
          </w:tcPr>
          <w:p w:rsidR="000C5DAD" w:rsidRPr="00055C33" w:rsidRDefault="000C5DAD" w:rsidP="00B675B0">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10.2</w:t>
            </w:r>
          </w:p>
        </w:tc>
        <w:tc>
          <w:tcPr>
            <w:tcW w:w="0" w:type="auto"/>
            <w:shd w:val="clear" w:color="auto" w:fill="auto"/>
            <w:noWrap/>
            <w:vAlign w:val="bottom"/>
            <w:hideMark/>
          </w:tcPr>
          <w:p w:rsidR="000C5DAD" w:rsidRPr="00055C33" w:rsidRDefault="000C5DAD" w:rsidP="00B675B0">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22.4</w:t>
            </w:r>
          </w:p>
        </w:tc>
        <w:tc>
          <w:tcPr>
            <w:tcW w:w="0" w:type="auto"/>
            <w:shd w:val="clear" w:color="auto" w:fill="auto"/>
            <w:noWrap/>
            <w:vAlign w:val="bottom"/>
            <w:hideMark/>
          </w:tcPr>
          <w:p w:rsidR="000C5DAD" w:rsidRPr="00055C33" w:rsidRDefault="000C5DAD" w:rsidP="00B675B0">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21.2</w:t>
            </w:r>
          </w:p>
        </w:tc>
        <w:tc>
          <w:tcPr>
            <w:tcW w:w="0" w:type="auto"/>
            <w:shd w:val="clear" w:color="auto" w:fill="auto"/>
            <w:noWrap/>
            <w:vAlign w:val="bottom"/>
            <w:hideMark/>
          </w:tcPr>
          <w:p w:rsidR="000C5DAD" w:rsidRPr="00055C33" w:rsidRDefault="000C5DAD" w:rsidP="00B675B0">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28.7</w:t>
            </w:r>
          </w:p>
        </w:tc>
        <w:tc>
          <w:tcPr>
            <w:tcW w:w="0" w:type="auto"/>
            <w:shd w:val="clear" w:color="auto" w:fill="auto"/>
            <w:noWrap/>
            <w:vAlign w:val="bottom"/>
            <w:hideMark/>
          </w:tcPr>
          <w:p w:rsidR="000C5DAD" w:rsidRPr="00055C33" w:rsidRDefault="000C5DAD" w:rsidP="00B675B0">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32.6</w:t>
            </w:r>
          </w:p>
        </w:tc>
      </w:tr>
    </w:tbl>
    <w:p w:rsidR="000C5DAD" w:rsidRPr="00055C33" w:rsidRDefault="000C5DAD">
      <w:pPr>
        <w:rPr>
          <w:rFonts w:asciiTheme="minorHAnsi" w:hAnsiTheme="minorHAnsi" w:cstheme="minorHAnsi"/>
          <w:bCs/>
          <w:sz w:val="20"/>
          <w:szCs w:val="20"/>
        </w:rPr>
      </w:pPr>
      <w:r w:rsidRPr="00055C33">
        <w:rPr>
          <w:rFonts w:asciiTheme="minorHAnsi" w:hAnsiTheme="minorHAnsi" w:cstheme="minorHAnsi"/>
          <w:bCs/>
          <w:sz w:val="20"/>
          <w:szCs w:val="20"/>
        </w:rPr>
        <w:t>Source: UNHS various years: the Uganda 2012 Poverty status report</w:t>
      </w:r>
    </w:p>
    <w:p w:rsidR="000C5DAD" w:rsidRPr="00055C33" w:rsidRDefault="000C5DAD">
      <w:pPr>
        <w:rPr>
          <w:rFonts w:asciiTheme="minorHAnsi" w:hAnsiTheme="minorHAnsi" w:cstheme="minorHAnsi"/>
          <w:bCs/>
          <w:sz w:val="22"/>
          <w:szCs w:val="22"/>
        </w:rPr>
      </w:pPr>
    </w:p>
    <w:p w:rsidR="000C5DAD" w:rsidRPr="00055C33" w:rsidRDefault="000C5DAD">
      <w:pPr>
        <w:rPr>
          <w:rFonts w:asciiTheme="minorHAnsi" w:hAnsiTheme="minorHAnsi" w:cstheme="minorHAnsi"/>
          <w:b/>
          <w:bCs/>
          <w:sz w:val="22"/>
          <w:szCs w:val="22"/>
        </w:rPr>
      </w:pPr>
    </w:p>
    <w:p w:rsidR="000C5DAD" w:rsidRPr="00055C33" w:rsidRDefault="000C5DAD">
      <w:pPr>
        <w:rPr>
          <w:rFonts w:asciiTheme="minorHAnsi" w:hAnsiTheme="minorHAnsi" w:cstheme="minorHAnsi"/>
          <w:b/>
          <w:bCs/>
          <w:sz w:val="22"/>
          <w:szCs w:val="22"/>
        </w:rPr>
      </w:pPr>
    </w:p>
    <w:p w:rsidR="000C5DAD" w:rsidRPr="00055C33" w:rsidRDefault="000C5DAD">
      <w:pPr>
        <w:rPr>
          <w:rFonts w:asciiTheme="minorHAnsi" w:hAnsiTheme="minorHAnsi" w:cstheme="minorHAnsi"/>
          <w:b/>
          <w:bCs/>
          <w:sz w:val="22"/>
          <w:szCs w:val="22"/>
        </w:rPr>
      </w:pPr>
      <w:r w:rsidRPr="00055C33">
        <w:rPr>
          <w:rFonts w:asciiTheme="minorHAnsi" w:hAnsiTheme="minorHAnsi" w:cstheme="minorHAnsi"/>
          <w:b/>
          <w:bCs/>
          <w:sz w:val="22"/>
          <w:szCs w:val="22"/>
        </w:rPr>
        <w:lastRenderedPageBreak/>
        <w:t xml:space="preserve">Table 7: Inequality based on the </w:t>
      </w:r>
      <w:proofErr w:type="spellStart"/>
      <w:r w:rsidRPr="00055C33">
        <w:rPr>
          <w:rFonts w:asciiTheme="minorHAnsi" w:hAnsiTheme="minorHAnsi" w:cstheme="minorHAnsi"/>
          <w:b/>
          <w:bCs/>
          <w:sz w:val="22"/>
          <w:szCs w:val="22"/>
        </w:rPr>
        <w:t>Gini</w:t>
      </w:r>
      <w:proofErr w:type="spellEnd"/>
      <w:r w:rsidRPr="00055C33">
        <w:rPr>
          <w:rFonts w:asciiTheme="minorHAnsi" w:hAnsiTheme="minorHAnsi" w:cstheme="minorHAnsi"/>
          <w:b/>
          <w:bCs/>
          <w:sz w:val="22"/>
          <w:szCs w:val="22"/>
        </w:rPr>
        <w:t xml:space="preserve"> coefficient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19"/>
        <w:gridCol w:w="1120"/>
        <w:gridCol w:w="1119"/>
        <w:gridCol w:w="1120"/>
        <w:gridCol w:w="1120"/>
      </w:tblGrid>
      <w:tr w:rsidR="000C5DAD" w:rsidRPr="00055C33" w:rsidTr="003F1805">
        <w:trPr>
          <w:trHeight w:val="300"/>
        </w:trPr>
        <w:tc>
          <w:tcPr>
            <w:tcW w:w="1119" w:type="dxa"/>
            <w:noWrap/>
            <w:hideMark/>
          </w:tcPr>
          <w:p w:rsidR="000C5DAD" w:rsidRPr="00055C33" w:rsidRDefault="000C5DAD">
            <w:pPr>
              <w:rPr>
                <w:rFonts w:asciiTheme="minorHAnsi" w:hAnsiTheme="minorHAnsi" w:cstheme="minorHAnsi"/>
                <w:sz w:val="20"/>
                <w:szCs w:val="20"/>
              </w:rPr>
            </w:pPr>
          </w:p>
        </w:tc>
        <w:tc>
          <w:tcPr>
            <w:tcW w:w="1120" w:type="dxa"/>
            <w:noWrap/>
            <w:hideMark/>
          </w:tcPr>
          <w:p w:rsidR="000C5DAD" w:rsidRPr="00055C33" w:rsidRDefault="000C5DAD">
            <w:pPr>
              <w:rPr>
                <w:rFonts w:asciiTheme="minorHAnsi" w:hAnsiTheme="minorHAnsi" w:cstheme="minorHAnsi"/>
                <w:sz w:val="20"/>
                <w:szCs w:val="20"/>
              </w:rPr>
            </w:pPr>
            <w:r w:rsidRPr="00055C33">
              <w:rPr>
                <w:rFonts w:asciiTheme="minorHAnsi" w:hAnsiTheme="minorHAnsi" w:cstheme="minorHAnsi"/>
                <w:sz w:val="20"/>
                <w:szCs w:val="20"/>
              </w:rPr>
              <w:t>1992/93</w:t>
            </w:r>
          </w:p>
        </w:tc>
        <w:tc>
          <w:tcPr>
            <w:tcW w:w="1119" w:type="dxa"/>
            <w:noWrap/>
            <w:hideMark/>
          </w:tcPr>
          <w:p w:rsidR="000C5DAD" w:rsidRPr="00055C33" w:rsidRDefault="000C5DAD">
            <w:pPr>
              <w:rPr>
                <w:rFonts w:asciiTheme="minorHAnsi" w:hAnsiTheme="minorHAnsi" w:cstheme="minorHAnsi"/>
                <w:sz w:val="20"/>
                <w:szCs w:val="20"/>
              </w:rPr>
            </w:pPr>
            <w:r w:rsidRPr="00055C33">
              <w:rPr>
                <w:rFonts w:asciiTheme="minorHAnsi" w:hAnsiTheme="minorHAnsi" w:cstheme="minorHAnsi"/>
                <w:sz w:val="20"/>
                <w:szCs w:val="20"/>
              </w:rPr>
              <w:t>2002/03</w:t>
            </w:r>
          </w:p>
        </w:tc>
        <w:tc>
          <w:tcPr>
            <w:tcW w:w="1120" w:type="dxa"/>
            <w:noWrap/>
            <w:hideMark/>
          </w:tcPr>
          <w:p w:rsidR="000C5DAD" w:rsidRPr="00055C33" w:rsidRDefault="000C5DAD">
            <w:pPr>
              <w:rPr>
                <w:rFonts w:asciiTheme="minorHAnsi" w:hAnsiTheme="minorHAnsi" w:cstheme="minorHAnsi"/>
                <w:sz w:val="20"/>
                <w:szCs w:val="20"/>
              </w:rPr>
            </w:pPr>
            <w:r w:rsidRPr="00055C33">
              <w:rPr>
                <w:rFonts w:asciiTheme="minorHAnsi" w:hAnsiTheme="minorHAnsi" w:cstheme="minorHAnsi"/>
                <w:sz w:val="20"/>
                <w:szCs w:val="20"/>
              </w:rPr>
              <w:t>2005/06</w:t>
            </w:r>
          </w:p>
        </w:tc>
        <w:tc>
          <w:tcPr>
            <w:tcW w:w="1120" w:type="dxa"/>
            <w:noWrap/>
            <w:hideMark/>
          </w:tcPr>
          <w:p w:rsidR="000C5DAD" w:rsidRPr="00055C33" w:rsidRDefault="000C5DAD">
            <w:pPr>
              <w:rPr>
                <w:rFonts w:asciiTheme="minorHAnsi" w:hAnsiTheme="minorHAnsi" w:cstheme="minorHAnsi"/>
                <w:sz w:val="20"/>
                <w:szCs w:val="20"/>
              </w:rPr>
            </w:pPr>
            <w:r w:rsidRPr="00055C33">
              <w:rPr>
                <w:rFonts w:asciiTheme="minorHAnsi" w:hAnsiTheme="minorHAnsi" w:cstheme="minorHAnsi"/>
                <w:sz w:val="20"/>
                <w:szCs w:val="20"/>
              </w:rPr>
              <w:t>2009/10</w:t>
            </w:r>
          </w:p>
        </w:tc>
      </w:tr>
      <w:tr w:rsidR="000C5DAD" w:rsidRPr="00055C33" w:rsidTr="003F1805">
        <w:trPr>
          <w:trHeight w:val="300"/>
        </w:trPr>
        <w:tc>
          <w:tcPr>
            <w:tcW w:w="1119" w:type="dxa"/>
            <w:noWrap/>
            <w:hideMark/>
          </w:tcPr>
          <w:p w:rsidR="000C5DAD" w:rsidRPr="00055C33" w:rsidRDefault="000C5DAD">
            <w:pPr>
              <w:rPr>
                <w:rFonts w:asciiTheme="minorHAnsi" w:hAnsiTheme="minorHAnsi" w:cstheme="minorHAnsi"/>
                <w:sz w:val="20"/>
                <w:szCs w:val="20"/>
              </w:rPr>
            </w:pPr>
            <w:r w:rsidRPr="00055C33">
              <w:rPr>
                <w:rFonts w:asciiTheme="minorHAnsi" w:hAnsiTheme="minorHAnsi" w:cstheme="minorHAnsi"/>
                <w:sz w:val="20"/>
                <w:szCs w:val="20"/>
              </w:rPr>
              <w:t>Uganda</w:t>
            </w:r>
          </w:p>
        </w:tc>
        <w:tc>
          <w:tcPr>
            <w:tcW w:w="1120" w:type="dxa"/>
            <w:noWrap/>
            <w:hideMark/>
          </w:tcPr>
          <w:p w:rsidR="000C5DAD" w:rsidRPr="00055C33" w:rsidRDefault="000C5DAD" w:rsidP="003F1805">
            <w:pPr>
              <w:jc w:val="right"/>
              <w:rPr>
                <w:rFonts w:asciiTheme="minorHAnsi" w:hAnsiTheme="minorHAnsi" w:cstheme="minorHAnsi"/>
                <w:sz w:val="20"/>
                <w:szCs w:val="20"/>
              </w:rPr>
            </w:pPr>
            <w:r w:rsidRPr="00055C33">
              <w:rPr>
                <w:rFonts w:asciiTheme="minorHAnsi" w:hAnsiTheme="minorHAnsi" w:cstheme="minorHAnsi"/>
                <w:sz w:val="20"/>
                <w:szCs w:val="20"/>
              </w:rPr>
              <w:t>0.365</w:t>
            </w:r>
          </w:p>
        </w:tc>
        <w:tc>
          <w:tcPr>
            <w:tcW w:w="1119" w:type="dxa"/>
            <w:noWrap/>
            <w:hideMark/>
          </w:tcPr>
          <w:p w:rsidR="000C5DAD" w:rsidRPr="00055C33" w:rsidRDefault="000C5DAD" w:rsidP="003F1805">
            <w:pPr>
              <w:jc w:val="right"/>
              <w:rPr>
                <w:rFonts w:asciiTheme="minorHAnsi" w:hAnsiTheme="minorHAnsi" w:cstheme="minorHAnsi"/>
                <w:sz w:val="20"/>
                <w:szCs w:val="20"/>
              </w:rPr>
            </w:pPr>
            <w:r w:rsidRPr="00055C33">
              <w:rPr>
                <w:rFonts w:asciiTheme="minorHAnsi" w:hAnsiTheme="minorHAnsi" w:cstheme="minorHAnsi"/>
                <w:sz w:val="20"/>
                <w:szCs w:val="20"/>
              </w:rPr>
              <w:t>0.428</w:t>
            </w:r>
          </w:p>
        </w:tc>
        <w:tc>
          <w:tcPr>
            <w:tcW w:w="1120" w:type="dxa"/>
            <w:noWrap/>
            <w:hideMark/>
          </w:tcPr>
          <w:p w:rsidR="000C5DAD" w:rsidRPr="00055C33" w:rsidRDefault="000C5DAD" w:rsidP="003F1805">
            <w:pPr>
              <w:jc w:val="right"/>
              <w:rPr>
                <w:rFonts w:asciiTheme="minorHAnsi" w:hAnsiTheme="minorHAnsi" w:cstheme="minorHAnsi"/>
                <w:sz w:val="20"/>
                <w:szCs w:val="20"/>
              </w:rPr>
            </w:pPr>
            <w:r w:rsidRPr="00055C33">
              <w:rPr>
                <w:rFonts w:asciiTheme="minorHAnsi" w:hAnsiTheme="minorHAnsi" w:cstheme="minorHAnsi"/>
                <w:sz w:val="20"/>
                <w:szCs w:val="20"/>
              </w:rPr>
              <w:t>0.408</w:t>
            </w:r>
          </w:p>
        </w:tc>
        <w:tc>
          <w:tcPr>
            <w:tcW w:w="1120" w:type="dxa"/>
            <w:noWrap/>
            <w:hideMark/>
          </w:tcPr>
          <w:p w:rsidR="000C5DAD" w:rsidRPr="00055C33" w:rsidRDefault="000C5DAD" w:rsidP="003F1805">
            <w:pPr>
              <w:jc w:val="right"/>
              <w:rPr>
                <w:rFonts w:asciiTheme="minorHAnsi" w:hAnsiTheme="minorHAnsi" w:cstheme="minorHAnsi"/>
                <w:sz w:val="20"/>
                <w:szCs w:val="20"/>
              </w:rPr>
            </w:pPr>
            <w:r w:rsidRPr="00055C33">
              <w:rPr>
                <w:rFonts w:asciiTheme="minorHAnsi" w:hAnsiTheme="minorHAnsi" w:cstheme="minorHAnsi"/>
                <w:sz w:val="20"/>
                <w:szCs w:val="20"/>
              </w:rPr>
              <w:t>0.426</w:t>
            </w:r>
          </w:p>
        </w:tc>
      </w:tr>
      <w:tr w:rsidR="000C5DAD" w:rsidRPr="00055C33" w:rsidTr="003F1805">
        <w:trPr>
          <w:trHeight w:val="300"/>
        </w:trPr>
        <w:tc>
          <w:tcPr>
            <w:tcW w:w="1119" w:type="dxa"/>
            <w:noWrap/>
            <w:hideMark/>
          </w:tcPr>
          <w:p w:rsidR="000C5DAD" w:rsidRPr="00055C33" w:rsidRDefault="000C5DAD">
            <w:pPr>
              <w:rPr>
                <w:rFonts w:asciiTheme="minorHAnsi" w:hAnsiTheme="minorHAnsi" w:cstheme="minorHAnsi"/>
                <w:sz w:val="20"/>
                <w:szCs w:val="20"/>
              </w:rPr>
            </w:pPr>
            <w:r w:rsidRPr="00055C33">
              <w:rPr>
                <w:rFonts w:asciiTheme="minorHAnsi" w:hAnsiTheme="minorHAnsi" w:cstheme="minorHAnsi"/>
                <w:sz w:val="20"/>
                <w:szCs w:val="20"/>
              </w:rPr>
              <w:t>Rural</w:t>
            </w:r>
          </w:p>
        </w:tc>
        <w:tc>
          <w:tcPr>
            <w:tcW w:w="1120" w:type="dxa"/>
            <w:noWrap/>
            <w:hideMark/>
          </w:tcPr>
          <w:p w:rsidR="000C5DAD" w:rsidRPr="00055C33" w:rsidRDefault="000C5DAD" w:rsidP="003F1805">
            <w:pPr>
              <w:jc w:val="right"/>
              <w:rPr>
                <w:rFonts w:asciiTheme="minorHAnsi" w:hAnsiTheme="minorHAnsi" w:cstheme="minorHAnsi"/>
                <w:sz w:val="20"/>
                <w:szCs w:val="20"/>
              </w:rPr>
            </w:pPr>
            <w:r w:rsidRPr="00055C33">
              <w:rPr>
                <w:rFonts w:asciiTheme="minorHAnsi" w:hAnsiTheme="minorHAnsi" w:cstheme="minorHAnsi"/>
                <w:sz w:val="20"/>
                <w:szCs w:val="20"/>
              </w:rPr>
              <w:t>0.328</w:t>
            </w:r>
          </w:p>
        </w:tc>
        <w:tc>
          <w:tcPr>
            <w:tcW w:w="1119" w:type="dxa"/>
            <w:noWrap/>
            <w:hideMark/>
          </w:tcPr>
          <w:p w:rsidR="000C5DAD" w:rsidRPr="00055C33" w:rsidRDefault="000C5DAD" w:rsidP="003F1805">
            <w:pPr>
              <w:jc w:val="right"/>
              <w:rPr>
                <w:rFonts w:asciiTheme="minorHAnsi" w:hAnsiTheme="minorHAnsi" w:cstheme="minorHAnsi"/>
                <w:sz w:val="20"/>
                <w:szCs w:val="20"/>
              </w:rPr>
            </w:pPr>
            <w:r w:rsidRPr="00055C33">
              <w:rPr>
                <w:rFonts w:asciiTheme="minorHAnsi" w:hAnsiTheme="minorHAnsi" w:cstheme="minorHAnsi"/>
                <w:sz w:val="20"/>
                <w:szCs w:val="20"/>
              </w:rPr>
              <w:t>0.363</w:t>
            </w:r>
          </w:p>
        </w:tc>
        <w:tc>
          <w:tcPr>
            <w:tcW w:w="1120" w:type="dxa"/>
            <w:noWrap/>
            <w:hideMark/>
          </w:tcPr>
          <w:p w:rsidR="000C5DAD" w:rsidRPr="00055C33" w:rsidRDefault="000C5DAD" w:rsidP="003F1805">
            <w:pPr>
              <w:jc w:val="right"/>
              <w:rPr>
                <w:rFonts w:asciiTheme="minorHAnsi" w:hAnsiTheme="minorHAnsi" w:cstheme="minorHAnsi"/>
                <w:sz w:val="20"/>
                <w:szCs w:val="20"/>
              </w:rPr>
            </w:pPr>
            <w:r w:rsidRPr="00055C33">
              <w:rPr>
                <w:rFonts w:asciiTheme="minorHAnsi" w:hAnsiTheme="minorHAnsi" w:cstheme="minorHAnsi"/>
                <w:sz w:val="20"/>
                <w:szCs w:val="20"/>
              </w:rPr>
              <w:t>0.363</w:t>
            </w:r>
          </w:p>
        </w:tc>
        <w:tc>
          <w:tcPr>
            <w:tcW w:w="1120" w:type="dxa"/>
            <w:noWrap/>
            <w:hideMark/>
          </w:tcPr>
          <w:p w:rsidR="000C5DAD" w:rsidRPr="00055C33" w:rsidRDefault="000C5DAD" w:rsidP="003F1805">
            <w:pPr>
              <w:jc w:val="right"/>
              <w:rPr>
                <w:rFonts w:asciiTheme="minorHAnsi" w:hAnsiTheme="minorHAnsi" w:cstheme="minorHAnsi"/>
                <w:sz w:val="20"/>
                <w:szCs w:val="20"/>
              </w:rPr>
            </w:pPr>
            <w:r w:rsidRPr="00055C33">
              <w:rPr>
                <w:rFonts w:asciiTheme="minorHAnsi" w:hAnsiTheme="minorHAnsi" w:cstheme="minorHAnsi"/>
                <w:sz w:val="20"/>
                <w:szCs w:val="20"/>
              </w:rPr>
              <w:t>0.375</w:t>
            </w:r>
          </w:p>
        </w:tc>
      </w:tr>
      <w:tr w:rsidR="000C5DAD" w:rsidRPr="00055C33" w:rsidTr="003F1805">
        <w:trPr>
          <w:trHeight w:val="300"/>
        </w:trPr>
        <w:tc>
          <w:tcPr>
            <w:tcW w:w="1119" w:type="dxa"/>
            <w:noWrap/>
            <w:hideMark/>
          </w:tcPr>
          <w:p w:rsidR="000C5DAD" w:rsidRPr="00055C33" w:rsidRDefault="000C5DAD">
            <w:pPr>
              <w:rPr>
                <w:rFonts w:asciiTheme="minorHAnsi" w:hAnsiTheme="minorHAnsi" w:cstheme="minorHAnsi"/>
                <w:sz w:val="20"/>
                <w:szCs w:val="20"/>
              </w:rPr>
            </w:pPr>
            <w:r w:rsidRPr="00055C33">
              <w:rPr>
                <w:rFonts w:asciiTheme="minorHAnsi" w:hAnsiTheme="minorHAnsi" w:cstheme="minorHAnsi"/>
                <w:sz w:val="20"/>
                <w:szCs w:val="20"/>
              </w:rPr>
              <w:t>Urban</w:t>
            </w:r>
          </w:p>
        </w:tc>
        <w:tc>
          <w:tcPr>
            <w:tcW w:w="1120" w:type="dxa"/>
            <w:noWrap/>
            <w:hideMark/>
          </w:tcPr>
          <w:p w:rsidR="000C5DAD" w:rsidRPr="00055C33" w:rsidRDefault="000C5DAD" w:rsidP="003F1805">
            <w:pPr>
              <w:jc w:val="right"/>
              <w:rPr>
                <w:rFonts w:asciiTheme="minorHAnsi" w:hAnsiTheme="minorHAnsi" w:cstheme="minorHAnsi"/>
                <w:sz w:val="20"/>
                <w:szCs w:val="20"/>
              </w:rPr>
            </w:pPr>
            <w:r w:rsidRPr="00055C33">
              <w:rPr>
                <w:rFonts w:asciiTheme="minorHAnsi" w:hAnsiTheme="minorHAnsi" w:cstheme="minorHAnsi"/>
                <w:sz w:val="20"/>
                <w:szCs w:val="20"/>
              </w:rPr>
              <w:t>0.396</w:t>
            </w:r>
          </w:p>
        </w:tc>
        <w:tc>
          <w:tcPr>
            <w:tcW w:w="1119" w:type="dxa"/>
            <w:noWrap/>
            <w:hideMark/>
          </w:tcPr>
          <w:p w:rsidR="000C5DAD" w:rsidRPr="00055C33" w:rsidRDefault="000C5DAD" w:rsidP="003F1805">
            <w:pPr>
              <w:jc w:val="right"/>
              <w:rPr>
                <w:rFonts w:asciiTheme="minorHAnsi" w:hAnsiTheme="minorHAnsi" w:cstheme="minorHAnsi"/>
                <w:sz w:val="20"/>
                <w:szCs w:val="20"/>
              </w:rPr>
            </w:pPr>
            <w:r w:rsidRPr="00055C33">
              <w:rPr>
                <w:rFonts w:asciiTheme="minorHAnsi" w:hAnsiTheme="minorHAnsi" w:cstheme="minorHAnsi"/>
                <w:sz w:val="20"/>
                <w:szCs w:val="20"/>
              </w:rPr>
              <w:t>0.483</w:t>
            </w:r>
          </w:p>
        </w:tc>
        <w:tc>
          <w:tcPr>
            <w:tcW w:w="1120" w:type="dxa"/>
            <w:noWrap/>
            <w:hideMark/>
          </w:tcPr>
          <w:p w:rsidR="000C5DAD" w:rsidRPr="00055C33" w:rsidRDefault="000C5DAD" w:rsidP="003F1805">
            <w:pPr>
              <w:jc w:val="right"/>
              <w:rPr>
                <w:rFonts w:asciiTheme="minorHAnsi" w:hAnsiTheme="minorHAnsi" w:cstheme="minorHAnsi"/>
                <w:sz w:val="20"/>
                <w:szCs w:val="20"/>
              </w:rPr>
            </w:pPr>
            <w:r w:rsidRPr="00055C33">
              <w:rPr>
                <w:rFonts w:asciiTheme="minorHAnsi" w:hAnsiTheme="minorHAnsi" w:cstheme="minorHAnsi"/>
                <w:sz w:val="20"/>
                <w:szCs w:val="20"/>
              </w:rPr>
              <w:t>0.432</w:t>
            </w:r>
          </w:p>
        </w:tc>
        <w:tc>
          <w:tcPr>
            <w:tcW w:w="1120" w:type="dxa"/>
            <w:noWrap/>
            <w:hideMark/>
          </w:tcPr>
          <w:p w:rsidR="000C5DAD" w:rsidRPr="00055C33" w:rsidRDefault="000C5DAD" w:rsidP="003F1805">
            <w:pPr>
              <w:jc w:val="right"/>
              <w:rPr>
                <w:rFonts w:asciiTheme="minorHAnsi" w:hAnsiTheme="minorHAnsi" w:cstheme="minorHAnsi"/>
                <w:sz w:val="20"/>
                <w:szCs w:val="20"/>
              </w:rPr>
            </w:pPr>
            <w:r w:rsidRPr="00055C33">
              <w:rPr>
                <w:rFonts w:asciiTheme="minorHAnsi" w:hAnsiTheme="minorHAnsi" w:cstheme="minorHAnsi"/>
                <w:sz w:val="20"/>
                <w:szCs w:val="20"/>
              </w:rPr>
              <w:t>0.447</w:t>
            </w:r>
          </w:p>
        </w:tc>
      </w:tr>
      <w:tr w:rsidR="000C5DAD" w:rsidRPr="00055C33" w:rsidTr="00124B2D">
        <w:trPr>
          <w:trHeight w:val="300"/>
        </w:trPr>
        <w:tc>
          <w:tcPr>
            <w:tcW w:w="5598" w:type="dxa"/>
            <w:gridSpan w:val="5"/>
            <w:noWrap/>
            <w:hideMark/>
          </w:tcPr>
          <w:p w:rsidR="000C5DAD" w:rsidRPr="00055C33" w:rsidRDefault="000C5DAD">
            <w:pPr>
              <w:rPr>
                <w:rFonts w:asciiTheme="minorHAnsi" w:hAnsiTheme="minorHAnsi" w:cstheme="minorHAnsi"/>
                <w:sz w:val="20"/>
                <w:szCs w:val="20"/>
              </w:rPr>
            </w:pPr>
            <w:r w:rsidRPr="00055C33">
              <w:rPr>
                <w:rFonts w:asciiTheme="minorHAnsi" w:hAnsiTheme="minorHAnsi" w:cstheme="minorHAnsi"/>
                <w:b/>
                <w:bCs/>
                <w:sz w:val="20"/>
                <w:szCs w:val="20"/>
              </w:rPr>
              <w:t>Region</w:t>
            </w:r>
          </w:p>
        </w:tc>
      </w:tr>
      <w:tr w:rsidR="000C5DAD" w:rsidRPr="00055C33" w:rsidTr="003F1805">
        <w:trPr>
          <w:trHeight w:val="300"/>
        </w:trPr>
        <w:tc>
          <w:tcPr>
            <w:tcW w:w="1119" w:type="dxa"/>
            <w:noWrap/>
            <w:hideMark/>
          </w:tcPr>
          <w:p w:rsidR="000C5DAD" w:rsidRPr="00055C33" w:rsidRDefault="000C5DAD">
            <w:pPr>
              <w:rPr>
                <w:rFonts w:asciiTheme="minorHAnsi" w:hAnsiTheme="minorHAnsi" w:cstheme="minorHAnsi"/>
                <w:sz w:val="20"/>
                <w:szCs w:val="20"/>
              </w:rPr>
            </w:pPr>
            <w:r w:rsidRPr="00055C33">
              <w:rPr>
                <w:rFonts w:asciiTheme="minorHAnsi" w:hAnsiTheme="minorHAnsi" w:cstheme="minorHAnsi"/>
                <w:sz w:val="20"/>
                <w:szCs w:val="20"/>
              </w:rPr>
              <w:t>Central</w:t>
            </w:r>
          </w:p>
        </w:tc>
        <w:tc>
          <w:tcPr>
            <w:tcW w:w="1120" w:type="dxa"/>
            <w:noWrap/>
            <w:hideMark/>
          </w:tcPr>
          <w:p w:rsidR="000C5DAD" w:rsidRPr="00055C33" w:rsidRDefault="000C5DAD" w:rsidP="003F1805">
            <w:pPr>
              <w:jc w:val="right"/>
              <w:rPr>
                <w:rFonts w:asciiTheme="minorHAnsi" w:hAnsiTheme="minorHAnsi" w:cstheme="minorHAnsi"/>
                <w:sz w:val="20"/>
                <w:szCs w:val="20"/>
              </w:rPr>
            </w:pPr>
            <w:r w:rsidRPr="00055C33">
              <w:rPr>
                <w:rFonts w:asciiTheme="minorHAnsi" w:hAnsiTheme="minorHAnsi" w:cstheme="minorHAnsi"/>
                <w:sz w:val="20"/>
                <w:szCs w:val="20"/>
              </w:rPr>
              <w:t>0.395</w:t>
            </w:r>
          </w:p>
        </w:tc>
        <w:tc>
          <w:tcPr>
            <w:tcW w:w="1119" w:type="dxa"/>
            <w:noWrap/>
            <w:hideMark/>
          </w:tcPr>
          <w:p w:rsidR="000C5DAD" w:rsidRPr="00055C33" w:rsidRDefault="000C5DAD" w:rsidP="003F1805">
            <w:pPr>
              <w:jc w:val="right"/>
              <w:rPr>
                <w:rFonts w:asciiTheme="minorHAnsi" w:hAnsiTheme="minorHAnsi" w:cstheme="minorHAnsi"/>
                <w:sz w:val="20"/>
                <w:szCs w:val="20"/>
              </w:rPr>
            </w:pPr>
            <w:r w:rsidRPr="00055C33">
              <w:rPr>
                <w:rFonts w:asciiTheme="minorHAnsi" w:hAnsiTheme="minorHAnsi" w:cstheme="minorHAnsi"/>
                <w:sz w:val="20"/>
                <w:szCs w:val="20"/>
              </w:rPr>
              <w:t>0.460</w:t>
            </w:r>
          </w:p>
        </w:tc>
        <w:tc>
          <w:tcPr>
            <w:tcW w:w="1120" w:type="dxa"/>
            <w:noWrap/>
            <w:hideMark/>
          </w:tcPr>
          <w:p w:rsidR="000C5DAD" w:rsidRPr="00055C33" w:rsidRDefault="000C5DAD" w:rsidP="003F1805">
            <w:pPr>
              <w:jc w:val="right"/>
              <w:rPr>
                <w:rFonts w:asciiTheme="minorHAnsi" w:hAnsiTheme="minorHAnsi" w:cstheme="minorHAnsi"/>
                <w:sz w:val="20"/>
                <w:szCs w:val="20"/>
              </w:rPr>
            </w:pPr>
            <w:r w:rsidRPr="00055C33">
              <w:rPr>
                <w:rFonts w:asciiTheme="minorHAnsi" w:hAnsiTheme="minorHAnsi" w:cstheme="minorHAnsi"/>
                <w:sz w:val="20"/>
                <w:szCs w:val="20"/>
              </w:rPr>
              <w:t>0.417</w:t>
            </w:r>
          </w:p>
        </w:tc>
        <w:tc>
          <w:tcPr>
            <w:tcW w:w="1120" w:type="dxa"/>
            <w:noWrap/>
            <w:hideMark/>
          </w:tcPr>
          <w:p w:rsidR="000C5DAD" w:rsidRPr="00055C33" w:rsidRDefault="000C5DAD" w:rsidP="003F1805">
            <w:pPr>
              <w:jc w:val="right"/>
              <w:rPr>
                <w:rFonts w:asciiTheme="minorHAnsi" w:hAnsiTheme="minorHAnsi" w:cstheme="minorHAnsi"/>
                <w:sz w:val="20"/>
                <w:szCs w:val="20"/>
              </w:rPr>
            </w:pPr>
            <w:r w:rsidRPr="00055C33">
              <w:rPr>
                <w:rFonts w:asciiTheme="minorHAnsi" w:hAnsiTheme="minorHAnsi" w:cstheme="minorHAnsi"/>
                <w:sz w:val="20"/>
                <w:szCs w:val="20"/>
              </w:rPr>
              <w:t>0.451</w:t>
            </w:r>
          </w:p>
        </w:tc>
      </w:tr>
      <w:tr w:rsidR="000C5DAD" w:rsidRPr="00055C33" w:rsidTr="003F1805">
        <w:trPr>
          <w:trHeight w:val="300"/>
        </w:trPr>
        <w:tc>
          <w:tcPr>
            <w:tcW w:w="1119" w:type="dxa"/>
            <w:noWrap/>
            <w:hideMark/>
          </w:tcPr>
          <w:p w:rsidR="000C5DAD" w:rsidRPr="00055C33" w:rsidRDefault="000C5DAD">
            <w:pPr>
              <w:rPr>
                <w:rFonts w:asciiTheme="minorHAnsi" w:hAnsiTheme="minorHAnsi" w:cstheme="minorHAnsi"/>
                <w:sz w:val="20"/>
                <w:szCs w:val="20"/>
              </w:rPr>
            </w:pPr>
            <w:r w:rsidRPr="00055C33">
              <w:rPr>
                <w:rFonts w:asciiTheme="minorHAnsi" w:hAnsiTheme="minorHAnsi" w:cstheme="minorHAnsi"/>
                <w:sz w:val="20"/>
                <w:szCs w:val="20"/>
              </w:rPr>
              <w:t>Eastern</w:t>
            </w:r>
          </w:p>
        </w:tc>
        <w:tc>
          <w:tcPr>
            <w:tcW w:w="1120" w:type="dxa"/>
            <w:noWrap/>
            <w:hideMark/>
          </w:tcPr>
          <w:p w:rsidR="000C5DAD" w:rsidRPr="00055C33" w:rsidRDefault="000C5DAD" w:rsidP="003F1805">
            <w:pPr>
              <w:jc w:val="right"/>
              <w:rPr>
                <w:rFonts w:asciiTheme="minorHAnsi" w:hAnsiTheme="minorHAnsi" w:cstheme="minorHAnsi"/>
                <w:sz w:val="20"/>
                <w:szCs w:val="20"/>
              </w:rPr>
            </w:pPr>
            <w:r w:rsidRPr="00055C33">
              <w:rPr>
                <w:rFonts w:asciiTheme="minorHAnsi" w:hAnsiTheme="minorHAnsi" w:cstheme="minorHAnsi"/>
                <w:sz w:val="20"/>
                <w:szCs w:val="20"/>
              </w:rPr>
              <w:t>0.327</w:t>
            </w:r>
          </w:p>
        </w:tc>
        <w:tc>
          <w:tcPr>
            <w:tcW w:w="1119" w:type="dxa"/>
            <w:noWrap/>
            <w:hideMark/>
          </w:tcPr>
          <w:p w:rsidR="000C5DAD" w:rsidRPr="00055C33" w:rsidRDefault="000C5DAD" w:rsidP="003F1805">
            <w:pPr>
              <w:jc w:val="right"/>
              <w:rPr>
                <w:rFonts w:asciiTheme="minorHAnsi" w:hAnsiTheme="minorHAnsi" w:cstheme="minorHAnsi"/>
                <w:sz w:val="20"/>
                <w:szCs w:val="20"/>
              </w:rPr>
            </w:pPr>
            <w:r w:rsidRPr="00055C33">
              <w:rPr>
                <w:rFonts w:asciiTheme="minorHAnsi" w:hAnsiTheme="minorHAnsi" w:cstheme="minorHAnsi"/>
                <w:sz w:val="20"/>
                <w:szCs w:val="20"/>
              </w:rPr>
              <w:t>0.365</w:t>
            </w:r>
          </w:p>
        </w:tc>
        <w:tc>
          <w:tcPr>
            <w:tcW w:w="1120" w:type="dxa"/>
            <w:noWrap/>
            <w:hideMark/>
          </w:tcPr>
          <w:p w:rsidR="000C5DAD" w:rsidRPr="00055C33" w:rsidRDefault="000C5DAD" w:rsidP="003F1805">
            <w:pPr>
              <w:jc w:val="right"/>
              <w:rPr>
                <w:rFonts w:asciiTheme="minorHAnsi" w:hAnsiTheme="minorHAnsi" w:cstheme="minorHAnsi"/>
                <w:sz w:val="20"/>
                <w:szCs w:val="20"/>
              </w:rPr>
            </w:pPr>
            <w:r w:rsidRPr="00055C33">
              <w:rPr>
                <w:rFonts w:asciiTheme="minorHAnsi" w:hAnsiTheme="minorHAnsi" w:cstheme="minorHAnsi"/>
                <w:sz w:val="20"/>
                <w:szCs w:val="20"/>
              </w:rPr>
              <w:t>0.354</w:t>
            </w:r>
          </w:p>
        </w:tc>
        <w:tc>
          <w:tcPr>
            <w:tcW w:w="1120" w:type="dxa"/>
            <w:noWrap/>
            <w:hideMark/>
          </w:tcPr>
          <w:p w:rsidR="000C5DAD" w:rsidRPr="00055C33" w:rsidRDefault="000C5DAD" w:rsidP="003F1805">
            <w:pPr>
              <w:jc w:val="right"/>
              <w:rPr>
                <w:rFonts w:asciiTheme="minorHAnsi" w:hAnsiTheme="minorHAnsi" w:cstheme="minorHAnsi"/>
                <w:sz w:val="20"/>
                <w:szCs w:val="20"/>
              </w:rPr>
            </w:pPr>
            <w:r w:rsidRPr="00055C33">
              <w:rPr>
                <w:rFonts w:asciiTheme="minorHAnsi" w:hAnsiTheme="minorHAnsi" w:cstheme="minorHAnsi"/>
                <w:sz w:val="20"/>
                <w:szCs w:val="20"/>
              </w:rPr>
              <w:t>0.319</w:t>
            </w:r>
          </w:p>
        </w:tc>
      </w:tr>
      <w:tr w:rsidR="000C5DAD" w:rsidRPr="00055C33" w:rsidTr="003F1805">
        <w:trPr>
          <w:trHeight w:val="300"/>
        </w:trPr>
        <w:tc>
          <w:tcPr>
            <w:tcW w:w="1119" w:type="dxa"/>
            <w:noWrap/>
            <w:hideMark/>
          </w:tcPr>
          <w:p w:rsidR="000C5DAD" w:rsidRPr="00055C33" w:rsidRDefault="000C5DAD">
            <w:pPr>
              <w:rPr>
                <w:rFonts w:asciiTheme="minorHAnsi" w:hAnsiTheme="minorHAnsi" w:cstheme="minorHAnsi"/>
                <w:sz w:val="20"/>
                <w:szCs w:val="20"/>
              </w:rPr>
            </w:pPr>
            <w:r w:rsidRPr="00055C33">
              <w:rPr>
                <w:rFonts w:asciiTheme="minorHAnsi" w:hAnsiTheme="minorHAnsi" w:cstheme="minorHAnsi"/>
                <w:sz w:val="20"/>
                <w:szCs w:val="20"/>
              </w:rPr>
              <w:t>Northern</w:t>
            </w:r>
          </w:p>
        </w:tc>
        <w:tc>
          <w:tcPr>
            <w:tcW w:w="1120" w:type="dxa"/>
            <w:noWrap/>
            <w:hideMark/>
          </w:tcPr>
          <w:p w:rsidR="000C5DAD" w:rsidRPr="00055C33" w:rsidRDefault="000C5DAD" w:rsidP="003F1805">
            <w:pPr>
              <w:jc w:val="right"/>
              <w:rPr>
                <w:rFonts w:asciiTheme="minorHAnsi" w:hAnsiTheme="minorHAnsi" w:cstheme="minorHAnsi"/>
                <w:sz w:val="20"/>
                <w:szCs w:val="20"/>
              </w:rPr>
            </w:pPr>
            <w:r w:rsidRPr="00055C33">
              <w:rPr>
                <w:rFonts w:asciiTheme="minorHAnsi" w:hAnsiTheme="minorHAnsi" w:cstheme="minorHAnsi"/>
                <w:sz w:val="20"/>
                <w:szCs w:val="20"/>
              </w:rPr>
              <w:t>0.345</w:t>
            </w:r>
          </w:p>
        </w:tc>
        <w:tc>
          <w:tcPr>
            <w:tcW w:w="1119" w:type="dxa"/>
            <w:noWrap/>
            <w:hideMark/>
          </w:tcPr>
          <w:p w:rsidR="000C5DAD" w:rsidRPr="00055C33" w:rsidRDefault="000C5DAD" w:rsidP="003F1805">
            <w:pPr>
              <w:jc w:val="right"/>
              <w:rPr>
                <w:rFonts w:asciiTheme="minorHAnsi" w:hAnsiTheme="minorHAnsi" w:cstheme="minorHAnsi"/>
                <w:sz w:val="20"/>
                <w:szCs w:val="20"/>
              </w:rPr>
            </w:pPr>
            <w:r w:rsidRPr="00055C33">
              <w:rPr>
                <w:rFonts w:asciiTheme="minorHAnsi" w:hAnsiTheme="minorHAnsi" w:cstheme="minorHAnsi"/>
                <w:sz w:val="20"/>
                <w:szCs w:val="20"/>
              </w:rPr>
              <w:t>0.350</w:t>
            </w:r>
          </w:p>
        </w:tc>
        <w:tc>
          <w:tcPr>
            <w:tcW w:w="1120" w:type="dxa"/>
            <w:noWrap/>
            <w:hideMark/>
          </w:tcPr>
          <w:p w:rsidR="000C5DAD" w:rsidRPr="00055C33" w:rsidRDefault="000C5DAD" w:rsidP="003F1805">
            <w:pPr>
              <w:jc w:val="right"/>
              <w:rPr>
                <w:rFonts w:asciiTheme="minorHAnsi" w:hAnsiTheme="minorHAnsi" w:cstheme="minorHAnsi"/>
                <w:sz w:val="20"/>
                <w:szCs w:val="20"/>
              </w:rPr>
            </w:pPr>
            <w:r w:rsidRPr="00055C33">
              <w:rPr>
                <w:rFonts w:asciiTheme="minorHAnsi" w:hAnsiTheme="minorHAnsi" w:cstheme="minorHAnsi"/>
                <w:sz w:val="20"/>
                <w:szCs w:val="20"/>
              </w:rPr>
              <w:t>0.331</w:t>
            </w:r>
          </w:p>
        </w:tc>
        <w:tc>
          <w:tcPr>
            <w:tcW w:w="1120" w:type="dxa"/>
            <w:noWrap/>
            <w:hideMark/>
          </w:tcPr>
          <w:p w:rsidR="000C5DAD" w:rsidRPr="00055C33" w:rsidRDefault="000C5DAD" w:rsidP="003F1805">
            <w:pPr>
              <w:jc w:val="right"/>
              <w:rPr>
                <w:rFonts w:asciiTheme="minorHAnsi" w:hAnsiTheme="minorHAnsi" w:cstheme="minorHAnsi"/>
                <w:sz w:val="20"/>
                <w:szCs w:val="20"/>
              </w:rPr>
            </w:pPr>
            <w:r w:rsidRPr="00055C33">
              <w:rPr>
                <w:rFonts w:asciiTheme="minorHAnsi" w:hAnsiTheme="minorHAnsi" w:cstheme="minorHAnsi"/>
                <w:sz w:val="20"/>
                <w:szCs w:val="20"/>
              </w:rPr>
              <w:t>0.367</w:t>
            </w:r>
          </w:p>
        </w:tc>
      </w:tr>
      <w:tr w:rsidR="000C5DAD" w:rsidRPr="00055C33" w:rsidTr="003F1805">
        <w:trPr>
          <w:trHeight w:val="300"/>
        </w:trPr>
        <w:tc>
          <w:tcPr>
            <w:tcW w:w="1119" w:type="dxa"/>
            <w:noWrap/>
            <w:hideMark/>
          </w:tcPr>
          <w:p w:rsidR="000C5DAD" w:rsidRPr="00055C33" w:rsidRDefault="000C5DAD">
            <w:pPr>
              <w:rPr>
                <w:rFonts w:asciiTheme="minorHAnsi" w:hAnsiTheme="minorHAnsi" w:cstheme="minorHAnsi"/>
                <w:sz w:val="20"/>
                <w:szCs w:val="20"/>
              </w:rPr>
            </w:pPr>
            <w:r w:rsidRPr="00055C33">
              <w:rPr>
                <w:rFonts w:asciiTheme="minorHAnsi" w:hAnsiTheme="minorHAnsi" w:cstheme="minorHAnsi"/>
                <w:sz w:val="20"/>
                <w:szCs w:val="20"/>
              </w:rPr>
              <w:t>Western</w:t>
            </w:r>
          </w:p>
        </w:tc>
        <w:tc>
          <w:tcPr>
            <w:tcW w:w="1120" w:type="dxa"/>
            <w:noWrap/>
            <w:hideMark/>
          </w:tcPr>
          <w:p w:rsidR="000C5DAD" w:rsidRPr="00055C33" w:rsidRDefault="000C5DAD" w:rsidP="003F1805">
            <w:pPr>
              <w:jc w:val="right"/>
              <w:rPr>
                <w:rFonts w:asciiTheme="minorHAnsi" w:hAnsiTheme="minorHAnsi" w:cstheme="minorHAnsi"/>
                <w:sz w:val="20"/>
                <w:szCs w:val="20"/>
              </w:rPr>
            </w:pPr>
            <w:r w:rsidRPr="00055C33">
              <w:rPr>
                <w:rFonts w:asciiTheme="minorHAnsi" w:hAnsiTheme="minorHAnsi" w:cstheme="minorHAnsi"/>
                <w:sz w:val="20"/>
                <w:szCs w:val="20"/>
              </w:rPr>
              <w:t>0.319</w:t>
            </w:r>
          </w:p>
        </w:tc>
        <w:tc>
          <w:tcPr>
            <w:tcW w:w="1119" w:type="dxa"/>
            <w:noWrap/>
            <w:hideMark/>
          </w:tcPr>
          <w:p w:rsidR="000C5DAD" w:rsidRPr="00055C33" w:rsidRDefault="000C5DAD" w:rsidP="003F1805">
            <w:pPr>
              <w:jc w:val="right"/>
              <w:rPr>
                <w:rFonts w:asciiTheme="minorHAnsi" w:hAnsiTheme="minorHAnsi" w:cstheme="minorHAnsi"/>
                <w:sz w:val="20"/>
                <w:szCs w:val="20"/>
              </w:rPr>
            </w:pPr>
            <w:r w:rsidRPr="00055C33">
              <w:rPr>
                <w:rFonts w:asciiTheme="minorHAnsi" w:hAnsiTheme="minorHAnsi" w:cstheme="minorHAnsi"/>
                <w:sz w:val="20"/>
                <w:szCs w:val="20"/>
              </w:rPr>
              <w:t>0.359</w:t>
            </w:r>
          </w:p>
        </w:tc>
        <w:tc>
          <w:tcPr>
            <w:tcW w:w="1120" w:type="dxa"/>
            <w:noWrap/>
            <w:hideMark/>
          </w:tcPr>
          <w:p w:rsidR="000C5DAD" w:rsidRPr="00055C33" w:rsidRDefault="000C5DAD" w:rsidP="003F1805">
            <w:pPr>
              <w:jc w:val="right"/>
              <w:rPr>
                <w:rFonts w:asciiTheme="minorHAnsi" w:hAnsiTheme="minorHAnsi" w:cstheme="minorHAnsi"/>
                <w:sz w:val="20"/>
                <w:szCs w:val="20"/>
              </w:rPr>
            </w:pPr>
            <w:r w:rsidRPr="00055C33">
              <w:rPr>
                <w:rFonts w:asciiTheme="minorHAnsi" w:hAnsiTheme="minorHAnsi" w:cstheme="minorHAnsi"/>
                <w:sz w:val="20"/>
                <w:szCs w:val="20"/>
              </w:rPr>
              <w:t>0.342</w:t>
            </w:r>
          </w:p>
        </w:tc>
        <w:tc>
          <w:tcPr>
            <w:tcW w:w="1120" w:type="dxa"/>
            <w:noWrap/>
            <w:hideMark/>
          </w:tcPr>
          <w:p w:rsidR="000C5DAD" w:rsidRPr="00055C33" w:rsidRDefault="000C5DAD" w:rsidP="003F1805">
            <w:pPr>
              <w:jc w:val="right"/>
              <w:rPr>
                <w:rFonts w:asciiTheme="minorHAnsi" w:hAnsiTheme="minorHAnsi" w:cstheme="minorHAnsi"/>
                <w:sz w:val="20"/>
                <w:szCs w:val="20"/>
              </w:rPr>
            </w:pPr>
            <w:r w:rsidRPr="00055C33">
              <w:rPr>
                <w:rFonts w:asciiTheme="minorHAnsi" w:hAnsiTheme="minorHAnsi" w:cstheme="minorHAnsi"/>
                <w:sz w:val="20"/>
                <w:szCs w:val="20"/>
              </w:rPr>
              <w:t>0.375</w:t>
            </w:r>
          </w:p>
        </w:tc>
      </w:tr>
    </w:tbl>
    <w:p w:rsidR="000C5DAD" w:rsidRPr="00055C33" w:rsidRDefault="000C5DAD">
      <w:pPr>
        <w:rPr>
          <w:rFonts w:asciiTheme="minorHAnsi" w:hAnsiTheme="minorHAnsi" w:cstheme="minorHAnsi"/>
          <w:bCs/>
          <w:sz w:val="20"/>
          <w:szCs w:val="20"/>
        </w:rPr>
      </w:pPr>
      <w:r w:rsidRPr="00055C33">
        <w:rPr>
          <w:rFonts w:asciiTheme="minorHAnsi" w:hAnsiTheme="minorHAnsi" w:cstheme="minorHAnsi"/>
          <w:bCs/>
          <w:sz w:val="20"/>
          <w:szCs w:val="20"/>
        </w:rPr>
        <w:t xml:space="preserve"> Source: UNHS various years and IHS 1992/3. Zero expresses perfect equality and one expresses maximal inequality. </w:t>
      </w:r>
    </w:p>
    <w:p w:rsidR="000C5DAD" w:rsidRPr="00055C33" w:rsidRDefault="000C5DAD">
      <w:pPr>
        <w:rPr>
          <w:rFonts w:asciiTheme="minorHAnsi" w:hAnsiTheme="minorHAnsi" w:cstheme="minorHAnsi"/>
          <w:bCs/>
          <w:sz w:val="20"/>
          <w:szCs w:val="20"/>
        </w:rPr>
      </w:pPr>
    </w:p>
    <w:p w:rsidR="000C5DAD" w:rsidRPr="00055C33" w:rsidRDefault="000C5DAD" w:rsidP="00C42623">
      <w:pPr>
        <w:widowControl/>
        <w:suppressAutoHyphens w:val="0"/>
        <w:autoSpaceDE w:val="0"/>
        <w:autoSpaceDN w:val="0"/>
        <w:adjustRightInd w:val="0"/>
        <w:spacing w:line="276" w:lineRule="auto"/>
        <w:jc w:val="both"/>
        <w:rPr>
          <w:rFonts w:asciiTheme="minorHAnsi" w:hAnsiTheme="minorHAnsi" w:cstheme="minorHAnsi"/>
          <w:bCs/>
          <w:sz w:val="22"/>
          <w:szCs w:val="22"/>
        </w:rPr>
      </w:pPr>
      <w:r w:rsidRPr="00055C33">
        <w:rPr>
          <w:rFonts w:asciiTheme="minorHAnsi" w:eastAsia="Times New Roman" w:hAnsiTheme="minorHAnsi" w:cstheme="minorHAnsi"/>
          <w:kern w:val="0"/>
          <w:sz w:val="22"/>
          <w:szCs w:val="22"/>
          <w:lang w:eastAsia="en-US" w:bidi="ar-SA"/>
        </w:rPr>
        <w:t xml:space="preserve">A </w:t>
      </w:r>
      <w:proofErr w:type="spellStart"/>
      <w:r w:rsidRPr="00055C33">
        <w:rPr>
          <w:rFonts w:asciiTheme="minorHAnsi" w:eastAsia="Times New Roman" w:hAnsiTheme="minorHAnsi" w:cstheme="minorHAnsi"/>
          <w:kern w:val="0"/>
          <w:sz w:val="22"/>
          <w:szCs w:val="22"/>
          <w:lang w:eastAsia="en-US" w:bidi="ar-SA"/>
        </w:rPr>
        <w:t>Gini</w:t>
      </w:r>
      <w:proofErr w:type="spellEnd"/>
      <w:r w:rsidRPr="00055C33">
        <w:rPr>
          <w:rFonts w:asciiTheme="minorHAnsi" w:eastAsia="Times New Roman" w:hAnsiTheme="minorHAnsi" w:cstheme="minorHAnsi"/>
          <w:kern w:val="0"/>
          <w:sz w:val="22"/>
          <w:szCs w:val="22"/>
          <w:lang w:eastAsia="en-US" w:bidi="ar-SA"/>
        </w:rPr>
        <w:t xml:space="preserve"> coefficient is a measure of inequality in household consumption per adult equivalent. </w:t>
      </w:r>
      <w:r w:rsidRPr="00055C33">
        <w:rPr>
          <w:rFonts w:asciiTheme="minorHAnsi" w:hAnsiTheme="minorHAnsi" w:cstheme="minorHAnsi"/>
          <w:bCs/>
          <w:sz w:val="22"/>
          <w:szCs w:val="22"/>
        </w:rPr>
        <w:t xml:space="preserve">Table 7 shows an increase in </w:t>
      </w:r>
      <w:r w:rsidRPr="00055C33">
        <w:rPr>
          <w:rFonts w:asciiTheme="minorHAnsi" w:eastAsia="Times New Roman" w:hAnsiTheme="minorHAnsi" w:cstheme="minorHAnsi"/>
          <w:bCs/>
          <w:kern w:val="0"/>
          <w:sz w:val="22"/>
          <w:szCs w:val="22"/>
          <w:lang w:eastAsia="en-US" w:bidi="ar-SA"/>
        </w:rPr>
        <w:t xml:space="preserve">income inequality. </w:t>
      </w:r>
      <w:r w:rsidRPr="00055C33">
        <w:rPr>
          <w:rFonts w:asciiTheme="minorHAnsi" w:eastAsia="Times New Roman" w:hAnsiTheme="minorHAnsi" w:cstheme="minorHAnsi"/>
          <w:kern w:val="0"/>
          <w:sz w:val="22"/>
          <w:szCs w:val="22"/>
          <w:lang w:eastAsia="en-US" w:bidi="ar-SA"/>
        </w:rPr>
        <w:t xml:space="preserve">Between 1992/93 survey and 2009/10 survey, the </w:t>
      </w:r>
      <w:proofErr w:type="spellStart"/>
      <w:r w:rsidRPr="00055C33">
        <w:rPr>
          <w:rFonts w:asciiTheme="minorHAnsi" w:eastAsia="Times New Roman" w:hAnsiTheme="minorHAnsi" w:cstheme="minorHAnsi"/>
          <w:kern w:val="0"/>
          <w:sz w:val="22"/>
          <w:szCs w:val="22"/>
          <w:lang w:eastAsia="en-US" w:bidi="ar-SA"/>
        </w:rPr>
        <w:t>Gini</w:t>
      </w:r>
      <w:proofErr w:type="spellEnd"/>
      <w:r w:rsidRPr="00055C33">
        <w:rPr>
          <w:rFonts w:asciiTheme="minorHAnsi" w:eastAsia="Times New Roman" w:hAnsiTheme="minorHAnsi" w:cstheme="minorHAnsi"/>
          <w:kern w:val="0"/>
          <w:sz w:val="22"/>
          <w:szCs w:val="22"/>
          <w:lang w:eastAsia="en-US" w:bidi="ar-SA"/>
        </w:rPr>
        <w:t xml:space="preserve"> coefficient increased from </w:t>
      </w:r>
      <w:r w:rsidRPr="00055C33">
        <w:rPr>
          <w:rFonts w:asciiTheme="minorHAnsi" w:hAnsiTheme="minorHAnsi" w:cstheme="minorHAnsi"/>
          <w:sz w:val="22"/>
          <w:szCs w:val="22"/>
        </w:rPr>
        <w:t xml:space="preserve">0.365 </w:t>
      </w:r>
      <w:r w:rsidRPr="00055C33">
        <w:rPr>
          <w:rFonts w:asciiTheme="minorHAnsi" w:eastAsia="Times New Roman" w:hAnsiTheme="minorHAnsi" w:cstheme="minorHAnsi"/>
          <w:kern w:val="0"/>
          <w:sz w:val="22"/>
          <w:szCs w:val="22"/>
          <w:lang w:eastAsia="en-US" w:bidi="ar-SA"/>
        </w:rPr>
        <w:t xml:space="preserve">to 0.426. This reflects the fact that the lower </w:t>
      </w:r>
      <w:proofErr w:type="spellStart"/>
      <w:r w:rsidRPr="00055C33">
        <w:rPr>
          <w:rFonts w:asciiTheme="minorHAnsi" w:eastAsia="Times New Roman" w:hAnsiTheme="minorHAnsi" w:cstheme="minorHAnsi"/>
          <w:kern w:val="0"/>
          <w:sz w:val="22"/>
          <w:szCs w:val="22"/>
          <w:lang w:eastAsia="en-US" w:bidi="ar-SA"/>
        </w:rPr>
        <w:t>deciles</w:t>
      </w:r>
      <w:proofErr w:type="spellEnd"/>
      <w:r w:rsidRPr="00055C33">
        <w:rPr>
          <w:rFonts w:asciiTheme="minorHAnsi" w:eastAsia="Times New Roman" w:hAnsiTheme="minorHAnsi" w:cstheme="minorHAnsi"/>
          <w:kern w:val="0"/>
          <w:sz w:val="22"/>
          <w:szCs w:val="22"/>
          <w:lang w:eastAsia="en-US" w:bidi="ar-SA"/>
        </w:rPr>
        <w:t xml:space="preserve"> saw lower rises in living standards than the more affluent. In 2009/10, the level of inequality varied from a low of 0.319 in Eastern region to a high of 0.451 in Central region. Put simply, individuals in the Eastern region are least unequal, while the most unequal are in the Central region. There was a significant increase in inequality of income in rural areas of Central, Northern and Western regions, and significant improvements in Eastern sub-region. And while inequality of income improved during 2002/03-2005/06 period, the period 2005/06-2009/10 was marked with worsening inequality. Overall inequality appears to have worsened while the incidence of poverty was declining.</w:t>
      </w:r>
    </w:p>
    <w:p w:rsidR="000C5DAD" w:rsidRPr="00055C33" w:rsidRDefault="000C5DAD" w:rsidP="00D02C73">
      <w:pPr>
        <w:rPr>
          <w:rFonts w:asciiTheme="minorHAnsi" w:hAnsiTheme="minorHAnsi" w:cstheme="minorHAnsi"/>
          <w:sz w:val="20"/>
          <w:szCs w:val="20"/>
        </w:rPr>
      </w:pPr>
    </w:p>
    <w:p w:rsidR="000C5DAD" w:rsidRPr="00055C33" w:rsidRDefault="000C5DAD" w:rsidP="00D02C73">
      <w:pPr>
        <w:rPr>
          <w:rFonts w:asciiTheme="minorHAnsi" w:hAnsiTheme="minorHAnsi" w:cstheme="minorHAnsi"/>
          <w:sz w:val="20"/>
          <w:szCs w:val="20"/>
        </w:rPr>
      </w:pPr>
    </w:p>
    <w:p w:rsidR="000C5DAD" w:rsidRPr="00055C33" w:rsidRDefault="000C5DAD" w:rsidP="00D02C73">
      <w:pPr>
        <w:rPr>
          <w:rFonts w:asciiTheme="minorHAnsi" w:hAnsiTheme="minorHAnsi" w:cstheme="minorHAnsi"/>
          <w:b/>
          <w:sz w:val="20"/>
          <w:szCs w:val="20"/>
        </w:rPr>
      </w:pPr>
      <w:r w:rsidRPr="00055C33">
        <w:rPr>
          <w:rFonts w:asciiTheme="minorHAnsi" w:hAnsiTheme="minorHAnsi" w:cstheme="minorHAnsi"/>
          <w:b/>
          <w:sz w:val="20"/>
          <w:szCs w:val="20"/>
        </w:rPr>
        <w:t>Table 8: The poor, insecure non poor and the middle class, 1992-2009</w:t>
      </w:r>
    </w:p>
    <w:tbl>
      <w:tblPr>
        <w:tblW w:w="0" w:type="auto"/>
        <w:tblInd w:w="96" w:type="dxa"/>
        <w:tblBorders>
          <w:top w:val="double" w:sz="4" w:space="0" w:color="auto"/>
          <w:bottom w:val="single" w:sz="4" w:space="0" w:color="auto"/>
        </w:tblBorders>
        <w:tblLook w:val="04A0" w:firstRow="1" w:lastRow="0" w:firstColumn="1" w:lastColumn="0" w:noHBand="0" w:noVBand="1"/>
      </w:tblPr>
      <w:tblGrid>
        <w:gridCol w:w="867"/>
        <w:gridCol w:w="1815"/>
        <w:gridCol w:w="828"/>
        <w:gridCol w:w="1438"/>
        <w:gridCol w:w="828"/>
        <w:gridCol w:w="1438"/>
        <w:gridCol w:w="828"/>
        <w:gridCol w:w="1438"/>
      </w:tblGrid>
      <w:tr w:rsidR="000C5DAD" w:rsidRPr="00055C33" w:rsidTr="00124B2D">
        <w:trPr>
          <w:trHeight w:val="300"/>
        </w:trPr>
        <w:tc>
          <w:tcPr>
            <w:tcW w:w="0" w:type="auto"/>
            <w:vMerge w:val="restart"/>
            <w:shd w:val="clear" w:color="auto" w:fill="auto"/>
            <w:noWrap/>
            <w:vAlign w:val="bottom"/>
            <w:hideMark/>
          </w:tcPr>
          <w:p w:rsidR="000C5DAD" w:rsidRPr="00055C33" w:rsidRDefault="000C5DAD" w:rsidP="00D02C73">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Year</w:t>
            </w:r>
          </w:p>
        </w:tc>
        <w:tc>
          <w:tcPr>
            <w:tcW w:w="0" w:type="auto"/>
            <w:vMerge w:val="restart"/>
            <w:tcBorders>
              <w:top w:val="double" w:sz="4" w:space="0" w:color="auto"/>
              <w:right w:val="single" w:sz="4" w:space="0" w:color="auto"/>
            </w:tcBorders>
            <w:shd w:val="clear" w:color="auto" w:fill="auto"/>
            <w:noWrap/>
            <w:vAlign w:val="bottom"/>
            <w:hideMark/>
          </w:tcPr>
          <w:p w:rsidR="000C5DAD" w:rsidRPr="00055C33" w:rsidRDefault="000C5DAD" w:rsidP="00D02C73">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Population (millions)</w:t>
            </w:r>
          </w:p>
        </w:tc>
        <w:tc>
          <w:tcPr>
            <w:tcW w:w="0" w:type="auto"/>
            <w:gridSpan w:val="2"/>
            <w:tcBorders>
              <w:top w:val="double" w:sz="4" w:space="0" w:color="auto"/>
              <w:left w:val="single" w:sz="4" w:space="0" w:color="auto"/>
              <w:bottom w:val="single" w:sz="4" w:space="0" w:color="auto"/>
              <w:right w:val="single" w:sz="4" w:space="0" w:color="auto"/>
            </w:tcBorders>
            <w:shd w:val="clear" w:color="auto" w:fill="auto"/>
            <w:noWrap/>
            <w:vAlign w:val="bottom"/>
            <w:hideMark/>
          </w:tcPr>
          <w:p w:rsidR="000C5DAD" w:rsidRPr="00055C33" w:rsidRDefault="000C5DAD" w:rsidP="00D02C73">
            <w:pPr>
              <w:widowControl/>
              <w:suppressAutoHyphens w:val="0"/>
              <w:jc w:val="cente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Absolutely Poor</w:t>
            </w:r>
          </w:p>
        </w:tc>
        <w:tc>
          <w:tcPr>
            <w:tcW w:w="0" w:type="auto"/>
            <w:gridSpan w:val="2"/>
            <w:tcBorders>
              <w:top w:val="double" w:sz="4" w:space="0" w:color="auto"/>
              <w:left w:val="single" w:sz="4" w:space="0" w:color="auto"/>
              <w:bottom w:val="single" w:sz="4" w:space="0" w:color="auto"/>
              <w:right w:val="single" w:sz="4" w:space="0" w:color="auto"/>
            </w:tcBorders>
            <w:shd w:val="clear" w:color="auto" w:fill="auto"/>
            <w:noWrap/>
            <w:vAlign w:val="bottom"/>
            <w:hideMark/>
          </w:tcPr>
          <w:p w:rsidR="000C5DAD" w:rsidRPr="00055C33" w:rsidRDefault="000C5DAD" w:rsidP="00D02C73">
            <w:pPr>
              <w:widowControl/>
              <w:suppressAutoHyphens w:val="0"/>
              <w:jc w:val="cente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Insecure Non-Poor</w:t>
            </w:r>
          </w:p>
        </w:tc>
        <w:tc>
          <w:tcPr>
            <w:tcW w:w="0" w:type="auto"/>
            <w:gridSpan w:val="2"/>
            <w:tcBorders>
              <w:left w:val="single" w:sz="4" w:space="0" w:color="auto"/>
              <w:bottom w:val="single" w:sz="4" w:space="0" w:color="auto"/>
            </w:tcBorders>
            <w:shd w:val="clear" w:color="auto" w:fill="auto"/>
            <w:noWrap/>
            <w:vAlign w:val="bottom"/>
            <w:hideMark/>
          </w:tcPr>
          <w:p w:rsidR="000C5DAD" w:rsidRPr="00055C33" w:rsidRDefault="000C5DAD" w:rsidP="00D02C73">
            <w:pPr>
              <w:widowControl/>
              <w:suppressAutoHyphens w:val="0"/>
              <w:jc w:val="cente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Middle Class</w:t>
            </w:r>
          </w:p>
        </w:tc>
      </w:tr>
      <w:tr w:rsidR="000C5DAD" w:rsidRPr="00055C33" w:rsidTr="00124B2D">
        <w:trPr>
          <w:trHeight w:val="300"/>
        </w:trPr>
        <w:tc>
          <w:tcPr>
            <w:tcW w:w="0" w:type="auto"/>
            <w:vMerge/>
            <w:tcBorders>
              <w:bottom w:val="single" w:sz="4" w:space="0" w:color="auto"/>
            </w:tcBorders>
            <w:shd w:val="clear" w:color="auto" w:fill="auto"/>
            <w:noWrap/>
            <w:vAlign w:val="bottom"/>
            <w:hideMark/>
          </w:tcPr>
          <w:p w:rsidR="000C5DAD" w:rsidRPr="00055C33" w:rsidRDefault="000C5DAD" w:rsidP="00D02C73">
            <w:pPr>
              <w:widowControl/>
              <w:suppressAutoHyphens w:val="0"/>
              <w:rPr>
                <w:rFonts w:asciiTheme="minorHAnsi" w:eastAsia="Times New Roman" w:hAnsiTheme="minorHAnsi" w:cstheme="minorHAnsi"/>
                <w:kern w:val="0"/>
                <w:sz w:val="20"/>
                <w:szCs w:val="20"/>
                <w:lang w:eastAsia="en-US" w:bidi="ar-SA"/>
              </w:rPr>
            </w:pPr>
          </w:p>
        </w:tc>
        <w:tc>
          <w:tcPr>
            <w:tcW w:w="0" w:type="auto"/>
            <w:vMerge/>
            <w:tcBorders>
              <w:bottom w:val="single" w:sz="4" w:space="0" w:color="auto"/>
              <w:right w:val="single" w:sz="4" w:space="0" w:color="auto"/>
            </w:tcBorders>
            <w:shd w:val="clear" w:color="auto" w:fill="auto"/>
            <w:noWrap/>
            <w:vAlign w:val="bottom"/>
            <w:hideMark/>
          </w:tcPr>
          <w:p w:rsidR="000C5DAD" w:rsidRPr="00055C33" w:rsidRDefault="000C5DAD" w:rsidP="00D02C73">
            <w:pPr>
              <w:widowControl/>
              <w:suppressAutoHyphens w:val="0"/>
              <w:rPr>
                <w:rFonts w:asciiTheme="minorHAnsi" w:eastAsia="Times New Roman" w:hAnsiTheme="minorHAnsi" w:cstheme="minorHAnsi"/>
                <w:kern w:val="0"/>
                <w:sz w:val="20"/>
                <w:szCs w:val="20"/>
                <w:lang w:eastAsia="en-US" w:bidi="ar-SA"/>
              </w:rPr>
            </w:pPr>
          </w:p>
        </w:tc>
        <w:tc>
          <w:tcPr>
            <w:tcW w:w="0" w:type="auto"/>
            <w:tcBorders>
              <w:top w:val="single" w:sz="4" w:space="0" w:color="auto"/>
              <w:left w:val="single" w:sz="4" w:space="0" w:color="auto"/>
              <w:bottom w:val="single" w:sz="4" w:space="0" w:color="auto"/>
            </w:tcBorders>
            <w:shd w:val="clear" w:color="auto" w:fill="auto"/>
            <w:noWrap/>
            <w:vAlign w:val="bottom"/>
            <w:hideMark/>
          </w:tcPr>
          <w:p w:rsidR="000C5DAD" w:rsidRPr="00055C33" w:rsidRDefault="000C5DAD" w:rsidP="00D02C73">
            <w:pPr>
              <w:widowControl/>
              <w:suppressAutoHyphens w:val="0"/>
              <w:jc w:val="cente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Millions</w:t>
            </w:r>
          </w:p>
        </w:tc>
        <w:tc>
          <w:tcPr>
            <w:tcW w:w="0" w:type="auto"/>
            <w:tcBorders>
              <w:top w:val="single" w:sz="4" w:space="0" w:color="auto"/>
              <w:bottom w:val="single" w:sz="4" w:space="0" w:color="auto"/>
              <w:right w:val="single" w:sz="4" w:space="0" w:color="auto"/>
            </w:tcBorders>
            <w:shd w:val="clear" w:color="auto" w:fill="auto"/>
            <w:noWrap/>
            <w:vAlign w:val="bottom"/>
            <w:hideMark/>
          </w:tcPr>
          <w:p w:rsidR="000C5DAD" w:rsidRPr="00055C33" w:rsidRDefault="000C5DAD" w:rsidP="00D02C73">
            <w:pPr>
              <w:widowControl/>
              <w:suppressAutoHyphens w:val="0"/>
              <w:jc w:val="cente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 of population</w:t>
            </w:r>
          </w:p>
        </w:tc>
        <w:tc>
          <w:tcPr>
            <w:tcW w:w="0" w:type="auto"/>
            <w:tcBorders>
              <w:top w:val="single" w:sz="4" w:space="0" w:color="auto"/>
              <w:left w:val="single" w:sz="4" w:space="0" w:color="auto"/>
              <w:bottom w:val="single" w:sz="4" w:space="0" w:color="auto"/>
            </w:tcBorders>
            <w:shd w:val="clear" w:color="auto" w:fill="auto"/>
            <w:noWrap/>
            <w:vAlign w:val="bottom"/>
            <w:hideMark/>
          </w:tcPr>
          <w:p w:rsidR="000C5DAD" w:rsidRPr="00055C33" w:rsidRDefault="000C5DAD" w:rsidP="00D02C73">
            <w:pPr>
              <w:widowControl/>
              <w:suppressAutoHyphens w:val="0"/>
              <w:jc w:val="cente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Millions</w:t>
            </w:r>
          </w:p>
        </w:tc>
        <w:tc>
          <w:tcPr>
            <w:tcW w:w="0" w:type="auto"/>
            <w:tcBorders>
              <w:top w:val="single" w:sz="4" w:space="0" w:color="auto"/>
              <w:bottom w:val="single" w:sz="4" w:space="0" w:color="auto"/>
              <w:right w:val="single" w:sz="4" w:space="0" w:color="auto"/>
            </w:tcBorders>
            <w:shd w:val="clear" w:color="auto" w:fill="auto"/>
            <w:noWrap/>
            <w:vAlign w:val="bottom"/>
            <w:hideMark/>
          </w:tcPr>
          <w:p w:rsidR="000C5DAD" w:rsidRPr="00055C33" w:rsidRDefault="000C5DAD" w:rsidP="00D02C73">
            <w:pPr>
              <w:widowControl/>
              <w:suppressAutoHyphens w:val="0"/>
              <w:jc w:val="cente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 of population</w:t>
            </w:r>
          </w:p>
        </w:tc>
        <w:tc>
          <w:tcPr>
            <w:tcW w:w="0" w:type="auto"/>
            <w:tcBorders>
              <w:top w:val="single" w:sz="4" w:space="0" w:color="auto"/>
              <w:left w:val="single" w:sz="4" w:space="0" w:color="auto"/>
              <w:bottom w:val="single" w:sz="4" w:space="0" w:color="auto"/>
            </w:tcBorders>
            <w:shd w:val="clear" w:color="auto" w:fill="auto"/>
            <w:noWrap/>
            <w:vAlign w:val="bottom"/>
            <w:hideMark/>
          </w:tcPr>
          <w:p w:rsidR="000C5DAD" w:rsidRPr="00055C33" w:rsidRDefault="000C5DAD" w:rsidP="00D02C73">
            <w:pPr>
              <w:widowControl/>
              <w:suppressAutoHyphens w:val="0"/>
              <w:jc w:val="cente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Millions</w:t>
            </w:r>
          </w:p>
        </w:tc>
        <w:tc>
          <w:tcPr>
            <w:tcW w:w="0" w:type="auto"/>
            <w:tcBorders>
              <w:top w:val="single" w:sz="4" w:space="0" w:color="auto"/>
              <w:bottom w:val="single" w:sz="4" w:space="0" w:color="auto"/>
            </w:tcBorders>
            <w:shd w:val="clear" w:color="auto" w:fill="auto"/>
            <w:noWrap/>
            <w:vAlign w:val="bottom"/>
            <w:hideMark/>
          </w:tcPr>
          <w:p w:rsidR="000C5DAD" w:rsidRPr="00055C33" w:rsidRDefault="000C5DAD" w:rsidP="00D02C73">
            <w:pPr>
              <w:widowControl/>
              <w:suppressAutoHyphens w:val="0"/>
              <w:jc w:val="cente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 of population</w:t>
            </w:r>
          </w:p>
        </w:tc>
      </w:tr>
      <w:tr w:rsidR="000C5DAD" w:rsidRPr="00055C33" w:rsidTr="00D02C73">
        <w:trPr>
          <w:trHeight w:val="300"/>
        </w:trPr>
        <w:tc>
          <w:tcPr>
            <w:tcW w:w="0" w:type="auto"/>
            <w:tcBorders>
              <w:top w:val="single" w:sz="4" w:space="0" w:color="auto"/>
              <w:bottom w:val="nil"/>
            </w:tcBorders>
            <w:shd w:val="clear" w:color="auto" w:fill="auto"/>
            <w:noWrap/>
            <w:vAlign w:val="bottom"/>
            <w:hideMark/>
          </w:tcPr>
          <w:p w:rsidR="000C5DAD" w:rsidRPr="00055C33" w:rsidRDefault="000C5DAD" w:rsidP="00D02C73">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1992/3</w:t>
            </w:r>
          </w:p>
        </w:tc>
        <w:tc>
          <w:tcPr>
            <w:tcW w:w="0" w:type="auto"/>
            <w:tcBorders>
              <w:top w:val="single" w:sz="4" w:space="0" w:color="auto"/>
              <w:bottom w:val="nil"/>
              <w:right w:val="single" w:sz="4" w:space="0" w:color="auto"/>
            </w:tcBorders>
            <w:shd w:val="clear" w:color="auto" w:fill="auto"/>
            <w:noWrap/>
            <w:vAlign w:val="bottom"/>
            <w:hideMark/>
          </w:tcPr>
          <w:p w:rsidR="000C5DAD" w:rsidRPr="00055C33" w:rsidRDefault="000C5DAD" w:rsidP="00D02C73">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17.5</w:t>
            </w:r>
          </w:p>
        </w:tc>
        <w:tc>
          <w:tcPr>
            <w:tcW w:w="0" w:type="auto"/>
            <w:tcBorders>
              <w:top w:val="single" w:sz="4" w:space="0" w:color="auto"/>
              <w:left w:val="single" w:sz="4" w:space="0" w:color="auto"/>
              <w:bottom w:val="nil"/>
            </w:tcBorders>
            <w:shd w:val="clear" w:color="auto" w:fill="auto"/>
            <w:noWrap/>
            <w:vAlign w:val="bottom"/>
            <w:hideMark/>
          </w:tcPr>
          <w:p w:rsidR="000C5DAD" w:rsidRPr="00055C33" w:rsidRDefault="000C5DAD" w:rsidP="00D02C73">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9.9</w:t>
            </w:r>
          </w:p>
        </w:tc>
        <w:tc>
          <w:tcPr>
            <w:tcW w:w="0" w:type="auto"/>
            <w:tcBorders>
              <w:top w:val="single" w:sz="4" w:space="0" w:color="auto"/>
              <w:bottom w:val="nil"/>
              <w:right w:val="single" w:sz="4" w:space="0" w:color="auto"/>
            </w:tcBorders>
            <w:shd w:val="clear" w:color="auto" w:fill="auto"/>
            <w:noWrap/>
            <w:vAlign w:val="bottom"/>
            <w:hideMark/>
          </w:tcPr>
          <w:p w:rsidR="000C5DAD" w:rsidRPr="00055C33" w:rsidRDefault="000C5DAD" w:rsidP="00D02C73">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56.4</w:t>
            </w:r>
          </w:p>
        </w:tc>
        <w:tc>
          <w:tcPr>
            <w:tcW w:w="0" w:type="auto"/>
            <w:tcBorders>
              <w:top w:val="single" w:sz="4" w:space="0" w:color="auto"/>
              <w:left w:val="single" w:sz="4" w:space="0" w:color="auto"/>
              <w:bottom w:val="nil"/>
            </w:tcBorders>
            <w:shd w:val="clear" w:color="auto" w:fill="auto"/>
            <w:noWrap/>
            <w:vAlign w:val="bottom"/>
            <w:hideMark/>
          </w:tcPr>
          <w:p w:rsidR="000C5DAD" w:rsidRPr="00055C33" w:rsidRDefault="000C5DAD" w:rsidP="00D02C73">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5.8</w:t>
            </w:r>
          </w:p>
        </w:tc>
        <w:tc>
          <w:tcPr>
            <w:tcW w:w="0" w:type="auto"/>
            <w:tcBorders>
              <w:top w:val="single" w:sz="4" w:space="0" w:color="auto"/>
              <w:bottom w:val="nil"/>
              <w:right w:val="single" w:sz="4" w:space="0" w:color="auto"/>
            </w:tcBorders>
            <w:shd w:val="clear" w:color="auto" w:fill="auto"/>
            <w:noWrap/>
            <w:vAlign w:val="bottom"/>
            <w:hideMark/>
          </w:tcPr>
          <w:p w:rsidR="000C5DAD" w:rsidRPr="00055C33" w:rsidRDefault="000C5DAD" w:rsidP="00D02C73">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33.4</w:t>
            </w:r>
          </w:p>
        </w:tc>
        <w:tc>
          <w:tcPr>
            <w:tcW w:w="0" w:type="auto"/>
            <w:tcBorders>
              <w:top w:val="single" w:sz="4" w:space="0" w:color="auto"/>
              <w:left w:val="single" w:sz="4" w:space="0" w:color="auto"/>
              <w:bottom w:val="nil"/>
            </w:tcBorders>
            <w:shd w:val="clear" w:color="auto" w:fill="auto"/>
            <w:noWrap/>
            <w:vAlign w:val="bottom"/>
            <w:hideMark/>
          </w:tcPr>
          <w:p w:rsidR="000C5DAD" w:rsidRPr="00055C33" w:rsidRDefault="000C5DAD" w:rsidP="00D02C73">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1.8</w:t>
            </w:r>
          </w:p>
        </w:tc>
        <w:tc>
          <w:tcPr>
            <w:tcW w:w="0" w:type="auto"/>
            <w:tcBorders>
              <w:top w:val="single" w:sz="4" w:space="0" w:color="auto"/>
              <w:bottom w:val="nil"/>
            </w:tcBorders>
            <w:shd w:val="clear" w:color="auto" w:fill="auto"/>
            <w:noWrap/>
            <w:vAlign w:val="bottom"/>
            <w:hideMark/>
          </w:tcPr>
          <w:p w:rsidR="000C5DAD" w:rsidRPr="00055C33" w:rsidRDefault="000C5DAD" w:rsidP="00D02C73">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10.2</w:t>
            </w:r>
          </w:p>
        </w:tc>
      </w:tr>
      <w:tr w:rsidR="000C5DAD" w:rsidRPr="00055C33" w:rsidTr="00D02C73">
        <w:trPr>
          <w:trHeight w:val="300"/>
        </w:trPr>
        <w:tc>
          <w:tcPr>
            <w:tcW w:w="0" w:type="auto"/>
            <w:tcBorders>
              <w:top w:val="nil"/>
            </w:tcBorders>
            <w:shd w:val="clear" w:color="auto" w:fill="auto"/>
            <w:noWrap/>
            <w:vAlign w:val="bottom"/>
            <w:hideMark/>
          </w:tcPr>
          <w:p w:rsidR="000C5DAD" w:rsidRPr="00055C33" w:rsidRDefault="000C5DAD" w:rsidP="00D02C73">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1999/00</w:t>
            </w:r>
          </w:p>
        </w:tc>
        <w:tc>
          <w:tcPr>
            <w:tcW w:w="0" w:type="auto"/>
            <w:tcBorders>
              <w:top w:val="nil"/>
              <w:right w:val="single" w:sz="4" w:space="0" w:color="auto"/>
            </w:tcBorders>
            <w:shd w:val="clear" w:color="auto" w:fill="auto"/>
            <w:noWrap/>
            <w:vAlign w:val="bottom"/>
            <w:hideMark/>
          </w:tcPr>
          <w:p w:rsidR="000C5DAD" w:rsidRPr="00055C33" w:rsidRDefault="000C5DAD" w:rsidP="00D02C73">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21.9</w:t>
            </w:r>
          </w:p>
        </w:tc>
        <w:tc>
          <w:tcPr>
            <w:tcW w:w="0" w:type="auto"/>
            <w:tcBorders>
              <w:top w:val="nil"/>
              <w:left w:val="single" w:sz="4" w:space="0" w:color="auto"/>
            </w:tcBorders>
            <w:shd w:val="clear" w:color="auto" w:fill="auto"/>
            <w:noWrap/>
            <w:vAlign w:val="bottom"/>
            <w:hideMark/>
          </w:tcPr>
          <w:p w:rsidR="000C5DAD" w:rsidRPr="00055C33" w:rsidRDefault="000C5DAD" w:rsidP="00D02C73">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7.4</w:t>
            </w:r>
          </w:p>
        </w:tc>
        <w:tc>
          <w:tcPr>
            <w:tcW w:w="0" w:type="auto"/>
            <w:tcBorders>
              <w:top w:val="nil"/>
              <w:right w:val="single" w:sz="4" w:space="0" w:color="auto"/>
            </w:tcBorders>
            <w:shd w:val="clear" w:color="auto" w:fill="auto"/>
            <w:noWrap/>
            <w:vAlign w:val="bottom"/>
            <w:hideMark/>
          </w:tcPr>
          <w:p w:rsidR="000C5DAD" w:rsidRPr="00055C33" w:rsidRDefault="000C5DAD" w:rsidP="00D02C73">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33.8</w:t>
            </w:r>
          </w:p>
        </w:tc>
        <w:tc>
          <w:tcPr>
            <w:tcW w:w="0" w:type="auto"/>
            <w:tcBorders>
              <w:top w:val="nil"/>
              <w:left w:val="single" w:sz="4" w:space="0" w:color="auto"/>
            </w:tcBorders>
            <w:shd w:val="clear" w:color="auto" w:fill="auto"/>
            <w:noWrap/>
            <w:vAlign w:val="bottom"/>
            <w:hideMark/>
          </w:tcPr>
          <w:p w:rsidR="000C5DAD" w:rsidRPr="00055C33" w:rsidRDefault="000C5DAD" w:rsidP="00D02C73">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9.6</w:t>
            </w:r>
          </w:p>
        </w:tc>
        <w:tc>
          <w:tcPr>
            <w:tcW w:w="0" w:type="auto"/>
            <w:tcBorders>
              <w:top w:val="nil"/>
              <w:right w:val="single" w:sz="4" w:space="0" w:color="auto"/>
            </w:tcBorders>
            <w:shd w:val="clear" w:color="auto" w:fill="auto"/>
            <w:noWrap/>
            <w:vAlign w:val="bottom"/>
            <w:hideMark/>
          </w:tcPr>
          <w:p w:rsidR="000C5DAD" w:rsidRPr="00055C33" w:rsidRDefault="000C5DAD" w:rsidP="00D02C73">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43.9</w:t>
            </w:r>
          </w:p>
        </w:tc>
        <w:tc>
          <w:tcPr>
            <w:tcW w:w="0" w:type="auto"/>
            <w:tcBorders>
              <w:top w:val="nil"/>
              <w:left w:val="single" w:sz="4" w:space="0" w:color="auto"/>
            </w:tcBorders>
            <w:shd w:val="clear" w:color="auto" w:fill="auto"/>
            <w:noWrap/>
            <w:vAlign w:val="bottom"/>
            <w:hideMark/>
          </w:tcPr>
          <w:p w:rsidR="000C5DAD" w:rsidRPr="00055C33" w:rsidRDefault="000C5DAD" w:rsidP="00D02C73">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4.9</w:t>
            </w:r>
          </w:p>
        </w:tc>
        <w:tc>
          <w:tcPr>
            <w:tcW w:w="0" w:type="auto"/>
            <w:tcBorders>
              <w:top w:val="nil"/>
            </w:tcBorders>
            <w:shd w:val="clear" w:color="auto" w:fill="auto"/>
            <w:noWrap/>
            <w:vAlign w:val="bottom"/>
            <w:hideMark/>
          </w:tcPr>
          <w:p w:rsidR="000C5DAD" w:rsidRPr="00055C33" w:rsidRDefault="000C5DAD" w:rsidP="00D02C73">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22.4</w:t>
            </w:r>
          </w:p>
        </w:tc>
      </w:tr>
      <w:tr w:rsidR="000C5DAD" w:rsidRPr="00055C33" w:rsidTr="00D02C73">
        <w:trPr>
          <w:trHeight w:val="300"/>
        </w:trPr>
        <w:tc>
          <w:tcPr>
            <w:tcW w:w="0" w:type="auto"/>
            <w:shd w:val="clear" w:color="auto" w:fill="auto"/>
            <w:noWrap/>
            <w:vAlign w:val="bottom"/>
            <w:hideMark/>
          </w:tcPr>
          <w:p w:rsidR="000C5DAD" w:rsidRPr="00055C33" w:rsidRDefault="000C5DAD" w:rsidP="00D02C73">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2002/3</w:t>
            </w:r>
          </w:p>
        </w:tc>
        <w:tc>
          <w:tcPr>
            <w:tcW w:w="0" w:type="auto"/>
            <w:tcBorders>
              <w:right w:val="single" w:sz="4" w:space="0" w:color="auto"/>
            </w:tcBorders>
            <w:shd w:val="clear" w:color="auto" w:fill="auto"/>
            <w:noWrap/>
            <w:vAlign w:val="bottom"/>
            <w:hideMark/>
          </w:tcPr>
          <w:p w:rsidR="000C5DAD" w:rsidRPr="00055C33" w:rsidRDefault="000C5DAD" w:rsidP="00D02C73">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24.1</w:t>
            </w:r>
          </w:p>
        </w:tc>
        <w:tc>
          <w:tcPr>
            <w:tcW w:w="0" w:type="auto"/>
            <w:tcBorders>
              <w:left w:val="single" w:sz="4" w:space="0" w:color="auto"/>
            </w:tcBorders>
            <w:shd w:val="clear" w:color="auto" w:fill="auto"/>
            <w:noWrap/>
            <w:vAlign w:val="bottom"/>
            <w:hideMark/>
          </w:tcPr>
          <w:p w:rsidR="000C5DAD" w:rsidRPr="00055C33" w:rsidRDefault="000C5DAD" w:rsidP="00D02C73">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9.3</w:t>
            </w:r>
          </w:p>
        </w:tc>
        <w:tc>
          <w:tcPr>
            <w:tcW w:w="0" w:type="auto"/>
            <w:tcBorders>
              <w:right w:val="single" w:sz="4" w:space="0" w:color="auto"/>
            </w:tcBorders>
            <w:shd w:val="clear" w:color="auto" w:fill="auto"/>
            <w:noWrap/>
            <w:vAlign w:val="bottom"/>
            <w:hideMark/>
          </w:tcPr>
          <w:p w:rsidR="000C5DAD" w:rsidRPr="00055C33" w:rsidRDefault="000C5DAD" w:rsidP="00D02C73">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38.8</w:t>
            </w:r>
          </w:p>
        </w:tc>
        <w:tc>
          <w:tcPr>
            <w:tcW w:w="0" w:type="auto"/>
            <w:tcBorders>
              <w:left w:val="single" w:sz="4" w:space="0" w:color="auto"/>
            </w:tcBorders>
            <w:shd w:val="clear" w:color="auto" w:fill="auto"/>
            <w:noWrap/>
            <w:vAlign w:val="bottom"/>
            <w:hideMark/>
          </w:tcPr>
          <w:p w:rsidR="000C5DAD" w:rsidRPr="00055C33" w:rsidRDefault="000C5DAD" w:rsidP="00D02C73">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9.6</w:t>
            </w:r>
          </w:p>
        </w:tc>
        <w:tc>
          <w:tcPr>
            <w:tcW w:w="0" w:type="auto"/>
            <w:tcBorders>
              <w:right w:val="single" w:sz="4" w:space="0" w:color="auto"/>
            </w:tcBorders>
            <w:shd w:val="clear" w:color="auto" w:fill="auto"/>
            <w:noWrap/>
            <w:vAlign w:val="bottom"/>
            <w:hideMark/>
          </w:tcPr>
          <w:p w:rsidR="000C5DAD" w:rsidRPr="00055C33" w:rsidRDefault="000C5DAD" w:rsidP="00D02C73">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39.9</w:t>
            </w:r>
          </w:p>
        </w:tc>
        <w:tc>
          <w:tcPr>
            <w:tcW w:w="0" w:type="auto"/>
            <w:tcBorders>
              <w:left w:val="single" w:sz="4" w:space="0" w:color="auto"/>
            </w:tcBorders>
            <w:shd w:val="clear" w:color="auto" w:fill="auto"/>
            <w:noWrap/>
            <w:vAlign w:val="bottom"/>
            <w:hideMark/>
          </w:tcPr>
          <w:p w:rsidR="000C5DAD" w:rsidRPr="00055C33" w:rsidRDefault="000C5DAD" w:rsidP="00D02C73">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5.1</w:t>
            </w:r>
          </w:p>
        </w:tc>
        <w:tc>
          <w:tcPr>
            <w:tcW w:w="0" w:type="auto"/>
            <w:shd w:val="clear" w:color="auto" w:fill="auto"/>
            <w:noWrap/>
            <w:vAlign w:val="bottom"/>
            <w:hideMark/>
          </w:tcPr>
          <w:p w:rsidR="000C5DAD" w:rsidRPr="00055C33" w:rsidRDefault="000C5DAD" w:rsidP="00D02C73">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21.2</w:t>
            </w:r>
          </w:p>
        </w:tc>
      </w:tr>
      <w:tr w:rsidR="000C5DAD" w:rsidRPr="00055C33" w:rsidTr="00D02C73">
        <w:trPr>
          <w:trHeight w:val="300"/>
        </w:trPr>
        <w:tc>
          <w:tcPr>
            <w:tcW w:w="0" w:type="auto"/>
            <w:shd w:val="clear" w:color="auto" w:fill="auto"/>
            <w:noWrap/>
            <w:vAlign w:val="bottom"/>
            <w:hideMark/>
          </w:tcPr>
          <w:p w:rsidR="000C5DAD" w:rsidRPr="00055C33" w:rsidRDefault="000C5DAD" w:rsidP="00D02C73">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2005/6</w:t>
            </w:r>
          </w:p>
        </w:tc>
        <w:tc>
          <w:tcPr>
            <w:tcW w:w="0" w:type="auto"/>
            <w:tcBorders>
              <w:right w:val="single" w:sz="4" w:space="0" w:color="auto"/>
            </w:tcBorders>
            <w:shd w:val="clear" w:color="auto" w:fill="auto"/>
            <w:noWrap/>
            <w:vAlign w:val="bottom"/>
            <w:hideMark/>
          </w:tcPr>
          <w:p w:rsidR="000C5DAD" w:rsidRPr="00055C33" w:rsidRDefault="000C5DAD" w:rsidP="00D02C73">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27.4</w:t>
            </w:r>
          </w:p>
        </w:tc>
        <w:tc>
          <w:tcPr>
            <w:tcW w:w="0" w:type="auto"/>
            <w:tcBorders>
              <w:left w:val="single" w:sz="4" w:space="0" w:color="auto"/>
            </w:tcBorders>
            <w:shd w:val="clear" w:color="auto" w:fill="auto"/>
            <w:noWrap/>
            <w:vAlign w:val="bottom"/>
            <w:hideMark/>
          </w:tcPr>
          <w:p w:rsidR="000C5DAD" w:rsidRPr="00055C33" w:rsidRDefault="000C5DAD" w:rsidP="00D02C73">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8.5</w:t>
            </w:r>
          </w:p>
        </w:tc>
        <w:tc>
          <w:tcPr>
            <w:tcW w:w="0" w:type="auto"/>
            <w:tcBorders>
              <w:right w:val="single" w:sz="4" w:space="0" w:color="auto"/>
            </w:tcBorders>
            <w:shd w:val="clear" w:color="auto" w:fill="auto"/>
            <w:noWrap/>
            <w:vAlign w:val="bottom"/>
            <w:hideMark/>
          </w:tcPr>
          <w:p w:rsidR="000C5DAD" w:rsidRPr="00055C33" w:rsidRDefault="000C5DAD" w:rsidP="00D02C73">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31.1</w:t>
            </w:r>
          </w:p>
        </w:tc>
        <w:tc>
          <w:tcPr>
            <w:tcW w:w="0" w:type="auto"/>
            <w:tcBorders>
              <w:left w:val="single" w:sz="4" w:space="0" w:color="auto"/>
            </w:tcBorders>
            <w:shd w:val="clear" w:color="auto" w:fill="auto"/>
            <w:noWrap/>
            <w:vAlign w:val="bottom"/>
            <w:hideMark/>
          </w:tcPr>
          <w:p w:rsidR="000C5DAD" w:rsidRPr="00055C33" w:rsidRDefault="000C5DAD" w:rsidP="00D02C73">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11.0</w:t>
            </w:r>
          </w:p>
        </w:tc>
        <w:tc>
          <w:tcPr>
            <w:tcW w:w="0" w:type="auto"/>
            <w:tcBorders>
              <w:right w:val="single" w:sz="4" w:space="0" w:color="auto"/>
            </w:tcBorders>
            <w:shd w:val="clear" w:color="auto" w:fill="auto"/>
            <w:noWrap/>
            <w:vAlign w:val="bottom"/>
            <w:hideMark/>
          </w:tcPr>
          <w:p w:rsidR="000C5DAD" w:rsidRPr="00055C33" w:rsidRDefault="000C5DAD" w:rsidP="00D02C73">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40.2</w:t>
            </w:r>
          </w:p>
        </w:tc>
        <w:tc>
          <w:tcPr>
            <w:tcW w:w="0" w:type="auto"/>
            <w:tcBorders>
              <w:left w:val="single" w:sz="4" w:space="0" w:color="auto"/>
            </w:tcBorders>
            <w:shd w:val="clear" w:color="auto" w:fill="auto"/>
            <w:noWrap/>
            <w:vAlign w:val="bottom"/>
            <w:hideMark/>
          </w:tcPr>
          <w:p w:rsidR="000C5DAD" w:rsidRPr="00055C33" w:rsidRDefault="000C5DAD" w:rsidP="00D02C73">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7.8</w:t>
            </w:r>
          </w:p>
        </w:tc>
        <w:tc>
          <w:tcPr>
            <w:tcW w:w="0" w:type="auto"/>
            <w:shd w:val="clear" w:color="auto" w:fill="auto"/>
            <w:noWrap/>
            <w:vAlign w:val="bottom"/>
            <w:hideMark/>
          </w:tcPr>
          <w:p w:rsidR="000C5DAD" w:rsidRPr="00055C33" w:rsidRDefault="000C5DAD" w:rsidP="00D02C73">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28.7</w:t>
            </w:r>
          </w:p>
        </w:tc>
      </w:tr>
      <w:tr w:rsidR="000C5DAD" w:rsidRPr="00055C33" w:rsidTr="00D02C73">
        <w:trPr>
          <w:trHeight w:val="300"/>
        </w:trPr>
        <w:tc>
          <w:tcPr>
            <w:tcW w:w="0" w:type="auto"/>
            <w:shd w:val="clear" w:color="auto" w:fill="auto"/>
            <w:noWrap/>
            <w:vAlign w:val="bottom"/>
            <w:hideMark/>
          </w:tcPr>
          <w:p w:rsidR="000C5DAD" w:rsidRPr="00055C33" w:rsidRDefault="000C5DAD" w:rsidP="00D02C73">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2009/10</w:t>
            </w:r>
          </w:p>
        </w:tc>
        <w:tc>
          <w:tcPr>
            <w:tcW w:w="0" w:type="auto"/>
            <w:tcBorders>
              <w:bottom w:val="single" w:sz="4" w:space="0" w:color="auto"/>
              <w:right w:val="single" w:sz="4" w:space="0" w:color="auto"/>
            </w:tcBorders>
            <w:shd w:val="clear" w:color="auto" w:fill="auto"/>
            <w:noWrap/>
            <w:vAlign w:val="bottom"/>
            <w:hideMark/>
          </w:tcPr>
          <w:p w:rsidR="000C5DAD" w:rsidRPr="00055C33" w:rsidRDefault="000C5DAD" w:rsidP="00D02C73">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30.7</w:t>
            </w:r>
          </w:p>
        </w:tc>
        <w:tc>
          <w:tcPr>
            <w:tcW w:w="0" w:type="auto"/>
            <w:tcBorders>
              <w:left w:val="single" w:sz="4" w:space="0" w:color="auto"/>
              <w:bottom w:val="single" w:sz="4" w:space="0" w:color="auto"/>
            </w:tcBorders>
            <w:shd w:val="clear" w:color="auto" w:fill="auto"/>
            <w:noWrap/>
            <w:vAlign w:val="bottom"/>
            <w:hideMark/>
          </w:tcPr>
          <w:p w:rsidR="000C5DAD" w:rsidRPr="00055C33" w:rsidRDefault="000C5DAD" w:rsidP="00D02C73">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7.5</w:t>
            </w:r>
          </w:p>
        </w:tc>
        <w:tc>
          <w:tcPr>
            <w:tcW w:w="0" w:type="auto"/>
            <w:tcBorders>
              <w:bottom w:val="single" w:sz="4" w:space="0" w:color="auto"/>
              <w:right w:val="single" w:sz="4" w:space="0" w:color="auto"/>
            </w:tcBorders>
            <w:shd w:val="clear" w:color="auto" w:fill="auto"/>
            <w:noWrap/>
            <w:vAlign w:val="bottom"/>
            <w:hideMark/>
          </w:tcPr>
          <w:p w:rsidR="000C5DAD" w:rsidRPr="00055C33" w:rsidRDefault="000C5DAD" w:rsidP="00D02C73">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24.5</w:t>
            </w:r>
          </w:p>
        </w:tc>
        <w:tc>
          <w:tcPr>
            <w:tcW w:w="0" w:type="auto"/>
            <w:tcBorders>
              <w:left w:val="single" w:sz="4" w:space="0" w:color="auto"/>
              <w:bottom w:val="single" w:sz="4" w:space="0" w:color="auto"/>
            </w:tcBorders>
            <w:shd w:val="clear" w:color="auto" w:fill="auto"/>
            <w:noWrap/>
            <w:vAlign w:val="bottom"/>
            <w:hideMark/>
          </w:tcPr>
          <w:p w:rsidR="000C5DAD" w:rsidRPr="00055C33" w:rsidRDefault="000C5DAD" w:rsidP="00D02C73">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13.2</w:t>
            </w:r>
          </w:p>
        </w:tc>
        <w:tc>
          <w:tcPr>
            <w:tcW w:w="0" w:type="auto"/>
            <w:tcBorders>
              <w:bottom w:val="single" w:sz="4" w:space="0" w:color="auto"/>
              <w:right w:val="single" w:sz="4" w:space="0" w:color="auto"/>
            </w:tcBorders>
            <w:shd w:val="clear" w:color="auto" w:fill="auto"/>
            <w:noWrap/>
            <w:vAlign w:val="bottom"/>
            <w:hideMark/>
          </w:tcPr>
          <w:p w:rsidR="000C5DAD" w:rsidRPr="00055C33" w:rsidRDefault="000C5DAD" w:rsidP="00D02C73">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42.9</w:t>
            </w:r>
          </w:p>
        </w:tc>
        <w:tc>
          <w:tcPr>
            <w:tcW w:w="0" w:type="auto"/>
            <w:tcBorders>
              <w:left w:val="single" w:sz="4" w:space="0" w:color="auto"/>
            </w:tcBorders>
            <w:shd w:val="clear" w:color="auto" w:fill="auto"/>
            <w:noWrap/>
            <w:vAlign w:val="bottom"/>
            <w:hideMark/>
          </w:tcPr>
          <w:p w:rsidR="000C5DAD" w:rsidRPr="00055C33" w:rsidRDefault="000C5DAD" w:rsidP="00D02C73">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10.0</w:t>
            </w:r>
          </w:p>
        </w:tc>
        <w:tc>
          <w:tcPr>
            <w:tcW w:w="0" w:type="auto"/>
            <w:shd w:val="clear" w:color="auto" w:fill="auto"/>
            <w:noWrap/>
            <w:vAlign w:val="bottom"/>
            <w:hideMark/>
          </w:tcPr>
          <w:p w:rsidR="000C5DAD" w:rsidRPr="00055C33" w:rsidRDefault="000C5DAD" w:rsidP="00D02C73">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32.6</w:t>
            </w:r>
          </w:p>
        </w:tc>
      </w:tr>
    </w:tbl>
    <w:p w:rsidR="000C5DAD" w:rsidRPr="00055C33" w:rsidRDefault="000C5DAD" w:rsidP="00D02C73">
      <w:pPr>
        <w:rPr>
          <w:rFonts w:asciiTheme="minorHAnsi" w:hAnsiTheme="minorHAnsi" w:cstheme="minorHAnsi"/>
          <w:sz w:val="20"/>
          <w:szCs w:val="20"/>
        </w:rPr>
      </w:pPr>
      <w:r w:rsidRPr="00055C33">
        <w:rPr>
          <w:rFonts w:asciiTheme="minorHAnsi" w:hAnsiTheme="minorHAnsi" w:cstheme="minorHAnsi"/>
          <w:sz w:val="20"/>
          <w:szCs w:val="20"/>
        </w:rPr>
        <w:t>Source: UNHS, 1999/2000-2009/10 and IHS, 1992/3</w:t>
      </w:r>
    </w:p>
    <w:p w:rsidR="000C5DAD" w:rsidRPr="00055C33" w:rsidRDefault="000C5DAD" w:rsidP="006911F6">
      <w:pPr>
        <w:widowControl/>
        <w:suppressAutoHyphens w:val="0"/>
        <w:autoSpaceDE w:val="0"/>
        <w:autoSpaceDN w:val="0"/>
        <w:adjustRightInd w:val="0"/>
        <w:jc w:val="both"/>
        <w:rPr>
          <w:rFonts w:asciiTheme="minorHAnsi" w:eastAsia="Times New Roman" w:hAnsiTheme="minorHAnsi" w:cstheme="minorHAnsi"/>
          <w:kern w:val="0"/>
          <w:sz w:val="22"/>
          <w:szCs w:val="22"/>
          <w:lang w:eastAsia="en-US" w:bidi="ar-SA"/>
        </w:rPr>
      </w:pPr>
    </w:p>
    <w:p w:rsidR="000C5DAD" w:rsidRPr="00055C33" w:rsidRDefault="000C5DAD" w:rsidP="00476515">
      <w:pPr>
        <w:widowControl/>
        <w:suppressAutoHyphens w:val="0"/>
        <w:autoSpaceDE w:val="0"/>
        <w:autoSpaceDN w:val="0"/>
        <w:adjustRightInd w:val="0"/>
        <w:spacing w:line="276" w:lineRule="auto"/>
        <w:jc w:val="both"/>
        <w:rPr>
          <w:rFonts w:asciiTheme="minorHAnsi" w:eastAsia="Times New Roman" w:hAnsiTheme="minorHAnsi" w:cstheme="minorHAnsi"/>
          <w:kern w:val="0"/>
          <w:sz w:val="22"/>
          <w:szCs w:val="22"/>
          <w:lang w:eastAsia="en-US" w:bidi="ar-SA"/>
        </w:rPr>
      </w:pPr>
      <w:r w:rsidRPr="00055C33">
        <w:rPr>
          <w:rFonts w:asciiTheme="minorHAnsi" w:eastAsia="Times New Roman" w:hAnsiTheme="minorHAnsi" w:cstheme="minorHAnsi"/>
          <w:kern w:val="0"/>
          <w:sz w:val="22"/>
          <w:szCs w:val="22"/>
          <w:lang w:eastAsia="en-US" w:bidi="ar-SA"/>
        </w:rPr>
        <w:t>Over the same period, the number of Ugandans in the middle class increased from just 1.8 million to 10.0 million. As of 2009/10, there were more Ugandans in the middle class than in poverty. This is a sharp contrast to 17 years earlier when there were almost six poor Ugandans for every member of the middle class. Rather than constantly struggling to meet their most-basic needs, many more Ugandans are now striving for new opportunities to improve their lives. The economic, social and political implications of this transformation are profound.</w:t>
      </w:r>
    </w:p>
    <w:p w:rsidR="000C5DAD" w:rsidRPr="00055C33" w:rsidRDefault="000C5DAD" w:rsidP="00476515">
      <w:pPr>
        <w:widowControl/>
        <w:suppressAutoHyphens w:val="0"/>
        <w:autoSpaceDE w:val="0"/>
        <w:autoSpaceDN w:val="0"/>
        <w:adjustRightInd w:val="0"/>
        <w:spacing w:line="276" w:lineRule="auto"/>
        <w:jc w:val="both"/>
        <w:rPr>
          <w:rFonts w:asciiTheme="minorHAnsi" w:eastAsia="Times New Roman" w:hAnsiTheme="minorHAnsi" w:cstheme="minorHAnsi"/>
          <w:kern w:val="0"/>
          <w:sz w:val="22"/>
          <w:szCs w:val="22"/>
          <w:lang w:eastAsia="en-US" w:bidi="ar-SA"/>
        </w:rPr>
      </w:pPr>
    </w:p>
    <w:p w:rsidR="000C5DAD" w:rsidRPr="00055C33" w:rsidRDefault="000C5DAD" w:rsidP="00476515">
      <w:pPr>
        <w:widowControl/>
        <w:suppressAutoHyphens w:val="0"/>
        <w:autoSpaceDE w:val="0"/>
        <w:autoSpaceDN w:val="0"/>
        <w:adjustRightInd w:val="0"/>
        <w:spacing w:line="276" w:lineRule="auto"/>
        <w:jc w:val="both"/>
        <w:rPr>
          <w:rFonts w:asciiTheme="minorHAnsi" w:eastAsia="Times New Roman" w:hAnsiTheme="minorHAnsi" w:cstheme="minorHAnsi"/>
          <w:kern w:val="0"/>
          <w:sz w:val="22"/>
          <w:szCs w:val="22"/>
          <w:lang w:eastAsia="en-US" w:bidi="ar-SA"/>
        </w:rPr>
      </w:pPr>
      <w:r w:rsidRPr="00055C33">
        <w:rPr>
          <w:rFonts w:asciiTheme="minorHAnsi" w:eastAsia="Times New Roman" w:hAnsiTheme="minorHAnsi" w:cstheme="minorHAnsi"/>
          <w:kern w:val="0"/>
          <w:sz w:val="22"/>
          <w:szCs w:val="22"/>
          <w:lang w:eastAsia="en-US" w:bidi="ar-SA"/>
        </w:rPr>
        <w:lastRenderedPageBreak/>
        <w:t>On the other hand, many Ugandans have moved out of poverty but have not moved to the middle class; the size of this insecure group has more than doubled since the early 1990s. When surveyed these Ugandans were able to meet their basic needs, but – like the poor – their income remains highly volatile. They are therefore vulnerable to falling back into poverty, but also have a very realistic chance (as we shall show later) of moving up into the relative security of the middle class. These Ugandans, who we term here the ‘insecure non poor’, numbered 13.2 million in 2009/10 – 42.9 percent of the population.</w:t>
      </w:r>
    </w:p>
    <w:p w:rsidR="000C5DAD" w:rsidRPr="00055C33" w:rsidRDefault="000C5DAD" w:rsidP="00476515">
      <w:pPr>
        <w:widowControl/>
        <w:suppressAutoHyphens w:val="0"/>
        <w:autoSpaceDE w:val="0"/>
        <w:autoSpaceDN w:val="0"/>
        <w:adjustRightInd w:val="0"/>
        <w:spacing w:line="276" w:lineRule="auto"/>
        <w:jc w:val="both"/>
        <w:rPr>
          <w:rFonts w:asciiTheme="minorHAnsi" w:eastAsia="Times New Roman" w:hAnsiTheme="minorHAnsi" w:cstheme="minorHAnsi"/>
          <w:kern w:val="0"/>
          <w:sz w:val="22"/>
          <w:szCs w:val="22"/>
          <w:lang w:eastAsia="en-US" w:bidi="ar-SA"/>
        </w:rPr>
      </w:pPr>
    </w:p>
    <w:p w:rsidR="000C5DAD" w:rsidRPr="00055C33" w:rsidRDefault="000C5DAD" w:rsidP="00476515">
      <w:pPr>
        <w:pStyle w:val="NoSpacing"/>
        <w:spacing w:line="276" w:lineRule="auto"/>
        <w:jc w:val="both"/>
        <w:rPr>
          <w:rFonts w:asciiTheme="minorHAnsi" w:hAnsiTheme="minorHAnsi" w:cstheme="minorHAnsi"/>
          <w:sz w:val="22"/>
          <w:szCs w:val="22"/>
        </w:rPr>
      </w:pPr>
      <w:r w:rsidRPr="00055C33">
        <w:rPr>
          <w:rFonts w:asciiTheme="minorHAnsi" w:hAnsiTheme="minorHAnsi" w:cstheme="minorHAnsi"/>
          <w:sz w:val="22"/>
          <w:szCs w:val="22"/>
        </w:rPr>
        <w:t xml:space="preserve">In 2003, </w:t>
      </w:r>
      <w:proofErr w:type="spellStart"/>
      <w:r w:rsidRPr="00055C33">
        <w:rPr>
          <w:rFonts w:asciiTheme="minorHAnsi" w:hAnsiTheme="minorHAnsi" w:cstheme="minorHAnsi"/>
          <w:sz w:val="22"/>
          <w:szCs w:val="22"/>
        </w:rPr>
        <w:t>Yamano</w:t>
      </w:r>
      <w:proofErr w:type="spellEnd"/>
      <w:r w:rsidRPr="00055C33">
        <w:rPr>
          <w:rFonts w:asciiTheme="minorHAnsi" w:hAnsiTheme="minorHAnsi" w:cstheme="minorHAnsi"/>
          <w:sz w:val="22"/>
          <w:szCs w:val="22"/>
        </w:rPr>
        <w:t xml:space="preserve"> et al</w:t>
      </w:r>
      <w:proofErr w:type="gramStart"/>
      <w:r w:rsidRPr="00055C33">
        <w:rPr>
          <w:rFonts w:asciiTheme="minorHAnsi" w:hAnsiTheme="minorHAnsi" w:cstheme="minorHAnsi"/>
          <w:sz w:val="22"/>
          <w:szCs w:val="22"/>
        </w:rPr>
        <w:t>.</w:t>
      </w:r>
      <w:r w:rsidRPr="00055C33">
        <w:rPr>
          <w:rFonts w:asciiTheme="minorHAnsi" w:hAnsiTheme="minorHAnsi" w:cstheme="minorHAnsi"/>
          <w:noProof/>
          <w:sz w:val="22"/>
          <w:szCs w:val="22"/>
        </w:rPr>
        <w:t>(</w:t>
      </w:r>
      <w:proofErr w:type="gramEnd"/>
      <w:r w:rsidRPr="00055C33">
        <w:rPr>
          <w:rFonts w:asciiTheme="minorHAnsi" w:hAnsiTheme="minorHAnsi" w:cstheme="minorHAnsi"/>
          <w:noProof/>
          <w:sz w:val="22"/>
          <w:szCs w:val="22"/>
        </w:rPr>
        <w:t>2004)</w:t>
      </w:r>
      <w:r w:rsidRPr="00055C33">
        <w:rPr>
          <w:rFonts w:asciiTheme="minorHAnsi" w:hAnsiTheme="minorHAnsi" w:cstheme="minorHAnsi"/>
          <w:sz w:val="22"/>
          <w:szCs w:val="22"/>
        </w:rPr>
        <w:t xml:space="preserve"> identified a </w:t>
      </w:r>
      <w:r w:rsidRPr="00055C33">
        <w:rPr>
          <w:rFonts w:asciiTheme="minorHAnsi" w:hAnsiTheme="minorHAnsi" w:cstheme="minorHAnsi"/>
          <w:noProof/>
          <w:sz w:val="22"/>
          <w:szCs w:val="22"/>
        </w:rPr>
        <w:t>poverty line</w:t>
      </w:r>
      <w:r w:rsidRPr="00055C33">
        <w:rPr>
          <w:rStyle w:val="FootnoteReference"/>
          <w:rFonts w:asciiTheme="minorHAnsi" w:hAnsiTheme="minorHAnsi" w:cstheme="minorHAnsi"/>
          <w:noProof/>
          <w:sz w:val="22"/>
          <w:szCs w:val="22"/>
        </w:rPr>
        <w:footnoteReference w:id="8"/>
      </w:r>
      <w:r w:rsidRPr="00055C33">
        <w:rPr>
          <w:rFonts w:asciiTheme="minorHAnsi" w:hAnsiTheme="minorHAnsi" w:cstheme="minorHAnsi"/>
          <w:noProof/>
          <w:sz w:val="22"/>
          <w:szCs w:val="22"/>
        </w:rPr>
        <w:t xml:space="preserve"> </w:t>
      </w:r>
      <w:r w:rsidRPr="00055C33">
        <w:rPr>
          <w:rFonts w:asciiTheme="minorHAnsi" w:hAnsiTheme="minorHAnsi" w:cstheme="minorHAnsi"/>
          <w:sz w:val="22"/>
          <w:szCs w:val="22"/>
        </w:rPr>
        <w:t xml:space="preserve">at $119 per person per year and also found that about 52 percent of rural households were living in poverty. The derivation of national poverty line is </w:t>
      </w:r>
      <w:r w:rsidRPr="00055C33">
        <w:rPr>
          <w:rFonts w:asciiTheme="minorHAnsi" w:hAnsiTheme="minorHAnsi" w:cstheme="minorHAnsi"/>
          <w:noProof/>
          <w:sz w:val="22"/>
          <w:szCs w:val="22"/>
        </w:rPr>
        <w:t xml:space="preserve">adopted from a </w:t>
      </w:r>
      <w:r w:rsidRPr="00055C33">
        <w:rPr>
          <w:rFonts w:asciiTheme="minorHAnsi" w:hAnsiTheme="minorHAnsi" w:cstheme="minorHAnsi"/>
          <w:sz w:val="22"/>
          <w:szCs w:val="22"/>
        </w:rPr>
        <w:t xml:space="preserve">calorie requirement approach that is based on the previous work of </w:t>
      </w:r>
      <w:proofErr w:type="spellStart"/>
      <w:r w:rsidRPr="00055C33">
        <w:rPr>
          <w:rFonts w:asciiTheme="minorHAnsi" w:hAnsiTheme="minorHAnsi" w:cstheme="minorHAnsi"/>
          <w:sz w:val="22"/>
          <w:szCs w:val="22"/>
        </w:rPr>
        <w:t>Ravallion</w:t>
      </w:r>
      <w:proofErr w:type="spellEnd"/>
      <w:r w:rsidRPr="00055C33">
        <w:rPr>
          <w:rFonts w:asciiTheme="minorHAnsi" w:hAnsiTheme="minorHAnsi" w:cstheme="minorHAnsi"/>
          <w:sz w:val="22"/>
          <w:szCs w:val="22"/>
        </w:rPr>
        <w:t xml:space="preserve"> &amp; </w:t>
      </w:r>
      <w:proofErr w:type="spellStart"/>
      <w:r w:rsidRPr="00055C33">
        <w:rPr>
          <w:rFonts w:asciiTheme="minorHAnsi" w:hAnsiTheme="minorHAnsi" w:cstheme="minorHAnsi"/>
          <w:sz w:val="22"/>
          <w:szCs w:val="22"/>
        </w:rPr>
        <w:t>Bidani</w:t>
      </w:r>
      <w:proofErr w:type="spellEnd"/>
      <w:r w:rsidRPr="00055C33">
        <w:rPr>
          <w:rFonts w:asciiTheme="minorHAnsi" w:hAnsiTheme="minorHAnsi" w:cstheme="minorHAnsi"/>
          <w:sz w:val="22"/>
          <w:szCs w:val="22"/>
        </w:rPr>
        <w:t xml:space="preserve"> </w:t>
      </w:r>
      <w:r w:rsidRPr="00055C33">
        <w:rPr>
          <w:rFonts w:asciiTheme="minorHAnsi" w:hAnsiTheme="minorHAnsi" w:cstheme="minorHAnsi"/>
          <w:noProof/>
          <w:sz w:val="22"/>
          <w:szCs w:val="22"/>
        </w:rPr>
        <w:t>(1994)</w:t>
      </w:r>
      <w:r w:rsidRPr="00055C33">
        <w:rPr>
          <w:rFonts w:asciiTheme="minorHAnsi" w:hAnsiTheme="minorHAnsi" w:cstheme="minorHAnsi"/>
          <w:sz w:val="22"/>
          <w:szCs w:val="22"/>
        </w:rPr>
        <w:t xml:space="preserve"> and Appleton </w:t>
      </w:r>
      <w:r w:rsidRPr="00055C33">
        <w:rPr>
          <w:rFonts w:asciiTheme="minorHAnsi" w:hAnsiTheme="minorHAnsi" w:cstheme="minorHAnsi"/>
          <w:noProof/>
          <w:sz w:val="22"/>
          <w:szCs w:val="22"/>
        </w:rPr>
        <w:t xml:space="preserve">(2001). The poverty line consists of </w:t>
      </w:r>
      <w:r w:rsidRPr="00055C33">
        <w:rPr>
          <w:rFonts w:asciiTheme="minorHAnsi" w:hAnsiTheme="minorHAnsi" w:cstheme="minorHAnsi"/>
          <w:sz w:val="22"/>
          <w:szCs w:val="22"/>
        </w:rPr>
        <w:t>the expenditure on food and non-food requirements.</w:t>
      </w:r>
    </w:p>
    <w:p w:rsidR="000C5DAD" w:rsidRPr="00055C33" w:rsidRDefault="000C5DAD" w:rsidP="00476515">
      <w:pPr>
        <w:spacing w:line="276" w:lineRule="auto"/>
        <w:jc w:val="both"/>
        <w:rPr>
          <w:rFonts w:asciiTheme="minorHAnsi" w:hAnsiTheme="minorHAnsi" w:cstheme="minorHAnsi"/>
          <w:sz w:val="22"/>
          <w:szCs w:val="22"/>
        </w:rPr>
      </w:pPr>
    </w:p>
    <w:p w:rsidR="000C5DAD" w:rsidRPr="00055C33" w:rsidRDefault="000C5DAD" w:rsidP="00476515">
      <w:pPr>
        <w:widowControl/>
        <w:numPr>
          <w:ilvl w:val="0"/>
          <w:numId w:val="1"/>
        </w:numPr>
        <w:suppressAutoHyphens w:val="0"/>
        <w:autoSpaceDE w:val="0"/>
        <w:autoSpaceDN w:val="0"/>
        <w:adjustRightInd w:val="0"/>
        <w:spacing w:line="276" w:lineRule="auto"/>
        <w:ind w:left="0" w:firstLine="0"/>
        <w:jc w:val="both"/>
        <w:rPr>
          <w:rFonts w:asciiTheme="minorHAnsi" w:hAnsiTheme="minorHAnsi" w:cstheme="minorHAnsi"/>
          <w:sz w:val="22"/>
          <w:szCs w:val="22"/>
        </w:rPr>
      </w:pPr>
      <w:r w:rsidRPr="00055C33">
        <w:rPr>
          <w:rFonts w:asciiTheme="minorHAnsi" w:eastAsia="Times New Roman" w:hAnsiTheme="minorHAnsi" w:cstheme="minorHAnsi"/>
          <w:kern w:val="0"/>
          <w:sz w:val="22"/>
          <w:szCs w:val="22"/>
          <w:lang w:eastAsia="en-US" w:bidi="ar-SA"/>
        </w:rPr>
        <w:t xml:space="preserve">In terms of household consumption, the period 2005/06-2009/10 was marked, on average, with positive growth in per adult equivalent consumption, but this growth was not as strong as that observed in 2002/03-2005/06 period. Though the proportion of people living in poverty significantly declined, the reduction in the number of poor persons in absolute terms was not significant and income inequality worsened. During the period 2002/03-2005/06, the distribution of income improved whereas the period 2005/06-2009/10 was marked with worsening income inequality </w:t>
      </w:r>
      <w:r w:rsidRPr="00055C33">
        <w:rPr>
          <w:rFonts w:asciiTheme="minorHAnsi" w:eastAsia="Times New Roman" w:hAnsiTheme="minorHAnsi" w:cstheme="minorHAnsi"/>
          <w:noProof/>
          <w:kern w:val="0"/>
          <w:sz w:val="22"/>
          <w:szCs w:val="22"/>
          <w:lang w:eastAsia="en-US" w:bidi="ar-SA"/>
        </w:rPr>
        <w:t>(UBOS, 2010c)</w:t>
      </w:r>
      <w:r w:rsidRPr="00055C33">
        <w:rPr>
          <w:rFonts w:asciiTheme="minorHAnsi" w:eastAsia="Times New Roman" w:hAnsiTheme="minorHAnsi" w:cstheme="minorHAnsi"/>
          <w:kern w:val="0"/>
          <w:sz w:val="22"/>
          <w:szCs w:val="22"/>
          <w:lang w:eastAsia="en-US" w:bidi="ar-SA"/>
        </w:rPr>
        <w:t>. Furthermore, 42 percent of households mainly got their earnings from subsistence farming while it was only 25 percent that earned their living from wage employment.</w:t>
      </w:r>
    </w:p>
    <w:p w:rsidR="000C5DAD" w:rsidRPr="00055C33" w:rsidRDefault="000C5DAD" w:rsidP="00476515">
      <w:pPr>
        <w:widowControl/>
        <w:numPr>
          <w:ilvl w:val="0"/>
          <w:numId w:val="1"/>
        </w:numPr>
        <w:suppressAutoHyphens w:val="0"/>
        <w:autoSpaceDE w:val="0"/>
        <w:autoSpaceDN w:val="0"/>
        <w:adjustRightInd w:val="0"/>
        <w:spacing w:line="276" w:lineRule="auto"/>
        <w:ind w:left="0" w:firstLine="0"/>
        <w:jc w:val="both"/>
        <w:rPr>
          <w:rFonts w:asciiTheme="minorHAnsi" w:hAnsiTheme="minorHAnsi" w:cstheme="minorHAnsi"/>
          <w:sz w:val="22"/>
          <w:szCs w:val="22"/>
        </w:rPr>
      </w:pPr>
    </w:p>
    <w:p w:rsidR="000C5DAD" w:rsidRPr="00055C33" w:rsidRDefault="000C5DAD" w:rsidP="00476515">
      <w:pPr>
        <w:widowControl/>
        <w:numPr>
          <w:ilvl w:val="0"/>
          <w:numId w:val="1"/>
        </w:numPr>
        <w:suppressAutoHyphens w:val="0"/>
        <w:autoSpaceDE w:val="0"/>
        <w:autoSpaceDN w:val="0"/>
        <w:adjustRightInd w:val="0"/>
        <w:spacing w:line="276" w:lineRule="auto"/>
        <w:ind w:left="0" w:firstLine="0"/>
        <w:jc w:val="both"/>
        <w:rPr>
          <w:rFonts w:asciiTheme="minorHAnsi" w:eastAsia="Times New Roman" w:hAnsiTheme="minorHAnsi" w:cstheme="minorHAnsi"/>
          <w:bCs/>
          <w:kern w:val="0"/>
          <w:sz w:val="22"/>
          <w:szCs w:val="22"/>
          <w:lang w:eastAsia="en-US" w:bidi="ar-SA"/>
        </w:rPr>
      </w:pPr>
      <w:r w:rsidRPr="00055C33">
        <w:rPr>
          <w:rFonts w:asciiTheme="minorHAnsi" w:hAnsiTheme="minorHAnsi" w:cstheme="minorHAnsi"/>
          <w:sz w:val="22"/>
          <w:szCs w:val="22"/>
        </w:rPr>
        <w:t xml:space="preserve">Uganda has experienced high economic growth rates along with a significant drop in poverty rates. Real gross domestic product (GDP) has grown at an annual rate of 6.8 since 1986, which makes it one of fastest growing economies in Africa according to </w:t>
      </w:r>
      <w:proofErr w:type="spellStart"/>
      <w:r w:rsidRPr="00055C33">
        <w:rPr>
          <w:rFonts w:asciiTheme="minorHAnsi" w:hAnsiTheme="minorHAnsi" w:cstheme="minorHAnsi"/>
          <w:sz w:val="22"/>
          <w:szCs w:val="22"/>
        </w:rPr>
        <w:t>Kakande</w:t>
      </w:r>
      <w:proofErr w:type="spellEnd"/>
      <w:r w:rsidRPr="00055C33">
        <w:rPr>
          <w:rFonts w:asciiTheme="minorHAnsi" w:hAnsiTheme="minorHAnsi" w:cstheme="minorHAnsi"/>
          <w:sz w:val="22"/>
          <w:szCs w:val="22"/>
        </w:rPr>
        <w:t xml:space="preserve"> </w:t>
      </w:r>
      <w:r w:rsidRPr="00055C33">
        <w:rPr>
          <w:rFonts w:asciiTheme="minorHAnsi" w:hAnsiTheme="minorHAnsi" w:cstheme="minorHAnsi"/>
          <w:noProof/>
          <w:sz w:val="22"/>
          <w:szCs w:val="22"/>
        </w:rPr>
        <w:t>(2010)</w:t>
      </w:r>
      <w:r w:rsidRPr="00055C33">
        <w:rPr>
          <w:rFonts w:asciiTheme="minorHAnsi" w:hAnsiTheme="minorHAnsi" w:cstheme="minorHAnsi"/>
          <w:sz w:val="22"/>
          <w:szCs w:val="22"/>
        </w:rPr>
        <w:t xml:space="preserve"> and Daniels </w:t>
      </w:r>
      <w:r w:rsidRPr="00055C33">
        <w:rPr>
          <w:rFonts w:asciiTheme="minorHAnsi" w:hAnsiTheme="minorHAnsi" w:cstheme="minorHAnsi"/>
          <w:noProof/>
          <w:sz w:val="22"/>
          <w:szCs w:val="22"/>
        </w:rPr>
        <w:t>(2011)</w:t>
      </w:r>
      <w:r w:rsidRPr="00055C33">
        <w:rPr>
          <w:rFonts w:asciiTheme="minorHAnsi" w:hAnsiTheme="minorHAnsi" w:cstheme="minorHAnsi"/>
          <w:sz w:val="22"/>
          <w:szCs w:val="22"/>
        </w:rPr>
        <w:t xml:space="preserve">. As a result, poverty rates have dramatically reduced from 56% in early 90s to 24% in 2010. This notwithstanding, the improvement in the standard of living is not uniform across the country and income inequality as measured by the </w:t>
      </w:r>
      <w:proofErr w:type="spellStart"/>
      <w:r w:rsidRPr="00055C33">
        <w:rPr>
          <w:rFonts w:asciiTheme="minorHAnsi" w:hAnsiTheme="minorHAnsi" w:cstheme="minorHAnsi"/>
          <w:sz w:val="22"/>
          <w:szCs w:val="22"/>
        </w:rPr>
        <w:t>Gini</w:t>
      </w:r>
      <w:proofErr w:type="spellEnd"/>
      <w:r w:rsidRPr="00055C33">
        <w:rPr>
          <w:rFonts w:asciiTheme="minorHAnsi" w:hAnsiTheme="minorHAnsi" w:cstheme="minorHAnsi"/>
          <w:sz w:val="22"/>
          <w:szCs w:val="22"/>
        </w:rPr>
        <w:t xml:space="preserve"> coefficient increased from to 0.364 in 1992 </w:t>
      </w:r>
      <w:r w:rsidRPr="00055C33">
        <w:rPr>
          <w:rFonts w:asciiTheme="minorHAnsi" w:hAnsiTheme="minorHAnsi" w:cstheme="minorHAnsi"/>
          <w:noProof/>
          <w:sz w:val="22"/>
          <w:szCs w:val="22"/>
        </w:rPr>
        <w:t>(Appleton, 2001)</w:t>
      </w:r>
      <w:r w:rsidRPr="00055C33">
        <w:rPr>
          <w:rFonts w:asciiTheme="minorHAnsi" w:hAnsiTheme="minorHAnsi" w:cstheme="minorHAnsi"/>
          <w:sz w:val="22"/>
          <w:szCs w:val="22"/>
        </w:rPr>
        <w:t xml:space="preserve"> to 0.426 in 2009/10 is 0.426 </w:t>
      </w:r>
      <w:r w:rsidRPr="00055C33">
        <w:rPr>
          <w:rFonts w:asciiTheme="minorHAnsi" w:hAnsiTheme="minorHAnsi" w:cstheme="minorHAnsi"/>
          <w:noProof/>
          <w:sz w:val="22"/>
          <w:szCs w:val="22"/>
        </w:rPr>
        <w:t>(UBOS, 2010a)</w:t>
      </w:r>
      <w:r w:rsidRPr="00055C33">
        <w:rPr>
          <w:rFonts w:asciiTheme="minorHAnsi" w:hAnsiTheme="minorHAnsi" w:cstheme="minorHAnsi"/>
          <w:sz w:val="22"/>
          <w:szCs w:val="22"/>
        </w:rPr>
        <w:t xml:space="preserve">.  The higher level of inequality in a more recent period between 2005 and 2010 can be attributed to the contrast between people working in manufacturing and service in urban areas with the large number of poor people also residing in urban areas </w:t>
      </w:r>
      <w:r w:rsidRPr="00055C33">
        <w:rPr>
          <w:rFonts w:asciiTheme="minorHAnsi" w:hAnsiTheme="minorHAnsi" w:cstheme="minorHAnsi"/>
          <w:noProof/>
          <w:sz w:val="22"/>
          <w:szCs w:val="22"/>
        </w:rPr>
        <w:t>(Mukwaya et al., 2011)</w:t>
      </w:r>
      <w:r w:rsidRPr="00055C33">
        <w:rPr>
          <w:rFonts w:asciiTheme="minorHAnsi" w:hAnsiTheme="minorHAnsi" w:cstheme="minorHAnsi"/>
          <w:sz w:val="22"/>
          <w:szCs w:val="22"/>
        </w:rPr>
        <w:t xml:space="preserve">. This evidence of poverty reduction and economic growth in Uganda, some researchers including </w:t>
      </w:r>
      <w:r w:rsidRPr="00055C33">
        <w:rPr>
          <w:rFonts w:asciiTheme="minorHAnsi" w:hAnsiTheme="minorHAnsi" w:cstheme="minorHAnsi"/>
          <w:noProof/>
          <w:sz w:val="22"/>
          <w:szCs w:val="22"/>
        </w:rPr>
        <w:t>(Byekwaso, 2010, Kakande, 2010)</w:t>
      </w:r>
      <w:r w:rsidRPr="00055C33">
        <w:rPr>
          <w:rFonts w:asciiTheme="minorHAnsi" w:hAnsiTheme="minorHAnsi" w:cstheme="minorHAnsi"/>
          <w:sz w:val="22"/>
          <w:szCs w:val="22"/>
        </w:rPr>
        <w:t xml:space="preserve"> have in recent years questioned the validity these </w:t>
      </w:r>
      <w:r w:rsidR="0009536A" w:rsidRPr="00055C33">
        <w:rPr>
          <w:rFonts w:asciiTheme="minorHAnsi" w:hAnsiTheme="minorHAnsi" w:cstheme="minorHAnsi"/>
          <w:sz w:val="22"/>
          <w:szCs w:val="22"/>
        </w:rPr>
        <w:t>impressive drop</w:t>
      </w:r>
      <w:r w:rsidRPr="00055C33">
        <w:rPr>
          <w:rFonts w:asciiTheme="minorHAnsi" w:hAnsiTheme="minorHAnsi" w:cstheme="minorHAnsi"/>
          <w:sz w:val="22"/>
          <w:szCs w:val="22"/>
        </w:rPr>
        <w:t xml:space="preserve"> in poverty rates in the country </w:t>
      </w:r>
      <w:r w:rsidRPr="00055C33">
        <w:rPr>
          <w:rFonts w:asciiTheme="minorHAnsi" w:hAnsiTheme="minorHAnsi" w:cstheme="minorHAnsi"/>
          <w:noProof/>
          <w:sz w:val="22"/>
          <w:szCs w:val="22"/>
        </w:rPr>
        <w:t>(Daniels, 2011)</w:t>
      </w:r>
      <w:r w:rsidRPr="00055C33">
        <w:rPr>
          <w:rFonts w:asciiTheme="minorHAnsi" w:hAnsiTheme="minorHAnsi" w:cstheme="minorHAnsi"/>
          <w:sz w:val="22"/>
          <w:szCs w:val="22"/>
        </w:rPr>
        <w:t xml:space="preserve">, a factor that is attributed to the method of consumption expenditure that uses </w:t>
      </w:r>
      <w:r w:rsidRPr="00055C33">
        <w:rPr>
          <w:rFonts w:asciiTheme="minorHAnsi" w:hAnsiTheme="minorHAnsi" w:cstheme="minorHAnsi"/>
          <w:sz w:val="22"/>
          <w:szCs w:val="22"/>
        </w:rPr>
        <w:lastRenderedPageBreak/>
        <w:t xml:space="preserve">ownership of assets and qualitative data to a limited extent.  </w:t>
      </w:r>
      <w:r w:rsidRPr="00055C33">
        <w:rPr>
          <w:rFonts w:asciiTheme="minorHAnsi" w:eastAsia="Times New Roman" w:hAnsiTheme="minorHAnsi" w:cstheme="minorHAnsi"/>
          <w:bCs/>
          <w:kern w:val="0"/>
          <w:sz w:val="22"/>
          <w:szCs w:val="22"/>
          <w:lang w:eastAsia="en-US" w:bidi="ar-SA"/>
        </w:rPr>
        <w:t xml:space="preserve">There was a 10 percent real increase in monthly household expenditure between 2005/06 and 2009/10 </w:t>
      </w:r>
      <w:r w:rsidRPr="00055C33">
        <w:rPr>
          <w:rFonts w:asciiTheme="minorHAnsi" w:eastAsia="Times New Roman" w:hAnsiTheme="minorHAnsi" w:cstheme="minorHAnsi"/>
          <w:bCs/>
          <w:noProof/>
          <w:kern w:val="0"/>
          <w:sz w:val="22"/>
          <w:szCs w:val="22"/>
          <w:lang w:eastAsia="en-US" w:bidi="ar-SA"/>
        </w:rPr>
        <w:t>(UBOS, 2010b)</w:t>
      </w:r>
      <w:r w:rsidRPr="00055C33">
        <w:rPr>
          <w:rFonts w:asciiTheme="minorHAnsi" w:eastAsia="Times New Roman" w:hAnsiTheme="minorHAnsi" w:cstheme="minorHAnsi"/>
          <w:bCs/>
          <w:kern w:val="0"/>
          <w:sz w:val="22"/>
          <w:szCs w:val="22"/>
          <w:lang w:eastAsia="en-US" w:bidi="ar-SA"/>
        </w:rPr>
        <w:t xml:space="preserve">. </w:t>
      </w:r>
    </w:p>
    <w:p w:rsidR="000C5DAD" w:rsidRPr="00055C33" w:rsidRDefault="000C5DAD" w:rsidP="00294399">
      <w:pPr>
        <w:widowControl/>
        <w:suppressAutoHyphens w:val="0"/>
        <w:autoSpaceDE w:val="0"/>
        <w:autoSpaceDN w:val="0"/>
        <w:adjustRightInd w:val="0"/>
        <w:jc w:val="both"/>
        <w:rPr>
          <w:rFonts w:asciiTheme="minorHAnsi" w:hAnsiTheme="minorHAnsi" w:cstheme="minorHAnsi"/>
          <w:b/>
          <w:sz w:val="22"/>
          <w:szCs w:val="22"/>
        </w:rPr>
      </w:pPr>
    </w:p>
    <w:p w:rsidR="000C5DAD" w:rsidRPr="00055C33" w:rsidRDefault="000C5DAD" w:rsidP="007C2D84">
      <w:pPr>
        <w:widowControl/>
        <w:suppressAutoHyphens w:val="0"/>
        <w:autoSpaceDE w:val="0"/>
        <w:autoSpaceDN w:val="0"/>
        <w:adjustRightInd w:val="0"/>
        <w:jc w:val="both"/>
        <w:rPr>
          <w:rFonts w:asciiTheme="minorHAnsi" w:hAnsiTheme="minorHAnsi" w:cstheme="minorHAnsi"/>
          <w:b/>
        </w:rPr>
      </w:pPr>
      <w:r w:rsidRPr="00055C33">
        <w:rPr>
          <w:rFonts w:asciiTheme="minorHAnsi" w:hAnsiTheme="minorHAnsi" w:cstheme="minorHAnsi"/>
          <w:b/>
        </w:rPr>
        <w:t>4. Trends in non-monetary poverty indicators</w:t>
      </w:r>
    </w:p>
    <w:p w:rsidR="000C5DAD" w:rsidRPr="00055C33" w:rsidRDefault="000C5DAD" w:rsidP="00F61C7F">
      <w:pPr>
        <w:widowControl/>
        <w:suppressAutoHyphens w:val="0"/>
        <w:autoSpaceDE w:val="0"/>
        <w:autoSpaceDN w:val="0"/>
        <w:adjustRightInd w:val="0"/>
        <w:rPr>
          <w:rFonts w:asciiTheme="minorHAnsi" w:hAnsiTheme="minorHAnsi" w:cstheme="minorHAnsi"/>
          <w:b/>
          <w:sz w:val="22"/>
          <w:szCs w:val="22"/>
        </w:rPr>
      </w:pPr>
    </w:p>
    <w:p w:rsidR="000C5DAD" w:rsidRPr="00055C33" w:rsidRDefault="000C5DAD" w:rsidP="006E041E">
      <w:pPr>
        <w:pStyle w:val="NoSpacing"/>
        <w:rPr>
          <w:rFonts w:asciiTheme="minorHAnsi" w:hAnsiTheme="minorHAnsi" w:cstheme="minorHAnsi"/>
          <w:b/>
          <w:i/>
          <w:sz w:val="22"/>
          <w:szCs w:val="22"/>
        </w:rPr>
      </w:pPr>
      <w:r w:rsidRPr="00055C33">
        <w:rPr>
          <w:rFonts w:asciiTheme="minorHAnsi" w:hAnsiTheme="minorHAnsi" w:cstheme="minorHAnsi"/>
          <w:b/>
          <w:i/>
          <w:sz w:val="22"/>
          <w:szCs w:val="22"/>
        </w:rPr>
        <w:t xml:space="preserve"> Alternative non-monetary measures of poverty </w:t>
      </w:r>
    </w:p>
    <w:p w:rsidR="000C5DAD" w:rsidRPr="00055C33" w:rsidRDefault="000C5DAD" w:rsidP="006E041E">
      <w:pPr>
        <w:pStyle w:val="NoSpacing"/>
        <w:rPr>
          <w:rFonts w:asciiTheme="minorHAnsi" w:hAnsiTheme="minorHAnsi" w:cstheme="minorHAnsi"/>
          <w:b/>
          <w:sz w:val="22"/>
          <w:szCs w:val="22"/>
        </w:rPr>
      </w:pPr>
    </w:p>
    <w:p w:rsidR="000C5DAD" w:rsidRPr="00055C33" w:rsidRDefault="000C5DAD" w:rsidP="006E041E">
      <w:pPr>
        <w:pStyle w:val="NoSpacing"/>
        <w:rPr>
          <w:rFonts w:asciiTheme="minorHAnsi" w:hAnsiTheme="minorHAnsi" w:cstheme="minorHAnsi"/>
          <w:sz w:val="22"/>
          <w:szCs w:val="22"/>
        </w:rPr>
      </w:pPr>
      <w:r w:rsidRPr="00055C33">
        <w:rPr>
          <w:rFonts w:asciiTheme="minorHAnsi" w:hAnsiTheme="minorHAnsi" w:cstheme="minorHAnsi"/>
          <w:sz w:val="22"/>
          <w:szCs w:val="22"/>
        </w:rPr>
        <w:t xml:space="preserve">These alternative poverty measures are derived from data based on other sources such as: housing conditions, access to services, health and education outcomes as reported in the Demographic and Health Surveys. </w:t>
      </w:r>
    </w:p>
    <w:p w:rsidR="000C5DAD" w:rsidRPr="00055C33" w:rsidRDefault="000C5DAD" w:rsidP="006E041E">
      <w:pPr>
        <w:pStyle w:val="NoSpacing"/>
        <w:rPr>
          <w:rFonts w:asciiTheme="minorHAnsi" w:hAnsiTheme="minorHAnsi" w:cstheme="minorHAnsi"/>
          <w:b/>
          <w:sz w:val="22"/>
          <w:szCs w:val="22"/>
        </w:rPr>
      </w:pPr>
    </w:p>
    <w:p w:rsidR="000C5DAD" w:rsidRPr="00055C33" w:rsidRDefault="000C5DAD" w:rsidP="006E041E">
      <w:pPr>
        <w:rPr>
          <w:rFonts w:asciiTheme="minorHAnsi" w:hAnsiTheme="minorHAnsi" w:cstheme="minorHAnsi"/>
          <w:b/>
          <w:bCs/>
          <w:sz w:val="22"/>
          <w:szCs w:val="22"/>
        </w:rPr>
      </w:pPr>
      <w:r w:rsidRPr="00055C33">
        <w:rPr>
          <w:rFonts w:asciiTheme="minorHAnsi" w:hAnsiTheme="minorHAnsi" w:cstheme="minorHAnsi"/>
          <w:b/>
          <w:bCs/>
          <w:sz w:val="22"/>
          <w:szCs w:val="22"/>
        </w:rPr>
        <w:t xml:space="preserve">Table 9: Selected Millennium Development Goals </w:t>
      </w:r>
    </w:p>
    <w:tbl>
      <w:tblPr>
        <w:tblW w:w="0" w:type="auto"/>
        <w:tblBorders>
          <w:top w:val="single" w:sz="8" w:space="0" w:color="000000"/>
          <w:bottom w:val="single" w:sz="8" w:space="0" w:color="000000"/>
        </w:tblBorders>
        <w:tblLook w:val="04A0" w:firstRow="1" w:lastRow="0" w:firstColumn="1" w:lastColumn="0" w:noHBand="0" w:noVBand="1"/>
      </w:tblPr>
      <w:tblGrid>
        <w:gridCol w:w="4909"/>
        <w:gridCol w:w="622"/>
        <w:gridCol w:w="911"/>
        <w:gridCol w:w="911"/>
        <w:gridCol w:w="722"/>
      </w:tblGrid>
      <w:tr w:rsidR="000C5DAD" w:rsidRPr="00055C33" w:rsidTr="00A61806">
        <w:trPr>
          <w:trHeight w:val="300"/>
        </w:trPr>
        <w:tc>
          <w:tcPr>
            <w:tcW w:w="0" w:type="auto"/>
            <w:tcBorders>
              <w:top w:val="single" w:sz="8" w:space="0" w:color="000000" w:themeColor="text1"/>
              <w:left w:val="nil"/>
              <w:bottom w:val="single" w:sz="8" w:space="0" w:color="000000" w:themeColor="text1"/>
              <w:right w:val="nil"/>
            </w:tcBorders>
            <w:noWrap/>
            <w:hideMark/>
          </w:tcPr>
          <w:p w:rsidR="000C5DAD" w:rsidRPr="00055C33" w:rsidRDefault="000C5DAD" w:rsidP="00A61806">
            <w:pPr>
              <w:widowControl/>
              <w:suppressAutoHyphens w:val="0"/>
              <w:rPr>
                <w:rFonts w:asciiTheme="minorHAnsi" w:eastAsia="Times New Roman" w:hAnsiTheme="minorHAnsi" w:cstheme="minorHAnsi"/>
                <w:b/>
                <w:bCs/>
                <w:kern w:val="0"/>
                <w:sz w:val="20"/>
                <w:szCs w:val="20"/>
                <w:lang w:eastAsia="en-US" w:bidi="ar-SA"/>
              </w:rPr>
            </w:pPr>
          </w:p>
        </w:tc>
        <w:tc>
          <w:tcPr>
            <w:tcW w:w="0" w:type="auto"/>
            <w:tcBorders>
              <w:top w:val="single" w:sz="8" w:space="0" w:color="000000" w:themeColor="text1"/>
              <w:left w:val="nil"/>
              <w:bottom w:val="single" w:sz="8" w:space="0" w:color="000000" w:themeColor="text1"/>
              <w:right w:val="nil"/>
            </w:tcBorders>
            <w:noWrap/>
            <w:hideMark/>
          </w:tcPr>
          <w:p w:rsidR="000C5DAD" w:rsidRPr="00055C33" w:rsidRDefault="000C5DAD" w:rsidP="00A61806">
            <w:pPr>
              <w:widowControl/>
              <w:suppressAutoHyphens w:val="0"/>
              <w:jc w:val="center"/>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2001</w:t>
            </w:r>
          </w:p>
        </w:tc>
        <w:tc>
          <w:tcPr>
            <w:tcW w:w="0" w:type="auto"/>
            <w:tcBorders>
              <w:top w:val="single" w:sz="8" w:space="0" w:color="000000" w:themeColor="text1"/>
              <w:left w:val="nil"/>
              <w:bottom w:val="single" w:sz="8" w:space="0" w:color="000000" w:themeColor="text1"/>
              <w:right w:val="nil"/>
            </w:tcBorders>
            <w:noWrap/>
            <w:hideMark/>
          </w:tcPr>
          <w:p w:rsidR="000C5DAD" w:rsidRPr="00055C33" w:rsidRDefault="000C5DAD" w:rsidP="00A61806">
            <w:pPr>
              <w:widowControl/>
              <w:suppressAutoHyphens w:val="0"/>
              <w:jc w:val="center"/>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2004</w:t>
            </w:r>
          </w:p>
        </w:tc>
        <w:tc>
          <w:tcPr>
            <w:tcW w:w="0" w:type="auto"/>
            <w:tcBorders>
              <w:top w:val="single" w:sz="8" w:space="0" w:color="000000" w:themeColor="text1"/>
              <w:left w:val="nil"/>
              <w:bottom w:val="single" w:sz="8" w:space="0" w:color="000000" w:themeColor="text1"/>
              <w:right w:val="nil"/>
            </w:tcBorders>
            <w:noWrap/>
            <w:hideMark/>
          </w:tcPr>
          <w:p w:rsidR="000C5DAD" w:rsidRPr="00055C33" w:rsidRDefault="000C5DAD" w:rsidP="00A61806">
            <w:pPr>
              <w:widowControl/>
              <w:suppressAutoHyphens w:val="0"/>
              <w:jc w:val="center"/>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2007</w:t>
            </w:r>
          </w:p>
        </w:tc>
        <w:tc>
          <w:tcPr>
            <w:tcW w:w="0" w:type="auto"/>
            <w:tcBorders>
              <w:top w:val="single" w:sz="8" w:space="0" w:color="000000" w:themeColor="text1"/>
              <w:left w:val="nil"/>
              <w:bottom w:val="single" w:sz="8" w:space="0" w:color="000000" w:themeColor="text1"/>
              <w:right w:val="nil"/>
            </w:tcBorders>
            <w:noWrap/>
            <w:hideMark/>
          </w:tcPr>
          <w:p w:rsidR="000C5DAD" w:rsidRPr="00055C33" w:rsidRDefault="000C5DAD" w:rsidP="00A61806">
            <w:pPr>
              <w:widowControl/>
              <w:suppressAutoHyphens w:val="0"/>
              <w:jc w:val="center"/>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2010</w:t>
            </w:r>
          </w:p>
        </w:tc>
      </w:tr>
      <w:tr w:rsidR="000C5DAD" w:rsidRPr="00055C33" w:rsidTr="00A61806">
        <w:trPr>
          <w:trHeight w:val="300"/>
        </w:trPr>
        <w:tc>
          <w:tcPr>
            <w:tcW w:w="0" w:type="auto"/>
            <w:tcBorders>
              <w:left w:val="nil"/>
              <w:right w:val="nil"/>
            </w:tcBorders>
            <w:shd w:val="clear" w:color="auto" w:fill="C0C0C0" w:themeFill="text1" w:themeFillTint="3F"/>
            <w:noWrap/>
            <w:hideMark/>
          </w:tcPr>
          <w:p w:rsidR="000C5DAD" w:rsidRPr="00055C33" w:rsidRDefault="000C5DAD" w:rsidP="00A61806">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Net enrolment ratio in primary education (%)</w:t>
            </w:r>
          </w:p>
        </w:tc>
        <w:tc>
          <w:tcPr>
            <w:tcW w:w="0" w:type="auto"/>
            <w:tcBorders>
              <w:left w:val="nil"/>
              <w:right w:val="nil"/>
            </w:tcBorders>
            <w:shd w:val="clear" w:color="auto" w:fill="C0C0C0" w:themeFill="text1" w:themeFillTint="3F"/>
            <w:noWrap/>
            <w:hideMark/>
          </w:tcPr>
          <w:p w:rsidR="000C5DAD" w:rsidRPr="00055C33" w:rsidRDefault="000C5DAD" w:rsidP="00A61806">
            <w:pPr>
              <w:widowControl/>
              <w:suppressAutoHyphens w:val="0"/>
              <w:jc w:val="cente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87</w:t>
            </w:r>
          </w:p>
        </w:tc>
        <w:tc>
          <w:tcPr>
            <w:tcW w:w="0" w:type="auto"/>
            <w:tcBorders>
              <w:left w:val="nil"/>
              <w:right w:val="nil"/>
            </w:tcBorders>
            <w:shd w:val="clear" w:color="auto" w:fill="C0C0C0" w:themeFill="text1" w:themeFillTint="3F"/>
            <w:noWrap/>
            <w:hideMark/>
          </w:tcPr>
          <w:p w:rsidR="000C5DAD" w:rsidRPr="00055C33" w:rsidRDefault="000C5DAD" w:rsidP="00A61806">
            <w:pPr>
              <w:widowControl/>
              <w:suppressAutoHyphens w:val="0"/>
              <w:jc w:val="cente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90</w:t>
            </w:r>
          </w:p>
        </w:tc>
        <w:tc>
          <w:tcPr>
            <w:tcW w:w="0" w:type="auto"/>
            <w:tcBorders>
              <w:left w:val="nil"/>
              <w:right w:val="nil"/>
            </w:tcBorders>
            <w:shd w:val="clear" w:color="auto" w:fill="C0C0C0" w:themeFill="text1" w:themeFillTint="3F"/>
            <w:noWrap/>
            <w:hideMark/>
          </w:tcPr>
          <w:p w:rsidR="000C5DAD" w:rsidRPr="00055C33" w:rsidRDefault="000C5DAD" w:rsidP="00A61806">
            <w:pPr>
              <w:widowControl/>
              <w:suppressAutoHyphens w:val="0"/>
              <w:jc w:val="cente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93</w:t>
            </w:r>
          </w:p>
        </w:tc>
        <w:tc>
          <w:tcPr>
            <w:tcW w:w="0" w:type="auto"/>
            <w:tcBorders>
              <w:left w:val="nil"/>
              <w:right w:val="nil"/>
            </w:tcBorders>
            <w:shd w:val="clear" w:color="auto" w:fill="C0C0C0" w:themeFill="text1" w:themeFillTint="3F"/>
            <w:noWrap/>
            <w:hideMark/>
          </w:tcPr>
          <w:p w:rsidR="000C5DAD" w:rsidRPr="00055C33" w:rsidRDefault="000C5DAD" w:rsidP="00A61806">
            <w:pPr>
              <w:widowControl/>
              <w:suppressAutoHyphens w:val="0"/>
              <w:jc w:val="cente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96</w:t>
            </w:r>
          </w:p>
        </w:tc>
      </w:tr>
      <w:tr w:rsidR="000C5DAD" w:rsidRPr="00055C33" w:rsidTr="00A61806">
        <w:trPr>
          <w:trHeight w:val="300"/>
        </w:trPr>
        <w:tc>
          <w:tcPr>
            <w:tcW w:w="0" w:type="auto"/>
            <w:noWrap/>
            <w:hideMark/>
          </w:tcPr>
          <w:p w:rsidR="000C5DAD" w:rsidRPr="00055C33" w:rsidRDefault="000C5DAD" w:rsidP="00A61806">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Completion rate to primary 7 (%)</w:t>
            </w:r>
          </w:p>
        </w:tc>
        <w:tc>
          <w:tcPr>
            <w:tcW w:w="0" w:type="auto"/>
            <w:noWrap/>
            <w:hideMark/>
          </w:tcPr>
          <w:p w:rsidR="000C5DAD" w:rsidRPr="00055C33" w:rsidRDefault="000C5DAD" w:rsidP="00A61806">
            <w:pPr>
              <w:widowControl/>
              <w:suppressAutoHyphens w:val="0"/>
              <w:jc w:val="cente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63</w:t>
            </w:r>
          </w:p>
        </w:tc>
        <w:tc>
          <w:tcPr>
            <w:tcW w:w="0" w:type="auto"/>
            <w:noWrap/>
            <w:hideMark/>
          </w:tcPr>
          <w:p w:rsidR="000C5DAD" w:rsidRPr="00055C33" w:rsidRDefault="000C5DAD" w:rsidP="00A61806">
            <w:pPr>
              <w:widowControl/>
              <w:suppressAutoHyphens w:val="0"/>
              <w:jc w:val="cente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62</w:t>
            </w:r>
          </w:p>
        </w:tc>
        <w:tc>
          <w:tcPr>
            <w:tcW w:w="0" w:type="auto"/>
            <w:noWrap/>
            <w:hideMark/>
          </w:tcPr>
          <w:p w:rsidR="000C5DAD" w:rsidRPr="00055C33" w:rsidRDefault="000C5DAD" w:rsidP="00A61806">
            <w:pPr>
              <w:widowControl/>
              <w:suppressAutoHyphens w:val="0"/>
              <w:jc w:val="cente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47</w:t>
            </w:r>
          </w:p>
        </w:tc>
        <w:tc>
          <w:tcPr>
            <w:tcW w:w="0" w:type="auto"/>
            <w:noWrap/>
            <w:hideMark/>
          </w:tcPr>
          <w:p w:rsidR="000C5DAD" w:rsidRPr="00055C33" w:rsidRDefault="000C5DAD" w:rsidP="00A61806">
            <w:pPr>
              <w:widowControl/>
              <w:suppressAutoHyphens w:val="0"/>
              <w:jc w:val="cente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54</w:t>
            </w:r>
          </w:p>
        </w:tc>
      </w:tr>
      <w:tr w:rsidR="000C5DAD" w:rsidRPr="00055C33" w:rsidTr="00A61806">
        <w:trPr>
          <w:trHeight w:val="300"/>
        </w:trPr>
        <w:tc>
          <w:tcPr>
            <w:tcW w:w="0" w:type="auto"/>
            <w:tcBorders>
              <w:left w:val="nil"/>
              <w:right w:val="nil"/>
            </w:tcBorders>
            <w:shd w:val="clear" w:color="auto" w:fill="C0C0C0" w:themeFill="text1" w:themeFillTint="3F"/>
            <w:noWrap/>
            <w:hideMark/>
          </w:tcPr>
          <w:p w:rsidR="000C5DAD" w:rsidRPr="00055C33" w:rsidRDefault="000C5DAD" w:rsidP="00A61806">
            <w:pPr>
              <w:widowControl/>
              <w:suppressAutoHyphens w:val="0"/>
              <w:rPr>
                <w:rFonts w:asciiTheme="minorHAnsi" w:eastAsia="Times New Roman" w:hAnsiTheme="minorHAnsi" w:cstheme="minorHAnsi"/>
                <w:b/>
                <w:bCs/>
                <w:kern w:val="0"/>
                <w:sz w:val="20"/>
                <w:szCs w:val="20"/>
                <w:lang w:eastAsia="en-US" w:bidi="ar-SA"/>
              </w:rPr>
            </w:pPr>
          </w:p>
        </w:tc>
        <w:tc>
          <w:tcPr>
            <w:tcW w:w="0" w:type="auto"/>
            <w:tcBorders>
              <w:left w:val="nil"/>
              <w:right w:val="nil"/>
            </w:tcBorders>
            <w:shd w:val="clear" w:color="auto" w:fill="C0C0C0" w:themeFill="text1" w:themeFillTint="3F"/>
            <w:noWrap/>
            <w:hideMark/>
          </w:tcPr>
          <w:p w:rsidR="000C5DAD" w:rsidRPr="00055C33" w:rsidRDefault="000C5DAD" w:rsidP="00A61806">
            <w:pPr>
              <w:widowControl/>
              <w:suppressAutoHyphens w:val="0"/>
              <w:jc w:val="center"/>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1995</w:t>
            </w:r>
          </w:p>
        </w:tc>
        <w:tc>
          <w:tcPr>
            <w:tcW w:w="0" w:type="auto"/>
            <w:tcBorders>
              <w:left w:val="nil"/>
              <w:right w:val="nil"/>
            </w:tcBorders>
            <w:shd w:val="clear" w:color="auto" w:fill="C0C0C0" w:themeFill="text1" w:themeFillTint="3F"/>
            <w:noWrap/>
            <w:hideMark/>
          </w:tcPr>
          <w:p w:rsidR="000C5DAD" w:rsidRPr="00055C33" w:rsidRDefault="000C5DAD" w:rsidP="00A61806">
            <w:pPr>
              <w:widowControl/>
              <w:suppressAutoHyphens w:val="0"/>
              <w:jc w:val="center"/>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2000/01</w:t>
            </w:r>
          </w:p>
        </w:tc>
        <w:tc>
          <w:tcPr>
            <w:tcW w:w="0" w:type="auto"/>
            <w:tcBorders>
              <w:left w:val="nil"/>
              <w:right w:val="nil"/>
            </w:tcBorders>
            <w:shd w:val="clear" w:color="auto" w:fill="C0C0C0" w:themeFill="text1" w:themeFillTint="3F"/>
            <w:noWrap/>
            <w:hideMark/>
          </w:tcPr>
          <w:p w:rsidR="000C5DAD" w:rsidRPr="00055C33" w:rsidRDefault="000C5DAD" w:rsidP="00A61806">
            <w:pPr>
              <w:widowControl/>
              <w:suppressAutoHyphens w:val="0"/>
              <w:jc w:val="center"/>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2005/06</w:t>
            </w:r>
          </w:p>
        </w:tc>
        <w:tc>
          <w:tcPr>
            <w:tcW w:w="0" w:type="auto"/>
            <w:tcBorders>
              <w:left w:val="nil"/>
              <w:right w:val="nil"/>
            </w:tcBorders>
            <w:shd w:val="clear" w:color="auto" w:fill="C0C0C0" w:themeFill="text1" w:themeFillTint="3F"/>
            <w:noWrap/>
            <w:hideMark/>
          </w:tcPr>
          <w:p w:rsidR="000C5DAD" w:rsidRPr="00055C33" w:rsidRDefault="000C5DAD" w:rsidP="00A61806">
            <w:pPr>
              <w:widowControl/>
              <w:suppressAutoHyphens w:val="0"/>
              <w:jc w:val="center"/>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2011*</w:t>
            </w:r>
          </w:p>
        </w:tc>
      </w:tr>
      <w:tr w:rsidR="000C5DAD" w:rsidRPr="00055C33" w:rsidTr="00A61806">
        <w:trPr>
          <w:trHeight w:val="300"/>
        </w:trPr>
        <w:tc>
          <w:tcPr>
            <w:tcW w:w="0" w:type="auto"/>
            <w:noWrap/>
            <w:hideMark/>
          </w:tcPr>
          <w:p w:rsidR="000C5DAD" w:rsidRPr="00055C33" w:rsidRDefault="000C5DAD" w:rsidP="00A61806">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Under-five mortality rate (per 1,000 live births)</w:t>
            </w:r>
          </w:p>
        </w:tc>
        <w:tc>
          <w:tcPr>
            <w:tcW w:w="0" w:type="auto"/>
            <w:noWrap/>
            <w:hideMark/>
          </w:tcPr>
          <w:p w:rsidR="000C5DAD" w:rsidRPr="00055C33" w:rsidRDefault="000C5DAD" w:rsidP="00A61806">
            <w:pPr>
              <w:widowControl/>
              <w:suppressAutoHyphens w:val="0"/>
              <w:jc w:val="cente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156</w:t>
            </w:r>
          </w:p>
        </w:tc>
        <w:tc>
          <w:tcPr>
            <w:tcW w:w="0" w:type="auto"/>
            <w:noWrap/>
            <w:hideMark/>
          </w:tcPr>
          <w:p w:rsidR="000C5DAD" w:rsidRPr="00055C33" w:rsidRDefault="000C5DAD" w:rsidP="00A61806">
            <w:pPr>
              <w:widowControl/>
              <w:suppressAutoHyphens w:val="0"/>
              <w:jc w:val="cente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152</w:t>
            </w:r>
          </w:p>
        </w:tc>
        <w:tc>
          <w:tcPr>
            <w:tcW w:w="0" w:type="auto"/>
            <w:noWrap/>
            <w:hideMark/>
          </w:tcPr>
          <w:p w:rsidR="000C5DAD" w:rsidRPr="00055C33" w:rsidRDefault="000C5DAD" w:rsidP="00A61806">
            <w:pPr>
              <w:widowControl/>
              <w:suppressAutoHyphens w:val="0"/>
              <w:jc w:val="cente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137</w:t>
            </w:r>
          </w:p>
        </w:tc>
        <w:tc>
          <w:tcPr>
            <w:tcW w:w="0" w:type="auto"/>
            <w:noWrap/>
            <w:hideMark/>
          </w:tcPr>
          <w:p w:rsidR="000C5DAD" w:rsidRPr="00055C33" w:rsidRDefault="000C5DAD" w:rsidP="00A61806">
            <w:pPr>
              <w:widowControl/>
              <w:suppressAutoHyphens w:val="0"/>
              <w:jc w:val="cente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90</w:t>
            </w:r>
          </w:p>
        </w:tc>
      </w:tr>
      <w:tr w:rsidR="000C5DAD" w:rsidRPr="00055C33" w:rsidTr="00A61806">
        <w:trPr>
          <w:trHeight w:val="300"/>
        </w:trPr>
        <w:tc>
          <w:tcPr>
            <w:tcW w:w="0" w:type="auto"/>
            <w:tcBorders>
              <w:left w:val="nil"/>
              <w:right w:val="nil"/>
            </w:tcBorders>
            <w:shd w:val="clear" w:color="auto" w:fill="C0C0C0" w:themeFill="text1" w:themeFillTint="3F"/>
            <w:noWrap/>
            <w:hideMark/>
          </w:tcPr>
          <w:p w:rsidR="000C5DAD" w:rsidRPr="00055C33" w:rsidRDefault="000C5DAD" w:rsidP="00A61806">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Infant mortality rate (per 1,000 live births)</w:t>
            </w:r>
          </w:p>
        </w:tc>
        <w:tc>
          <w:tcPr>
            <w:tcW w:w="0" w:type="auto"/>
            <w:tcBorders>
              <w:left w:val="nil"/>
              <w:right w:val="nil"/>
            </w:tcBorders>
            <w:shd w:val="clear" w:color="auto" w:fill="C0C0C0" w:themeFill="text1" w:themeFillTint="3F"/>
            <w:noWrap/>
            <w:hideMark/>
          </w:tcPr>
          <w:p w:rsidR="000C5DAD" w:rsidRPr="00055C33" w:rsidRDefault="000C5DAD" w:rsidP="00A61806">
            <w:pPr>
              <w:widowControl/>
              <w:suppressAutoHyphens w:val="0"/>
              <w:jc w:val="cente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81</w:t>
            </w:r>
          </w:p>
        </w:tc>
        <w:tc>
          <w:tcPr>
            <w:tcW w:w="0" w:type="auto"/>
            <w:tcBorders>
              <w:left w:val="nil"/>
              <w:right w:val="nil"/>
            </w:tcBorders>
            <w:shd w:val="clear" w:color="auto" w:fill="C0C0C0" w:themeFill="text1" w:themeFillTint="3F"/>
            <w:noWrap/>
            <w:hideMark/>
          </w:tcPr>
          <w:p w:rsidR="000C5DAD" w:rsidRPr="00055C33" w:rsidRDefault="000C5DAD" w:rsidP="00A61806">
            <w:pPr>
              <w:widowControl/>
              <w:suppressAutoHyphens w:val="0"/>
              <w:jc w:val="cente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88</w:t>
            </w:r>
          </w:p>
        </w:tc>
        <w:tc>
          <w:tcPr>
            <w:tcW w:w="0" w:type="auto"/>
            <w:tcBorders>
              <w:left w:val="nil"/>
              <w:right w:val="nil"/>
            </w:tcBorders>
            <w:shd w:val="clear" w:color="auto" w:fill="C0C0C0" w:themeFill="text1" w:themeFillTint="3F"/>
            <w:noWrap/>
            <w:hideMark/>
          </w:tcPr>
          <w:p w:rsidR="000C5DAD" w:rsidRPr="00055C33" w:rsidRDefault="000C5DAD" w:rsidP="00A61806">
            <w:pPr>
              <w:widowControl/>
              <w:suppressAutoHyphens w:val="0"/>
              <w:jc w:val="cente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76</w:t>
            </w:r>
          </w:p>
        </w:tc>
        <w:tc>
          <w:tcPr>
            <w:tcW w:w="0" w:type="auto"/>
            <w:tcBorders>
              <w:left w:val="nil"/>
              <w:right w:val="nil"/>
            </w:tcBorders>
            <w:shd w:val="clear" w:color="auto" w:fill="C0C0C0" w:themeFill="text1" w:themeFillTint="3F"/>
            <w:noWrap/>
            <w:hideMark/>
          </w:tcPr>
          <w:p w:rsidR="000C5DAD" w:rsidRPr="00055C33" w:rsidRDefault="000C5DAD" w:rsidP="00A61806">
            <w:pPr>
              <w:widowControl/>
              <w:suppressAutoHyphens w:val="0"/>
              <w:jc w:val="cente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54</w:t>
            </w:r>
          </w:p>
        </w:tc>
      </w:tr>
      <w:tr w:rsidR="000C5DAD" w:rsidRPr="00055C33" w:rsidTr="00A61806">
        <w:trPr>
          <w:trHeight w:val="300"/>
        </w:trPr>
        <w:tc>
          <w:tcPr>
            <w:tcW w:w="0" w:type="auto"/>
            <w:noWrap/>
            <w:hideMark/>
          </w:tcPr>
          <w:p w:rsidR="000C5DAD" w:rsidRPr="00055C33" w:rsidRDefault="000C5DAD" w:rsidP="00A61806">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Maternal mortality ratio (per 100,000 births)</w:t>
            </w:r>
          </w:p>
        </w:tc>
        <w:tc>
          <w:tcPr>
            <w:tcW w:w="0" w:type="auto"/>
            <w:noWrap/>
            <w:hideMark/>
          </w:tcPr>
          <w:p w:rsidR="000C5DAD" w:rsidRPr="00055C33" w:rsidRDefault="000C5DAD" w:rsidP="00A61806">
            <w:pPr>
              <w:widowControl/>
              <w:suppressAutoHyphens w:val="0"/>
              <w:jc w:val="cente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506</w:t>
            </w:r>
          </w:p>
        </w:tc>
        <w:tc>
          <w:tcPr>
            <w:tcW w:w="0" w:type="auto"/>
            <w:noWrap/>
            <w:hideMark/>
          </w:tcPr>
          <w:p w:rsidR="000C5DAD" w:rsidRPr="00055C33" w:rsidRDefault="000C5DAD" w:rsidP="00A61806">
            <w:pPr>
              <w:widowControl/>
              <w:suppressAutoHyphens w:val="0"/>
              <w:jc w:val="cente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505</w:t>
            </w:r>
          </w:p>
        </w:tc>
        <w:tc>
          <w:tcPr>
            <w:tcW w:w="0" w:type="auto"/>
            <w:noWrap/>
            <w:hideMark/>
          </w:tcPr>
          <w:p w:rsidR="000C5DAD" w:rsidRPr="00055C33" w:rsidRDefault="000C5DAD" w:rsidP="00A61806">
            <w:pPr>
              <w:widowControl/>
              <w:suppressAutoHyphens w:val="0"/>
              <w:jc w:val="cente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435</w:t>
            </w:r>
          </w:p>
        </w:tc>
        <w:tc>
          <w:tcPr>
            <w:tcW w:w="0" w:type="auto"/>
            <w:noWrap/>
            <w:hideMark/>
          </w:tcPr>
          <w:p w:rsidR="000C5DAD" w:rsidRPr="00055C33" w:rsidRDefault="000C5DAD" w:rsidP="00A61806">
            <w:pPr>
              <w:widowControl/>
              <w:suppressAutoHyphens w:val="0"/>
              <w:jc w:val="cente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352</w:t>
            </w:r>
            <w:r w:rsidRPr="00055C33">
              <w:rPr>
                <w:rFonts w:asciiTheme="minorHAnsi" w:eastAsia="Times New Roman" w:hAnsiTheme="minorHAnsi" w:cstheme="minorHAnsi"/>
                <w:kern w:val="0"/>
                <w:sz w:val="22"/>
                <w:szCs w:val="20"/>
                <w:vertAlign w:val="superscript"/>
                <w:lang w:eastAsia="en-US" w:bidi="ar-SA"/>
              </w:rPr>
              <w:t>$</w:t>
            </w:r>
          </w:p>
        </w:tc>
      </w:tr>
      <w:tr w:rsidR="000C5DAD" w:rsidRPr="00055C33" w:rsidTr="00A61806">
        <w:trPr>
          <w:trHeight w:val="300"/>
        </w:trPr>
        <w:tc>
          <w:tcPr>
            <w:tcW w:w="0" w:type="auto"/>
            <w:tcBorders>
              <w:left w:val="nil"/>
              <w:right w:val="nil"/>
            </w:tcBorders>
            <w:shd w:val="clear" w:color="auto" w:fill="C0C0C0" w:themeFill="text1" w:themeFillTint="3F"/>
            <w:noWrap/>
            <w:hideMark/>
          </w:tcPr>
          <w:p w:rsidR="000C5DAD" w:rsidRPr="00055C33" w:rsidRDefault="000C5DAD" w:rsidP="00A61806">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Proportion of births attended to by skilled personnel (%)</w:t>
            </w:r>
          </w:p>
        </w:tc>
        <w:tc>
          <w:tcPr>
            <w:tcW w:w="0" w:type="auto"/>
            <w:tcBorders>
              <w:left w:val="nil"/>
              <w:right w:val="nil"/>
            </w:tcBorders>
            <w:shd w:val="clear" w:color="auto" w:fill="C0C0C0" w:themeFill="text1" w:themeFillTint="3F"/>
            <w:noWrap/>
            <w:hideMark/>
          </w:tcPr>
          <w:p w:rsidR="000C5DAD" w:rsidRPr="00055C33" w:rsidRDefault="000C5DAD" w:rsidP="00A61806">
            <w:pPr>
              <w:widowControl/>
              <w:suppressAutoHyphens w:val="0"/>
              <w:jc w:val="cente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38</w:t>
            </w:r>
          </w:p>
        </w:tc>
        <w:tc>
          <w:tcPr>
            <w:tcW w:w="0" w:type="auto"/>
            <w:tcBorders>
              <w:left w:val="nil"/>
              <w:right w:val="nil"/>
            </w:tcBorders>
            <w:shd w:val="clear" w:color="auto" w:fill="C0C0C0" w:themeFill="text1" w:themeFillTint="3F"/>
            <w:noWrap/>
            <w:hideMark/>
          </w:tcPr>
          <w:p w:rsidR="000C5DAD" w:rsidRPr="00055C33" w:rsidRDefault="000C5DAD" w:rsidP="00A61806">
            <w:pPr>
              <w:widowControl/>
              <w:suppressAutoHyphens w:val="0"/>
              <w:jc w:val="cente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39</w:t>
            </w:r>
          </w:p>
        </w:tc>
        <w:tc>
          <w:tcPr>
            <w:tcW w:w="0" w:type="auto"/>
            <w:tcBorders>
              <w:left w:val="nil"/>
              <w:right w:val="nil"/>
            </w:tcBorders>
            <w:shd w:val="clear" w:color="auto" w:fill="C0C0C0" w:themeFill="text1" w:themeFillTint="3F"/>
            <w:noWrap/>
            <w:hideMark/>
          </w:tcPr>
          <w:p w:rsidR="000C5DAD" w:rsidRPr="00055C33" w:rsidRDefault="000C5DAD" w:rsidP="00A61806">
            <w:pPr>
              <w:widowControl/>
              <w:suppressAutoHyphens w:val="0"/>
              <w:jc w:val="cente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42</w:t>
            </w:r>
          </w:p>
        </w:tc>
        <w:tc>
          <w:tcPr>
            <w:tcW w:w="0" w:type="auto"/>
            <w:tcBorders>
              <w:left w:val="nil"/>
              <w:right w:val="nil"/>
            </w:tcBorders>
            <w:shd w:val="clear" w:color="auto" w:fill="C0C0C0" w:themeFill="text1" w:themeFillTint="3F"/>
            <w:noWrap/>
            <w:hideMark/>
          </w:tcPr>
          <w:p w:rsidR="000C5DAD" w:rsidRPr="00055C33" w:rsidRDefault="000C5DAD" w:rsidP="00A61806">
            <w:pPr>
              <w:widowControl/>
              <w:suppressAutoHyphens w:val="0"/>
              <w:jc w:val="cente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59</w:t>
            </w:r>
          </w:p>
        </w:tc>
      </w:tr>
      <w:tr w:rsidR="000C5DAD" w:rsidRPr="00055C33" w:rsidTr="00A61806">
        <w:trPr>
          <w:trHeight w:val="300"/>
        </w:trPr>
        <w:tc>
          <w:tcPr>
            <w:tcW w:w="0" w:type="auto"/>
            <w:noWrap/>
            <w:hideMark/>
          </w:tcPr>
          <w:p w:rsidR="000C5DAD" w:rsidRPr="00055C33" w:rsidRDefault="000C5DAD" w:rsidP="00A61806">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Contraceptive prevalence rate (%)</w:t>
            </w:r>
          </w:p>
        </w:tc>
        <w:tc>
          <w:tcPr>
            <w:tcW w:w="0" w:type="auto"/>
            <w:noWrap/>
            <w:hideMark/>
          </w:tcPr>
          <w:p w:rsidR="000C5DAD" w:rsidRPr="00055C33" w:rsidRDefault="000C5DAD" w:rsidP="00A61806">
            <w:pPr>
              <w:widowControl/>
              <w:suppressAutoHyphens w:val="0"/>
              <w:jc w:val="cente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15</w:t>
            </w:r>
          </w:p>
        </w:tc>
        <w:tc>
          <w:tcPr>
            <w:tcW w:w="0" w:type="auto"/>
            <w:noWrap/>
            <w:hideMark/>
          </w:tcPr>
          <w:p w:rsidR="000C5DAD" w:rsidRPr="00055C33" w:rsidRDefault="000C5DAD" w:rsidP="00A61806">
            <w:pPr>
              <w:widowControl/>
              <w:suppressAutoHyphens w:val="0"/>
              <w:jc w:val="cente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23</w:t>
            </w:r>
          </w:p>
        </w:tc>
        <w:tc>
          <w:tcPr>
            <w:tcW w:w="0" w:type="auto"/>
            <w:noWrap/>
            <w:hideMark/>
          </w:tcPr>
          <w:p w:rsidR="000C5DAD" w:rsidRPr="00055C33" w:rsidRDefault="000C5DAD" w:rsidP="00A61806">
            <w:pPr>
              <w:widowControl/>
              <w:suppressAutoHyphens w:val="0"/>
              <w:jc w:val="cente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24</w:t>
            </w:r>
          </w:p>
        </w:tc>
        <w:tc>
          <w:tcPr>
            <w:tcW w:w="0" w:type="auto"/>
            <w:noWrap/>
            <w:hideMark/>
          </w:tcPr>
          <w:p w:rsidR="000C5DAD" w:rsidRPr="00055C33" w:rsidRDefault="000C5DAD" w:rsidP="00A61806">
            <w:pPr>
              <w:widowControl/>
              <w:suppressAutoHyphens w:val="0"/>
              <w:jc w:val="cente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30</w:t>
            </w:r>
          </w:p>
        </w:tc>
      </w:tr>
    </w:tbl>
    <w:p w:rsidR="000C5DAD" w:rsidRPr="00055C33" w:rsidRDefault="000C5DAD" w:rsidP="006E041E">
      <w:pPr>
        <w:rPr>
          <w:rFonts w:asciiTheme="minorHAnsi" w:hAnsiTheme="minorHAnsi" w:cstheme="minorHAnsi"/>
          <w:b/>
          <w:bCs/>
          <w:sz w:val="20"/>
          <w:szCs w:val="20"/>
        </w:rPr>
      </w:pPr>
      <w:r w:rsidRPr="00055C33">
        <w:rPr>
          <w:rFonts w:asciiTheme="minorHAnsi" w:hAnsiTheme="minorHAnsi" w:cstheme="minorHAnsi"/>
          <w:b/>
          <w:bCs/>
          <w:sz w:val="20"/>
          <w:szCs w:val="20"/>
        </w:rPr>
        <w:t xml:space="preserve">Sources: Education &amp; Sports Sector Annual Performance Report 2007/08; UDHS various years; Uganda MDG Report 2010; *UDHS2011 Draft Report; </w:t>
      </w:r>
      <w:r w:rsidRPr="00055C33">
        <w:rPr>
          <w:rFonts w:asciiTheme="minorHAnsi" w:hAnsiTheme="minorHAnsi" w:cstheme="minorHAnsi"/>
          <w:b/>
          <w:bCs/>
          <w:sz w:val="20"/>
          <w:szCs w:val="20"/>
          <w:vertAlign w:val="superscript"/>
        </w:rPr>
        <w:t>$</w:t>
      </w:r>
      <w:r w:rsidRPr="00055C33">
        <w:rPr>
          <w:rFonts w:asciiTheme="minorHAnsi" w:hAnsiTheme="minorHAnsi" w:cstheme="minorHAnsi"/>
          <w:b/>
          <w:bCs/>
          <w:sz w:val="20"/>
          <w:szCs w:val="20"/>
        </w:rPr>
        <w:t>indicative estimate – Institute of Health Metrics.</w:t>
      </w:r>
    </w:p>
    <w:p w:rsidR="000C5DAD" w:rsidRPr="00055C33" w:rsidRDefault="000C5DAD" w:rsidP="00F61C7F">
      <w:pPr>
        <w:widowControl/>
        <w:suppressAutoHyphens w:val="0"/>
        <w:autoSpaceDE w:val="0"/>
        <w:autoSpaceDN w:val="0"/>
        <w:adjustRightInd w:val="0"/>
        <w:rPr>
          <w:rFonts w:asciiTheme="minorHAnsi" w:hAnsiTheme="minorHAnsi" w:cstheme="minorHAnsi"/>
          <w:b/>
          <w:sz w:val="22"/>
          <w:szCs w:val="22"/>
        </w:rPr>
      </w:pPr>
    </w:p>
    <w:p w:rsidR="000C5DAD" w:rsidRPr="00055C33" w:rsidRDefault="000C5DAD" w:rsidP="00963E4F">
      <w:pPr>
        <w:ind w:left="720"/>
        <w:rPr>
          <w:rFonts w:asciiTheme="minorHAnsi" w:hAnsiTheme="minorHAnsi" w:cstheme="minorHAnsi"/>
          <w:sz w:val="22"/>
          <w:szCs w:val="22"/>
        </w:rPr>
      </w:pPr>
    </w:p>
    <w:p w:rsidR="000C5DAD" w:rsidRPr="00055C33" w:rsidRDefault="000C5DAD" w:rsidP="00963E4F">
      <w:pPr>
        <w:rPr>
          <w:rFonts w:asciiTheme="minorHAnsi" w:hAnsiTheme="minorHAnsi" w:cstheme="minorHAnsi"/>
          <w:b/>
          <w:sz w:val="22"/>
          <w:szCs w:val="22"/>
        </w:rPr>
      </w:pPr>
      <w:r w:rsidRPr="00055C33">
        <w:rPr>
          <w:rFonts w:asciiTheme="minorHAnsi" w:hAnsiTheme="minorHAnsi" w:cstheme="minorHAnsi"/>
          <w:b/>
          <w:sz w:val="22"/>
          <w:szCs w:val="22"/>
        </w:rPr>
        <w:t>Table 10: other welfare indicators</w:t>
      </w:r>
    </w:p>
    <w:tbl>
      <w:tblPr>
        <w:tblW w:w="9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7660"/>
        <w:gridCol w:w="1120"/>
        <w:gridCol w:w="980"/>
      </w:tblGrid>
      <w:tr w:rsidR="000C5DAD" w:rsidRPr="00055C33" w:rsidTr="00D02C73">
        <w:trPr>
          <w:trHeight w:val="300"/>
        </w:trPr>
        <w:tc>
          <w:tcPr>
            <w:tcW w:w="7660" w:type="dxa"/>
            <w:tcBorders>
              <w:top w:val="single" w:sz="8" w:space="0" w:color="000000" w:themeColor="text1"/>
              <w:left w:val="single" w:sz="8" w:space="0" w:color="000000" w:themeColor="text1"/>
              <w:bottom w:val="single" w:sz="18" w:space="0" w:color="000000" w:themeColor="text1"/>
              <w:right w:val="single" w:sz="8" w:space="0" w:color="000000" w:themeColor="text1"/>
            </w:tcBorders>
            <w:noWrap/>
            <w:hideMark/>
          </w:tcPr>
          <w:p w:rsidR="000C5DAD" w:rsidRPr="00055C33" w:rsidRDefault="000C5DAD" w:rsidP="00164474">
            <w:pPr>
              <w:widowControl/>
              <w:suppressAutoHyphens w:val="0"/>
              <w:rPr>
                <w:rFonts w:asciiTheme="minorHAnsi" w:eastAsia="Times New Roman" w:hAnsiTheme="minorHAnsi" w:cstheme="minorHAnsi"/>
                <w:b/>
                <w:bCs/>
                <w:kern w:val="0"/>
                <w:lang w:eastAsia="en-US" w:bidi="ar-SA"/>
              </w:rPr>
            </w:pPr>
            <w:r w:rsidRPr="00055C33">
              <w:rPr>
                <w:rFonts w:asciiTheme="minorHAnsi" w:eastAsia="Times New Roman" w:hAnsiTheme="minorHAnsi" w:cstheme="minorHAnsi"/>
                <w:b/>
                <w:bCs/>
                <w:kern w:val="0"/>
                <w:sz w:val="22"/>
                <w:szCs w:val="22"/>
                <w:lang w:eastAsia="en-US" w:bidi="ar-SA"/>
              </w:rPr>
              <w:t>Particulars</w:t>
            </w:r>
          </w:p>
        </w:tc>
        <w:tc>
          <w:tcPr>
            <w:tcW w:w="1120" w:type="dxa"/>
            <w:tcBorders>
              <w:top w:val="single" w:sz="8" w:space="0" w:color="000000" w:themeColor="text1"/>
              <w:left w:val="single" w:sz="8" w:space="0" w:color="000000" w:themeColor="text1"/>
              <w:bottom w:val="single" w:sz="18" w:space="0" w:color="000000" w:themeColor="text1"/>
              <w:right w:val="single" w:sz="8" w:space="0" w:color="000000" w:themeColor="text1"/>
            </w:tcBorders>
            <w:noWrap/>
            <w:hideMark/>
          </w:tcPr>
          <w:p w:rsidR="000C5DAD" w:rsidRPr="00055C33" w:rsidRDefault="000C5DAD" w:rsidP="00164474">
            <w:pPr>
              <w:widowControl/>
              <w:suppressAutoHyphens w:val="0"/>
              <w:rPr>
                <w:rFonts w:asciiTheme="minorHAnsi" w:eastAsia="Times New Roman" w:hAnsiTheme="minorHAnsi" w:cstheme="minorHAnsi"/>
                <w:b/>
                <w:bCs/>
                <w:kern w:val="0"/>
                <w:lang w:eastAsia="en-US" w:bidi="ar-SA"/>
              </w:rPr>
            </w:pPr>
            <w:r w:rsidRPr="00055C33">
              <w:rPr>
                <w:rFonts w:asciiTheme="minorHAnsi" w:eastAsia="Times New Roman" w:hAnsiTheme="minorHAnsi" w:cstheme="minorHAnsi"/>
                <w:b/>
                <w:bCs/>
                <w:kern w:val="0"/>
                <w:sz w:val="22"/>
                <w:szCs w:val="22"/>
                <w:lang w:eastAsia="en-US" w:bidi="ar-SA"/>
              </w:rPr>
              <w:t>2005/06</w:t>
            </w:r>
          </w:p>
        </w:tc>
        <w:tc>
          <w:tcPr>
            <w:tcW w:w="980" w:type="dxa"/>
            <w:tcBorders>
              <w:top w:val="single" w:sz="8" w:space="0" w:color="000000" w:themeColor="text1"/>
              <w:left w:val="single" w:sz="8" w:space="0" w:color="000000" w:themeColor="text1"/>
              <w:bottom w:val="single" w:sz="18" w:space="0" w:color="000000" w:themeColor="text1"/>
              <w:right w:val="single" w:sz="8" w:space="0" w:color="000000" w:themeColor="text1"/>
            </w:tcBorders>
            <w:noWrap/>
            <w:hideMark/>
          </w:tcPr>
          <w:p w:rsidR="000C5DAD" w:rsidRPr="00055C33" w:rsidRDefault="000C5DAD" w:rsidP="00164474">
            <w:pPr>
              <w:widowControl/>
              <w:suppressAutoHyphens w:val="0"/>
              <w:rPr>
                <w:rFonts w:asciiTheme="minorHAnsi" w:eastAsia="Times New Roman" w:hAnsiTheme="minorHAnsi" w:cstheme="minorHAnsi"/>
                <w:b/>
                <w:bCs/>
                <w:kern w:val="0"/>
                <w:lang w:eastAsia="en-US" w:bidi="ar-SA"/>
              </w:rPr>
            </w:pPr>
            <w:r w:rsidRPr="00055C33">
              <w:rPr>
                <w:rFonts w:asciiTheme="minorHAnsi" w:eastAsia="Times New Roman" w:hAnsiTheme="minorHAnsi" w:cstheme="minorHAnsi"/>
                <w:b/>
                <w:bCs/>
                <w:kern w:val="0"/>
                <w:sz w:val="22"/>
                <w:szCs w:val="22"/>
                <w:lang w:eastAsia="en-US" w:bidi="ar-SA"/>
              </w:rPr>
              <w:t>2009/10</w:t>
            </w:r>
          </w:p>
        </w:tc>
      </w:tr>
      <w:tr w:rsidR="000C5DAD" w:rsidRPr="00055C33" w:rsidTr="00D02C73">
        <w:trPr>
          <w:trHeight w:val="300"/>
        </w:trPr>
        <w:tc>
          <w:tcPr>
            <w:tcW w:w="76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noWrap/>
            <w:hideMark/>
          </w:tcPr>
          <w:p w:rsidR="000C5DAD" w:rsidRPr="00055C33" w:rsidRDefault="000C5DAD" w:rsidP="00164474">
            <w:pPr>
              <w:widowControl/>
              <w:suppressAutoHyphens w:val="0"/>
              <w:rPr>
                <w:rFonts w:asciiTheme="minorHAnsi" w:eastAsia="Times New Roman" w:hAnsiTheme="minorHAnsi" w:cstheme="minorHAnsi"/>
                <w:b/>
                <w:bCs/>
                <w:kern w:val="0"/>
                <w:lang w:eastAsia="en-US" w:bidi="ar-SA"/>
              </w:rPr>
            </w:pPr>
            <w:r w:rsidRPr="00055C33">
              <w:rPr>
                <w:rFonts w:asciiTheme="minorHAnsi" w:eastAsia="Times New Roman" w:hAnsiTheme="minorHAnsi" w:cstheme="minorHAnsi"/>
                <w:b/>
                <w:bCs/>
                <w:kern w:val="0"/>
                <w:sz w:val="22"/>
                <w:szCs w:val="22"/>
                <w:lang w:eastAsia="en-US" w:bidi="ar-SA"/>
              </w:rPr>
              <w:t>Children under 18 years with possession of a blanket (%)</w:t>
            </w:r>
          </w:p>
        </w:tc>
        <w:tc>
          <w:tcPr>
            <w:tcW w:w="11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noWrap/>
            <w:hideMark/>
          </w:tcPr>
          <w:p w:rsidR="000C5DAD" w:rsidRPr="00055C33" w:rsidRDefault="000C5DAD" w:rsidP="00164474">
            <w:pPr>
              <w:widowControl/>
              <w:suppressAutoHyphens w:val="0"/>
              <w:jc w:val="right"/>
              <w:rPr>
                <w:rFonts w:asciiTheme="minorHAnsi" w:eastAsia="Times New Roman" w:hAnsiTheme="minorHAnsi" w:cstheme="minorHAnsi"/>
                <w:kern w:val="0"/>
                <w:lang w:eastAsia="en-US" w:bidi="ar-SA"/>
              </w:rPr>
            </w:pPr>
            <w:r w:rsidRPr="00055C33">
              <w:rPr>
                <w:rFonts w:asciiTheme="minorHAnsi" w:eastAsia="Times New Roman" w:hAnsiTheme="minorHAnsi" w:cstheme="minorHAnsi"/>
                <w:kern w:val="0"/>
                <w:sz w:val="22"/>
                <w:szCs w:val="22"/>
                <w:lang w:eastAsia="en-US" w:bidi="ar-SA"/>
              </w:rPr>
              <w:t>35.3</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noWrap/>
            <w:hideMark/>
          </w:tcPr>
          <w:p w:rsidR="000C5DAD" w:rsidRPr="00055C33" w:rsidRDefault="000C5DAD" w:rsidP="00164474">
            <w:pPr>
              <w:widowControl/>
              <w:suppressAutoHyphens w:val="0"/>
              <w:jc w:val="right"/>
              <w:rPr>
                <w:rFonts w:asciiTheme="minorHAnsi" w:eastAsia="Times New Roman" w:hAnsiTheme="minorHAnsi" w:cstheme="minorHAnsi"/>
                <w:kern w:val="0"/>
                <w:lang w:eastAsia="en-US" w:bidi="ar-SA"/>
              </w:rPr>
            </w:pPr>
            <w:r w:rsidRPr="00055C33">
              <w:rPr>
                <w:rFonts w:asciiTheme="minorHAnsi" w:eastAsia="Times New Roman" w:hAnsiTheme="minorHAnsi" w:cstheme="minorHAnsi"/>
                <w:kern w:val="0"/>
                <w:sz w:val="22"/>
                <w:szCs w:val="22"/>
                <w:lang w:eastAsia="en-US" w:bidi="ar-SA"/>
              </w:rPr>
              <w:t>43.1</w:t>
            </w:r>
          </w:p>
        </w:tc>
      </w:tr>
      <w:tr w:rsidR="000C5DAD" w:rsidRPr="00055C33" w:rsidTr="00D02C73">
        <w:trPr>
          <w:trHeight w:val="300"/>
        </w:trPr>
        <w:tc>
          <w:tcPr>
            <w:tcW w:w="7660"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0C5DAD" w:rsidRPr="00055C33" w:rsidRDefault="000C5DAD" w:rsidP="00164474">
            <w:pPr>
              <w:widowControl/>
              <w:suppressAutoHyphens w:val="0"/>
              <w:rPr>
                <w:rFonts w:asciiTheme="minorHAnsi" w:eastAsia="Times New Roman" w:hAnsiTheme="minorHAnsi" w:cstheme="minorHAnsi"/>
                <w:b/>
                <w:bCs/>
                <w:kern w:val="0"/>
                <w:lang w:eastAsia="en-US" w:bidi="ar-SA"/>
              </w:rPr>
            </w:pPr>
            <w:r w:rsidRPr="00055C33">
              <w:rPr>
                <w:rFonts w:asciiTheme="minorHAnsi" w:eastAsia="Times New Roman" w:hAnsiTheme="minorHAnsi" w:cstheme="minorHAnsi"/>
                <w:b/>
                <w:bCs/>
                <w:kern w:val="0"/>
                <w:sz w:val="22"/>
                <w:szCs w:val="22"/>
                <w:lang w:eastAsia="en-US" w:bidi="ar-SA"/>
              </w:rPr>
              <w:t>Households with iron-roofed house (%)</w:t>
            </w:r>
          </w:p>
        </w:tc>
        <w:tc>
          <w:tcPr>
            <w:tcW w:w="1120"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0C5DAD" w:rsidRPr="00055C33" w:rsidRDefault="000C5DAD" w:rsidP="00164474">
            <w:pPr>
              <w:widowControl/>
              <w:suppressAutoHyphens w:val="0"/>
              <w:jc w:val="right"/>
              <w:rPr>
                <w:rFonts w:asciiTheme="minorHAnsi" w:eastAsia="Times New Roman" w:hAnsiTheme="minorHAnsi" w:cstheme="minorHAnsi"/>
                <w:kern w:val="0"/>
                <w:lang w:eastAsia="en-US" w:bidi="ar-SA"/>
              </w:rPr>
            </w:pPr>
            <w:r w:rsidRPr="00055C33">
              <w:rPr>
                <w:rFonts w:asciiTheme="minorHAnsi" w:eastAsia="Times New Roman" w:hAnsiTheme="minorHAnsi" w:cstheme="minorHAnsi"/>
                <w:kern w:val="0"/>
                <w:sz w:val="22"/>
                <w:szCs w:val="22"/>
                <w:lang w:eastAsia="en-US" w:bidi="ar-SA"/>
              </w:rPr>
              <w:t>60.6</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0C5DAD" w:rsidRPr="00055C33" w:rsidRDefault="000C5DAD" w:rsidP="00164474">
            <w:pPr>
              <w:widowControl/>
              <w:suppressAutoHyphens w:val="0"/>
              <w:jc w:val="right"/>
              <w:rPr>
                <w:rFonts w:asciiTheme="minorHAnsi" w:eastAsia="Times New Roman" w:hAnsiTheme="minorHAnsi" w:cstheme="minorHAnsi"/>
                <w:kern w:val="0"/>
                <w:lang w:eastAsia="en-US" w:bidi="ar-SA"/>
              </w:rPr>
            </w:pPr>
            <w:r w:rsidRPr="00055C33">
              <w:rPr>
                <w:rFonts w:asciiTheme="minorHAnsi" w:eastAsia="Times New Roman" w:hAnsiTheme="minorHAnsi" w:cstheme="minorHAnsi"/>
                <w:kern w:val="0"/>
                <w:sz w:val="22"/>
                <w:szCs w:val="22"/>
                <w:lang w:eastAsia="en-US" w:bidi="ar-SA"/>
              </w:rPr>
              <w:t>61.8</w:t>
            </w:r>
          </w:p>
        </w:tc>
      </w:tr>
      <w:tr w:rsidR="000C5DAD" w:rsidRPr="00055C33" w:rsidTr="00D02C73">
        <w:trPr>
          <w:trHeight w:val="300"/>
        </w:trPr>
        <w:tc>
          <w:tcPr>
            <w:tcW w:w="76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noWrap/>
            <w:hideMark/>
          </w:tcPr>
          <w:p w:rsidR="000C5DAD" w:rsidRPr="00055C33" w:rsidRDefault="000C5DAD" w:rsidP="00164474">
            <w:pPr>
              <w:widowControl/>
              <w:suppressAutoHyphens w:val="0"/>
              <w:rPr>
                <w:rFonts w:asciiTheme="minorHAnsi" w:eastAsia="Times New Roman" w:hAnsiTheme="minorHAnsi" w:cstheme="minorHAnsi"/>
                <w:b/>
                <w:bCs/>
                <w:kern w:val="0"/>
                <w:lang w:eastAsia="en-US" w:bidi="ar-SA"/>
              </w:rPr>
            </w:pPr>
            <w:r w:rsidRPr="00055C33">
              <w:rPr>
                <w:rFonts w:asciiTheme="minorHAnsi" w:eastAsia="Times New Roman" w:hAnsiTheme="minorHAnsi" w:cstheme="minorHAnsi"/>
                <w:b/>
                <w:bCs/>
                <w:kern w:val="0"/>
                <w:sz w:val="22"/>
                <w:szCs w:val="22"/>
                <w:lang w:eastAsia="en-US" w:bidi="ar-SA"/>
              </w:rPr>
              <w:t>Households with at least one mobile phone (%)</w:t>
            </w:r>
          </w:p>
        </w:tc>
        <w:tc>
          <w:tcPr>
            <w:tcW w:w="11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noWrap/>
            <w:hideMark/>
          </w:tcPr>
          <w:p w:rsidR="000C5DAD" w:rsidRPr="00055C33" w:rsidRDefault="000C5DAD" w:rsidP="00164474">
            <w:pPr>
              <w:widowControl/>
              <w:suppressAutoHyphens w:val="0"/>
              <w:jc w:val="right"/>
              <w:rPr>
                <w:rFonts w:asciiTheme="minorHAnsi" w:eastAsia="Times New Roman" w:hAnsiTheme="minorHAnsi" w:cstheme="minorHAnsi"/>
                <w:kern w:val="0"/>
                <w:lang w:eastAsia="en-US" w:bidi="ar-SA"/>
              </w:rPr>
            </w:pPr>
            <w:r w:rsidRPr="00055C33">
              <w:rPr>
                <w:rFonts w:asciiTheme="minorHAnsi" w:eastAsia="Times New Roman" w:hAnsiTheme="minorHAnsi" w:cstheme="minorHAnsi"/>
                <w:kern w:val="0"/>
                <w:sz w:val="22"/>
                <w:szCs w:val="22"/>
                <w:lang w:eastAsia="en-US" w:bidi="ar-SA"/>
              </w:rPr>
              <w:t>16.7</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noWrap/>
            <w:hideMark/>
          </w:tcPr>
          <w:p w:rsidR="000C5DAD" w:rsidRPr="00055C33" w:rsidRDefault="000C5DAD" w:rsidP="00164474">
            <w:pPr>
              <w:widowControl/>
              <w:suppressAutoHyphens w:val="0"/>
              <w:jc w:val="right"/>
              <w:rPr>
                <w:rFonts w:asciiTheme="minorHAnsi" w:eastAsia="Times New Roman" w:hAnsiTheme="minorHAnsi" w:cstheme="minorHAnsi"/>
                <w:kern w:val="0"/>
                <w:lang w:eastAsia="en-US" w:bidi="ar-SA"/>
              </w:rPr>
            </w:pPr>
            <w:r w:rsidRPr="00055C33">
              <w:rPr>
                <w:rFonts w:asciiTheme="minorHAnsi" w:eastAsia="Times New Roman" w:hAnsiTheme="minorHAnsi" w:cstheme="minorHAnsi"/>
                <w:kern w:val="0"/>
                <w:sz w:val="22"/>
                <w:szCs w:val="22"/>
                <w:lang w:eastAsia="en-US" w:bidi="ar-SA"/>
              </w:rPr>
              <w:t>46.3</w:t>
            </w:r>
          </w:p>
        </w:tc>
      </w:tr>
      <w:tr w:rsidR="000C5DAD" w:rsidRPr="00055C33" w:rsidTr="00D02C73">
        <w:trPr>
          <w:trHeight w:val="300"/>
        </w:trPr>
        <w:tc>
          <w:tcPr>
            <w:tcW w:w="7660"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0C5DAD" w:rsidRPr="00055C33" w:rsidRDefault="000C5DAD" w:rsidP="00164474">
            <w:pPr>
              <w:widowControl/>
              <w:suppressAutoHyphens w:val="0"/>
              <w:rPr>
                <w:rFonts w:asciiTheme="minorHAnsi" w:eastAsia="Times New Roman" w:hAnsiTheme="minorHAnsi" w:cstheme="minorHAnsi"/>
                <w:b/>
                <w:bCs/>
                <w:kern w:val="0"/>
                <w:lang w:eastAsia="en-US" w:bidi="ar-SA"/>
              </w:rPr>
            </w:pPr>
            <w:r w:rsidRPr="00055C33">
              <w:rPr>
                <w:rFonts w:asciiTheme="minorHAnsi" w:eastAsia="Times New Roman" w:hAnsiTheme="minorHAnsi" w:cstheme="minorHAnsi"/>
                <w:b/>
                <w:bCs/>
                <w:kern w:val="0"/>
                <w:sz w:val="22"/>
                <w:szCs w:val="22"/>
                <w:lang w:eastAsia="en-US" w:bidi="ar-SA"/>
              </w:rPr>
              <w:t>Proportion of population using mosquito nets (%)</w:t>
            </w:r>
          </w:p>
        </w:tc>
        <w:tc>
          <w:tcPr>
            <w:tcW w:w="1120"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0C5DAD" w:rsidRPr="00055C33" w:rsidRDefault="000C5DAD" w:rsidP="00164474">
            <w:pPr>
              <w:widowControl/>
              <w:suppressAutoHyphens w:val="0"/>
              <w:jc w:val="right"/>
              <w:rPr>
                <w:rFonts w:asciiTheme="minorHAnsi" w:eastAsia="Times New Roman" w:hAnsiTheme="minorHAnsi" w:cstheme="minorHAnsi"/>
                <w:kern w:val="0"/>
                <w:lang w:eastAsia="en-US" w:bidi="ar-SA"/>
              </w:rPr>
            </w:pPr>
            <w:r w:rsidRPr="00055C33">
              <w:rPr>
                <w:rFonts w:asciiTheme="minorHAnsi" w:eastAsia="Times New Roman" w:hAnsiTheme="minorHAnsi" w:cstheme="minorHAnsi"/>
                <w:kern w:val="0"/>
                <w:sz w:val="22"/>
                <w:szCs w:val="22"/>
                <w:lang w:eastAsia="en-US" w:bidi="ar-SA"/>
              </w:rPr>
              <w:t>16.8</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0C5DAD" w:rsidRPr="00055C33" w:rsidRDefault="000C5DAD" w:rsidP="00164474">
            <w:pPr>
              <w:widowControl/>
              <w:suppressAutoHyphens w:val="0"/>
              <w:jc w:val="right"/>
              <w:rPr>
                <w:rFonts w:asciiTheme="minorHAnsi" w:eastAsia="Times New Roman" w:hAnsiTheme="minorHAnsi" w:cstheme="minorHAnsi"/>
                <w:kern w:val="0"/>
                <w:lang w:eastAsia="en-US" w:bidi="ar-SA"/>
              </w:rPr>
            </w:pPr>
            <w:r w:rsidRPr="00055C33">
              <w:rPr>
                <w:rFonts w:asciiTheme="minorHAnsi" w:eastAsia="Times New Roman" w:hAnsiTheme="minorHAnsi" w:cstheme="minorHAnsi"/>
                <w:kern w:val="0"/>
                <w:sz w:val="22"/>
                <w:szCs w:val="22"/>
                <w:lang w:eastAsia="en-US" w:bidi="ar-SA"/>
              </w:rPr>
              <w:t>41.1</w:t>
            </w:r>
          </w:p>
        </w:tc>
      </w:tr>
    </w:tbl>
    <w:p w:rsidR="000C5DAD" w:rsidRPr="00055C33" w:rsidRDefault="000C5DAD" w:rsidP="00963E4F">
      <w:pPr>
        <w:rPr>
          <w:rFonts w:asciiTheme="minorHAnsi" w:hAnsiTheme="minorHAnsi" w:cstheme="minorHAnsi"/>
          <w:sz w:val="22"/>
          <w:szCs w:val="22"/>
        </w:rPr>
      </w:pPr>
      <w:r w:rsidRPr="00055C33">
        <w:rPr>
          <w:rFonts w:asciiTheme="minorHAnsi" w:hAnsiTheme="minorHAnsi" w:cstheme="minorHAnsi"/>
          <w:sz w:val="22"/>
          <w:szCs w:val="22"/>
        </w:rPr>
        <w:t>Source: UNHS various years</w:t>
      </w:r>
    </w:p>
    <w:p w:rsidR="000C5DAD" w:rsidRPr="00055C33" w:rsidRDefault="000C5DAD" w:rsidP="000154CB">
      <w:pPr>
        <w:rPr>
          <w:rFonts w:asciiTheme="minorHAnsi" w:hAnsiTheme="minorHAnsi" w:cstheme="minorHAnsi"/>
          <w:sz w:val="22"/>
          <w:szCs w:val="22"/>
        </w:rPr>
      </w:pPr>
    </w:p>
    <w:p w:rsidR="000C5DAD" w:rsidRPr="00055C33" w:rsidRDefault="000C5DAD">
      <w:pPr>
        <w:widowControl/>
        <w:suppressAutoHyphens w:val="0"/>
        <w:rPr>
          <w:rFonts w:asciiTheme="minorHAnsi" w:hAnsiTheme="minorHAnsi" w:cstheme="minorHAnsi"/>
          <w:b/>
          <w:sz w:val="22"/>
          <w:szCs w:val="22"/>
        </w:rPr>
      </w:pPr>
      <w:r w:rsidRPr="00055C33">
        <w:rPr>
          <w:rFonts w:asciiTheme="minorHAnsi" w:hAnsiTheme="minorHAnsi" w:cstheme="minorHAnsi"/>
          <w:b/>
          <w:sz w:val="22"/>
          <w:szCs w:val="22"/>
        </w:rPr>
        <w:br w:type="page"/>
      </w:r>
    </w:p>
    <w:p w:rsidR="000C5DAD" w:rsidRPr="00055C33" w:rsidRDefault="000C5DAD" w:rsidP="000154CB">
      <w:pPr>
        <w:rPr>
          <w:rFonts w:asciiTheme="minorHAnsi" w:hAnsiTheme="minorHAnsi" w:cstheme="minorHAnsi"/>
          <w:b/>
          <w:sz w:val="22"/>
          <w:szCs w:val="22"/>
        </w:rPr>
      </w:pPr>
      <w:r w:rsidRPr="00055C33">
        <w:rPr>
          <w:rFonts w:asciiTheme="minorHAnsi" w:hAnsiTheme="minorHAnsi" w:cstheme="minorHAnsi"/>
          <w:b/>
          <w:sz w:val="22"/>
          <w:szCs w:val="22"/>
        </w:rPr>
        <w:lastRenderedPageBreak/>
        <w:t>Table 11: Poverty and Hunger Indicators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08"/>
        <w:gridCol w:w="1260"/>
        <w:gridCol w:w="1260"/>
        <w:gridCol w:w="1260"/>
        <w:gridCol w:w="1260"/>
      </w:tblGrid>
      <w:tr w:rsidR="000C5DAD" w:rsidRPr="00055C33" w:rsidTr="000154CB">
        <w:trPr>
          <w:trHeight w:val="300"/>
        </w:trPr>
        <w:tc>
          <w:tcPr>
            <w:tcW w:w="4608" w:type="dxa"/>
            <w:noWrap/>
            <w:hideMark/>
          </w:tcPr>
          <w:p w:rsidR="000C5DAD" w:rsidRPr="00055C33" w:rsidRDefault="000C5DAD" w:rsidP="000154CB">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Particulars</w:t>
            </w:r>
          </w:p>
        </w:tc>
        <w:tc>
          <w:tcPr>
            <w:tcW w:w="1260" w:type="dxa"/>
            <w:hideMark/>
          </w:tcPr>
          <w:p w:rsidR="000C5DAD" w:rsidRPr="00055C33" w:rsidRDefault="000C5DAD" w:rsidP="000154CB">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1990-92</w:t>
            </w:r>
          </w:p>
        </w:tc>
        <w:tc>
          <w:tcPr>
            <w:tcW w:w="1260" w:type="dxa"/>
            <w:noWrap/>
            <w:hideMark/>
          </w:tcPr>
          <w:p w:rsidR="000C5DAD" w:rsidRPr="00055C33" w:rsidRDefault="000C5DAD" w:rsidP="000154CB">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1995-97</w:t>
            </w:r>
          </w:p>
        </w:tc>
        <w:tc>
          <w:tcPr>
            <w:tcW w:w="1260" w:type="dxa"/>
            <w:noWrap/>
            <w:hideMark/>
          </w:tcPr>
          <w:p w:rsidR="000C5DAD" w:rsidRPr="00055C33" w:rsidRDefault="000C5DAD" w:rsidP="000154CB">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2000-02</w:t>
            </w:r>
          </w:p>
        </w:tc>
        <w:tc>
          <w:tcPr>
            <w:tcW w:w="1260" w:type="dxa"/>
            <w:noWrap/>
            <w:hideMark/>
          </w:tcPr>
          <w:p w:rsidR="000C5DAD" w:rsidRPr="00055C33" w:rsidRDefault="000C5DAD" w:rsidP="000154CB">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2004-06</w:t>
            </w:r>
          </w:p>
        </w:tc>
      </w:tr>
      <w:tr w:rsidR="000C5DAD" w:rsidRPr="00055C33" w:rsidTr="000154CB">
        <w:trPr>
          <w:trHeight w:val="300"/>
        </w:trPr>
        <w:tc>
          <w:tcPr>
            <w:tcW w:w="4608" w:type="dxa"/>
            <w:noWrap/>
            <w:hideMark/>
          </w:tcPr>
          <w:p w:rsidR="000C5DAD" w:rsidRPr="00055C33" w:rsidRDefault="000C5DAD" w:rsidP="000154CB">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Dietary Energy Supply (DES) (kcal/person/day)</w:t>
            </w:r>
          </w:p>
        </w:tc>
        <w:tc>
          <w:tcPr>
            <w:tcW w:w="1260" w:type="dxa"/>
            <w:noWrap/>
            <w:hideMark/>
          </w:tcPr>
          <w:p w:rsidR="000C5DAD" w:rsidRPr="00055C33" w:rsidRDefault="000C5DAD" w:rsidP="000154CB">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2,260</w:t>
            </w:r>
          </w:p>
        </w:tc>
        <w:tc>
          <w:tcPr>
            <w:tcW w:w="1260" w:type="dxa"/>
            <w:noWrap/>
            <w:hideMark/>
          </w:tcPr>
          <w:p w:rsidR="000C5DAD" w:rsidRPr="00055C33" w:rsidRDefault="000C5DAD" w:rsidP="000154CB">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2,170</w:t>
            </w:r>
          </w:p>
        </w:tc>
        <w:tc>
          <w:tcPr>
            <w:tcW w:w="1260" w:type="dxa"/>
            <w:noWrap/>
            <w:hideMark/>
          </w:tcPr>
          <w:p w:rsidR="000C5DAD" w:rsidRPr="00055C33" w:rsidRDefault="000C5DAD" w:rsidP="000154CB">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2,340</w:t>
            </w:r>
          </w:p>
        </w:tc>
        <w:tc>
          <w:tcPr>
            <w:tcW w:w="1260" w:type="dxa"/>
            <w:noWrap/>
            <w:hideMark/>
          </w:tcPr>
          <w:p w:rsidR="000C5DAD" w:rsidRPr="00055C33" w:rsidRDefault="000C5DAD" w:rsidP="000154CB">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2,670</w:t>
            </w:r>
          </w:p>
        </w:tc>
      </w:tr>
      <w:tr w:rsidR="000C5DAD" w:rsidRPr="00055C33" w:rsidTr="000154CB">
        <w:trPr>
          <w:trHeight w:val="300"/>
        </w:trPr>
        <w:tc>
          <w:tcPr>
            <w:tcW w:w="4608" w:type="dxa"/>
            <w:noWrap/>
            <w:hideMark/>
          </w:tcPr>
          <w:p w:rsidR="000C5DAD" w:rsidRPr="00055C33" w:rsidRDefault="000C5DAD" w:rsidP="000154CB">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Annual Growth of Dietary Energy Supply (DES) (%)</w:t>
            </w:r>
          </w:p>
        </w:tc>
        <w:tc>
          <w:tcPr>
            <w:tcW w:w="1260" w:type="dxa"/>
          </w:tcPr>
          <w:p w:rsidR="000C5DAD" w:rsidRPr="00055C33" w:rsidRDefault="000C5DAD" w:rsidP="000154CB">
            <w:pPr>
              <w:widowControl/>
              <w:suppressAutoHyphens w:val="0"/>
              <w:rPr>
                <w:rFonts w:asciiTheme="minorHAnsi" w:eastAsia="Times New Roman" w:hAnsiTheme="minorHAnsi" w:cstheme="minorHAnsi"/>
                <w:kern w:val="0"/>
                <w:sz w:val="20"/>
                <w:szCs w:val="20"/>
                <w:lang w:eastAsia="en-US" w:bidi="ar-SA"/>
              </w:rPr>
            </w:pPr>
          </w:p>
        </w:tc>
        <w:tc>
          <w:tcPr>
            <w:tcW w:w="1260" w:type="dxa"/>
            <w:noWrap/>
            <w:hideMark/>
          </w:tcPr>
          <w:p w:rsidR="000C5DAD" w:rsidRPr="00055C33" w:rsidRDefault="000C5DAD" w:rsidP="000154CB">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-0.80%</w:t>
            </w:r>
          </w:p>
        </w:tc>
        <w:tc>
          <w:tcPr>
            <w:tcW w:w="1260" w:type="dxa"/>
            <w:noWrap/>
            <w:hideMark/>
          </w:tcPr>
          <w:p w:rsidR="000C5DAD" w:rsidRPr="00055C33" w:rsidRDefault="000C5DAD" w:rsidP="000154CB">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1.50%</w:t>
            </w:r>
          </w:p>
        </w:tc>
        <w:tc>
          <w:tcPr>
            <w:tcW w:w="1260" w:type="dxa"/>
            <w:noWrap/>
            <w:hideMark/>
          </w:tcPr>
          <w:p w:rsidR="000C5DAD" w:rsidRPr="00055C33" w:rsidRDefault="000C5DAD" w:rsidP="000154CB">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0.20%</w:t>
            </w:r>
          </w:p>
        </w:tc>
      </w:tr>
    </w:tbl>
    <w:p w:rsidR="000C5DAD" w:rsidRPr="00055C33" w:rsidRDefault="000C5DAD" w:rsidP="00476515">
      <w:pPr>
        <w:pStyle w:val="Heading2"/>
        <w:spacing w:line="276" w:lineRule="auto"/>
        <w:ind w:left="0" w:firstLine="0"/>
        <w:jc w:val="both"/>
        <w:rPr>
          <w:rFonts w:asciiTheme="minorHAnsi" w:hAnsiTheme="minorHAnsi" w:cstheme="minorHAnsi"/>
          <w:b w:val="0"/>
          <w:sz w:val="22"/>
          <w:szCs w:val="22"/>
        </w:rPr>
      </w:pPr>
      <w:r w:rsidRPr="00055C33">
        <w:rPr>
          <w:rFonts w:asciiTheme="minorHAnsi" w:hAnsiTheme="minorHAnsi" w:cstheme="minorHAnsi"/>
          <w:b w:val="0"/>
          <w:sz w:val="22"/>
          <w:szCs w:val="22"/>
        </w:rPr>
        <w:t xml:space="preserve">The food and nutritional security situation in Uganda is still below the recommended level.  For example, the national per capita consumption of meat is only 6kg, below the 50kg recommended by the Food and Agriculture Organization (FAO) and World Health Organization (WHO). Similarly, the average caloric intake per person per day in Uganda, though reported to have increased from 1,494  in 1992 to 1,971 in 2005, it is still less than the 2,300 calories per person that is recommended by WHO </w:t>
      </w:r>
      <w:r w:rsidRPr="00055C33">
        <w:rPr>
          <w:rFonts w:asciiTheme="minorHAnsi" w:hAnsiTheme="minorHAnsi" w:cstheme="minorHAnsi"/>
          <w:b w:val="0"/>
          <w:noProof/>
          <w:sz w:val="22"/>
          <w:szCs w:val="22"/>
        </w:rPr>
        <w:t>(Republic of Uganda, 2010)</w:t>
      </w:r>
      <w:r w:rsidRPr="00055C33">
        <w:rPr>
          <w:rFonts w:asciiTheme="minorHAnsi" w:hAnsiTheme="minorHAnsi" w:cstheme="minorHAnsi"/>
          <w:b w:val="0"/>
          <w:sz w:val="22"/>
          <w:szCs w:val="22"/>
        </w:rPr>
        <w:t>. The number of people who are food insecure</w:t>
      </w:r>
      <w:r w:rsidRPr="00055C33">
        <w:rPr>
          <w:rStyle w:val="FootnoteReference"/>
          <w:rFonts w:asciiTheme="minorHAnsi" w:hAnsiTheme="minorHAnsi" w:cstheme="minorHAnsi"/>
          <w:b w:val="0"/>
          <w:sz w:val="22"/>
          <w:szCs w:val="22"/>
        </w:rPr>
        <w:footnoteReference w:id="9"/>
      </w:r>
      <w:r w:rsidRPr="00055C33">
        <w:rPr>
          <w:rFonts w:asciiTheme="minorHAnsi" w:hAnsiTheme="minorHAnsi" w:cstheme="minorHAnsi"/>
          <w:b w:val="0"/>
          <w:sz w:val="22"/>
          <w:szCs w:val="22"/>
        </w:rPr>
        <w:t xml:space="preserve"> in Uganda increased from 12.0 million in 1992 to 17.7 million in 2007. Table 11 indicates that the dietary energy supply in Uganda increased </w:t>
      </w:r>
      <w:proofErr w:type="gramStart"/>
      <w:r w:rsidRPr="00055C33">
        <w:rPr>
          <w:rFonts w:asciiTheme="minorHAnsi" w:hAnsiTheme="minorHAnsi" w:cstheme="minorHAnsi"/>
          <w:b w:val="0"/>
          <w:sz w:val="22"/>
          <w:szCs w:val="22"/>
        </w:rPr>
        <w:t xml:space="preserve">from </w:t>
      </w:r>
      <w:r w:rsidRPr="00055C33">
        <w:rPr>
          <w:rFonts w:asciiTheme="minorHAnsi" w:eastAsia="Times New Roman" w:hAnsiTheme="minorHAnsi" w:cstheme="minorHAnsi"/>
          <w:b w:val="0"/>
          <w:kern w:val="0"/>
          <w:sz w:val="22"/>
          <w:szCs w:val="22"/>
          <w:lang w:eastAsia="en-US" w:bidi="ar-SA"/>
        </w:rPr>
        <w:t>2,260 kcal/person/day</w:t>
      </w:r>
      <w:proofErr w:type="gramEnd"/>
      <w:r w:rsidRPr="00055C33">
        <w:rPr>
          <w:rFonts w:asciiTheme="minorHAnsi" w:eastAsia="Times New Roman" w:hAnsiTheme="minorHAnsi" w:cstheme="minorHAnsi"/>
          <w:b w:val="0"/>
          <w:kern w:val="0"/>
          <w:sz w:val="22"/>
          <w:szCs w:val="22"/>
          <w:lang w:eastAsia="en-US" w:bidi="ar-SA"/>
        </w:rPr>
        <w:t xml:space="preserve"> during the period of 1990-92 to 2,670 kcal/person/day between 2004 and 2006. This translated to a 2 percent annual growth of dietary energy supply of 2 percent during the period of 2004-06.</w:t>
      </w:r>
    </w:p>
    <w:p w:rsidR="000C5DAD" w:rsidRPr="00055C33" w:rsidRDefault="000C5DAD">
      <w:pPr>
        <w:widowControl/>
        <w:suppressAutoHyphens w:val="0"/>
        <w:rPr>
          <w:rFonts w:asciiTheme="minorHAnsi" w:hAnsiTheme="minorHAnsi" w:cstheme="minorHAnsi"/>
          <w:sz w:val="22"/>
          <w:szCs w:val="22"/>
        </w:rPr>
      </w:pPr>
    </w:p>
    <w:p w:rsidR="000C5DAD" w:rsidRPr="00055C33" w:rsidRDefault="000C5DAD" w:rsidP="00476515">
      <w:pPr>
        <w:spacing w:line="276" w:lineRule="auto"/>
        <w:ind w:left="720" w:hanging="720"/>
        <w:rPr>
          <w:rFonts w:asciiTheme="minorHAnsi" w:hAnsiTheme="minorHAnsi" w:cstheme="minorHAnsi"/>
          <w:b/>
          <w:i/>
          <w:sz w:val="22"/>
          <w:szCs w:val="22"/>
        </w:rPr>
      </w:pPr>
      <w:r w:rsidRPr="00055C33">
        <w:rPr>
          <w:rFonts w:asciiTheme="minorHAnsi" w:hAnsiTheme="minorHAnsi" w:cstheme="minorHAnsi"/>
          <w:b/>
          <w:i/>
          <w:sz w:val="22"/>
          <w:szCs w:val="22"/>
        </w:rPr>
        <w:t>Health Status indicators in Uganda</w:t>
      </w:r>
    </w:p>
    <w:p w:rsidR="000C5DAD" w:rsidRPr="00055C33" w:rsidRDefault="000C5DAD" w:rsidP="00476515">
      <w:pPr>
        <w:widowControl/>
        <w:suppressAutoHyphens w:val="0"/>
        <w:autoSpaceDE w:val="0"/>
        <w:autoSpaceDN w:val="0"/>
        <w:adjustRightInd w:val="0"/>
        <w:spacing w:line="276" w:lineRule="auto"/>
        <w:jc w:val="both"/>
        <w:rPr>
          <w:rFonts w:asciiTheme="minorHAnsi" w:eastAsia="Times New Roman" w:hAnsiTheme="minorHAnsi" w:cstheme="minorHAnsi"/>
          <w:kern w:val="0"/>
          <w:sz w:val="22"/>
          <w:szCs w:val="22"/>
          <w:lang w:eastAsia="en-US" w:bidi="ar-SA"/>
        </w:rPr>
      </w:pPr>
      <w:r w:rsidRPr="00055C33">
        <w:rPr>
          <w:rFonts w:asciiTheme="minorHAnsi" w:hAnsiTheme="minorHAnsi" w:cstheme="minorHAnsi"/>
          <w:sz w:val="22"/>
          <w:szCs w:val="22"/>
        </w:rPr>
        <w:t>There was a 3 percent increase in the proportion of households that fell sick in Uganda from 40 percent in 2005/06 to 43 percent in 2009/10. The proportion is shown to be higher in rural areas than is the case in urban areas. The distribution major diseases such as malaria, respiratory infection, diarrhea, skin infections, injury and others is more or less equal across the four regions of the country.  Nevertheless, t</w:t>
      </w:r>
      <w:r w:rsidRPr="00055C33">
        <w:rPr>
          <w:rFonts w:asciiTheme="minorHAnsi" w:eastAsia="Times New Roman" w:hAnsiTheme="minorHAnsi" w:cstheme="minorHAnsi"/>
          <w:kern w:val="0"/>
          <w:sz w:val="22"/>
          <w:szCs w:val="22"/>
          <w:lang w:eastAsia="en-US" w:bidi="ar-SA"/>
        </w:rPr>
        <w:t>here was a slight change in prevalence of diseases since 2005/06; the malaria prevalence has decreased from 56% to 52% since 2005/09; most of the people who fell sick sought medical attention from private clinics, and; only 41 % of the population slept under the mosquito nets the day prior to the survey. In 2009/10, there was a marked increase in availability of health facilities within communities. However the average distance to health facilities not located within communities has generally remained the same.</w:t>
      </w:r>
    </w:p>
    <w:p w:rsidR="000C5DAD" w:rsidRPr="00055C33" w:rsidRDefault="000C5DAD" w:rsidP="00476515">
      <w:pPr>
        <w:spacing w:line="276" w:lineRule="auto"/>
        <w:jc w:val="both"/>
        <w:rPr>
          <w:rFonts w:asciiTheme="minorHAnsi" w:hAnsiTheme="minorHAnsi" w:cstheme="minorHAnsi"/>
          <w:b/>
          <w:sz w:val="22"/>
          <w:szCs w:val="22"/>
        </w:rPr>
      </w:pPr>
    </w:p>
    <w:p w:rsidR="000C5DAD" w:rsidRPr="00055C33" w:rsidRDefault="000C5DAD" w:rsidP="00476515">
      <w:pPr>
        <w:widowControl/>
        <w:suppressAutoHyphens w:val="0"/>
        <w:autoSpaceDE w:val="0"/>
        <w:autoSpaceDN w:val="0"/>
        <w:adjustRightInd w:val="0"/>
        <w:spacing w:line="276" w:lineRule="auto"/>
        <w:jc w:val="both"/>
        <w:rPr>
          <w:rFonts w:asciiTheme="minorHAnsi" w:hAnsiTheme="minorHAnsi" w:cstheme="minorHAnsi"/>
          <w:sz w:val="22"/>
          <w:szCs w:val="22"/>
        </w:rPr>
      </w:pPr>
      <w:r w:rsidRPr="00055C33">
        <w:rPr>
          <w:rFonts w:asciiTheme="minorHAnsi" w:eastAsia="Times New Roman" w:hAnsiTheme="minorHAnsi" w:cstheme="minorHAnsi"/>
          <w:kern w:val="0"/>
          <w:sz w:val="22"/>
          <w:szCs w:val="22"/>
          <w:lang w:eastAsia="en-US" w:bidi="ar-SA"/>
        </w:rPr>
        <w:t xml:space="preserve">Community access to safe drinking water has improved over the years and most communities are taking steps to further improve this access mainly through community participation and money contribution. Access to health facilities (21%) and improved sources of water for drinking (21%) were the major problems affecting communities in 2009/10. Overall, 72 percent of communities reported that they had ever held meetings to discuss community problems while 10 percent of communities reported having multi-purpose halls for holding meetings and other community functions. Additional statistics on </w:t>
      </w:r>
      <w:r w:rsidRPr="00055C33">
        <w:rPr>
          <w:rFonts w:asciiTheme="minorHAnsi" w:hAnsiTheme="minorHAnsi" w:cstheme="minorHAnsi"/>
          <w:sz w:val="22"/>
          <w:szCs w:val="22"/>
        </w:rPr>
        <w:t>health Status indicators in Uganda are summarized in Table A2.</w:t>
      </w:r>
    </w:p>
    <w:p w:rsidR="000C5DAD" w:rsidRPr="00055C33" w:rsidRDefault="000C5DAD" w:rsidP="00476515">
      <w:pPr>
        <w:widowControl/>
        <w:suppressAutoHyphens w:val="0"/>
        <w:autoSpaceDE w:val="0"/>
        <w:autoSpaceDN w:val="0"/>
        <w:adjustRightInd w:val="0"/>
        <w:spacing w:line="276" w:lineRule="auto"/>
        <w:jc w:val="both"/>
        <w:rPr>
          <w:rFonts w:asciiTheme="minorHAnsi" w:eastAsia="Times New Roman" w:hAnsiTheme="minorHAnsi" w:cstheme="minorHAnsi"/>
          <w:kern w:val="0"/>
          <w:sz w:val="22"/>
          <w:szCs w:val="22"/>
          <w:lang w:eastAsia="en-US" w:bidi="ar-SA"/>
        </w:rPr>
      </w:pPr>
    </w:p>
    <w:p w:rsidR="000C5DAD" w:rsidRPr="00055C33" w:rsidRDefault="000C5DAD" w:rsidP="00476515">
      <w:pPr>
        <w:spacing w:line="276" w:lineRule="auto"/>
        <w:ind w:left="720" w:hanging="720"/>
        <w:rPr>
          <w:rFonts w:asciiTheme="minorHAnsi" w:hAnsiTheme="minorHAnsi" w:cstheme="minorHAnsi"/>
          <w:b/>
          <w:i/>
          <w:sz w:val="22"/>
          <w:szCs w:val="22"/>
        </w:rPr>
      </w:pPr>
      <w:r w:rsidRPr="00055C33">
        <w:rPr>
          <w:rFonts w:asciiTheme="minorHAnsi" w:hAnsiTheme="minorHAnsi" w:cstheme="minorHAnsi"/>
          <w:b/>
          <w:i/>
          <w:sz w:val="22"/>
          <w:szCs w:val="22"/>
        </w:rPr>
        <w:t>Education attainment indicators in Uganda</w:t>
      </w:r>
    </w:p>
    <w:p w:rsidR="000C5DAD" w:rsidRPr="00055C33" w:rsidRDefault="000C5DAD" w:rsidP="00476515">
      <w:pPr>
        <w:widowControl/>
        <w:suppressAutoHyphens w:val="0"/>
        <w:autoSpaceDE w:val="0"/>
        <w:autoSpaceDN w:val="0"/>
        <w:adjustRightInd w:val="0"/>
        <w:spacing w:line="276" w:lineRule="auto"/>
        <w:jc w:val="both"/>
        <w:rPr>
          <w:rFonts w:asciiTheme="minorHAnsi" w:eastAsia="Times New Roman" w:hAnsiTheme="minorHAnsi" w:cstheme="minorHAnsi"/>
          <w:kern w:val="0"/>
          <w:sz w:val="22"/>
          <w:szCs w:val="22"/>
          <w:lang w:eastAsia="en-US" w:bidi="ar-SA"/>
        </w:rPr>
      </w:pPr>
      <w:r w:rsidRPr="00055C33">
        <w:rPr>
          <w:rFonts w:asciiTheme="minorHAnsi" w:eastAsia="Times New Roman" w:hAnsiTheme="minorHAnsi" w:cstheme="minorHAnsi"/>
          <w:kern w:val="0"/>
          <w:sz w:val="22"/>
          <w:szCs w:val="22"/>
          <w:lang w:eastAsia="en-US" w:bidi="ar-SA"/>
        </w:rPr>
        <w:t xml:space="preserve">The literacy rate, for persons aged 10 years and above was estimated at 73 percent which was an increase from 69 percent reported in 2005/06. Almost half of the communities reported having a </w:t>
      </w:r>
      <w:r w:rsidRPr="00055C33">
        <w:rPr>
          <w:rFonts w:asciiTheme="minorHAnsi" w:eastAsia="Times New Roman" w:hAnsiTheme="minorHAnsi" w:cstheme="minorHAnsi"/>
          <w:kern w:val="0"/>
          <w:sz w:val="22"/>
          <w:szCs w:val="22"/>
          <w:lang w:eastAsia="en-US" w:bidi="ar-SA"/>
        </w:rPr>
        <w:lastRenderedPageBreak/>
        <w:t xml:space="preserve">Government primary school located within their communities. The average distance traveled to access a Government primary school was estimated at 2.2 Km and this has remained the same since 2005/06. Walking was reported as the most common mode of transport to access education facilities. It was estimated that the total primary school enrolment is 8.7 million pupils which is an increase compared to 7.5 million in the 2005/06. Secondary school enrolment was estimated at 1.5 million </w:t>
      </w:r>
      <w:r w:rsidR="0009536A" w:rsidRPr="00055C33">
        <w:rPr>
          <w:rFonts w:asciiTheme="minorHAnsi" w:eastAsia="Times New Roman" w:hAnsiTheme="minorHAnsi" w:cstheme="minorHAnsi"/>
          <w:kern w:val="0"/>
          <w:sz w:val="22"/>
          <w:szCs w:val="22"/>
          <w:lang w:eastAsia="en-US" w:bidi="ar-SA"/>
        </w:rPr>
        <w:t>students (</w:t>
      </w:r>
      <w:r w:rsidRPr="00055C33">
        <w:rPr>
          <w:rFonts w:asciiTheme="minorHAnsi" w:eastAsia="Times New Roman" w:hAnsiTheme="minorHAnsi" w:cstheme="minorHAnsi"/>
          <w:noProof/>
          <w:kern w:val="0"/>
          <w:sz w:val="22"/>
          <w:szCs w:val="22"/>
          <w:lang w:eastAsia="en-US" w:bidi="ar-SA"/>
        </w:rPr>
        <w:t>UBOS, 2010c)</w:t>
      </w:r>
      <w:r w:rsidRPr="00055C33">
        <w:rPr>
          <w:rFonts w:asciiTheme="minorHAnsi" w:eastAsia="Times New Roman" w:hAnsiTheme="minorHAnsi" w:cstheme="minorHAnsi"/>
          <w:kern w:val="0"/>
          <w:sz w:val="22"/>
          <w:szCs w:val="22"/>
          <w:lang w:eastAsia="en-US" w:bidi="ar-SA"/>
        </w:rPr>
        <w:t>.</w:t>
      </w:r>
    </w:p>
    <w:p w:rsidR="000C5DAD" w:rsidRPr="00055C33" w:rsidRDefault="000C5DAD" w:rsidP="00476515">
      <w:pPr>
        <w:widowControl/>
        <w:suppressAutoHyphens w:val="0"/>
        <w:autoSpaceDE w:val="0"/>
        <w:autoSpaceDN w:val="0"/>
        <w:adjustRightInd w:val="0"/>
        <w:spacing w:line="276" w:lineRule="auto"/>
        <w:jc w:val="both"/>
        <w:rPr>
          <w:rFonts w:asciiTheme="minorHAnsi" w:hAnsiTheme="minorHAnsi" w:cstheme="minorHAnsi"/>
          <w:sz w:val="22"/>
          <w:szCs w:val="22"/>
        </w:rPr>
      </w:pPr>
    </w:p>
    <w:p w:rsidR="000C5DAD" w:rsidRPr="00055C33" w:rsidRDefault="000C5DAD" w:rsidP="00476515">
      <w:pPr>
        <w:widowControl/>
        <w:suppressAutoHyphens w:val="0"/>
        <w:autoSpaceDE w:val="0"/>
        <w:autoSpaceDN w:val="0"/>
        <w:adjustRightInd w:val="0"/>
        <w:spacing w:line="276" w:lineRule="auto"/>
        <w:jc w:val="both"/>
        <w:rPr>
          <w:rFonts w:asciiTheme="minorHAnsi" w:eastAsia="Times New Roman" w:hAnsiTheme="minorHAnsi" w:cstheme="minorHAnsi"/>
          <w:kern w:val="0"/>
          <w:sz w:val="22"/>
          <w:szCs w:val="22"/>
          <w:lang w:eastAsia="en-US" w:bidi="ar-SA"/>
        </w:rPr>
      </w:pPr>
      <w:r w:rsidRPr="00055C33">
        <w:rPr>
          <w:rFonts w:asciiTheme="minorHAnsi" w:eastAsia="Times New Roman" w:hAnsiTheme="minorHAnsi" w:cstheme="minorHAnsi"/>
          <w:kern w:val="0"/>
          <w:sz w:val="22"/>
          <w:szCs w:val="22"/>
          <w:lang w:eastAsia="en-US" w:bidi="ar-SA"/>
        </w:rPr>
        <w:t xml:space="preserve">In 2009/10, the annual labor force growth rate in Uganda was 4.7 percent and the majority of workers (82 percent) were in rural areas. Seventeen percent of the labor force did not have any formal education while 66 percent of working persons are employed in agriculture </w:t>
      </w:r>
      <w:r w:rsidRPr="00055C33">
        <w:rPr>
          <w:rFonts w:asciiTheme="minorHAnsi" w:eastAsia="Times New Roman" w:hAnsiTheme="minorHAnsi" w:cstheme="minorHAnsi"/>
          <w:noProof/>
          <w:kern w:val="0"/>
          <w:sz w:val="22"/>
          <w:szCs w:val="22"/>
          <w:lang w:eastAsia="en-US" w:bidi="ar-SA"/>
        </w:rPr>
        <w:t>(UBOS, 2010c)</w:t>
      </w:r>
      <w:r w:rsidRPr="00055C33">
        <w:rPr>
          <w:rFonts w:asciiTheme="minorHAnsi" w:eastAsia="Times New Roman" w:hAnsiTheme="minorHAnsi" w:cstheme="minorHAnsi"/>
          <w:kern w:val="0"/>
          <w:sz w:val="22"/>
          <w:szCs w:val="22"/>
          <w:lang w:eastAsia="en-US" w:bidi="ar-SA"/>
        </w:rPr>
        <w:t xml:space="preserve">. The unemployment rate was 4.2 percent while time-related underemployment reduced from 12 percent in 2005/06 to 4 percent in 2009/10. Skills-related inadequate employment was more pronounced among urban workers than those in the rural areas. Twelve percent of wage/salary earners were categorized in wage-related inadequate employment </w:t>
      </w:r>
      <w:r w:rsidRPr="00055C33">
        <w:rPr>
          <w:rFonts w:asciiTheme="minorHAnsi" w:eastAsia="Times New Roman" w:hAnsiTheme="minorHAnsi" w:cstheme="minorHAnsi"/>
          <w:noProof/>
          <w:kern w:val="0"/>
          <w:sz w:val="22"/>
          <w:szCs w:val="22"/>
          <w:lang w:eastAsia="en-US" w:bidi="ar-SA"/>
        </w:rPr>
        <w:t>(UBOS, 2010c)</w:t>
      </w:r>
      <w:r w:rsidRPr="00055C33">
        <w:rPr>
          <w:rFonts w:asciiTheme="minorHAnsi" w:eastAsia="Times New Roman" w:hAnsiTheme="minorHAnsi" w:cstheme="minorHAnsi"/>
          <w:kern w:val="0"/>
          <w:sz w:val="22"/>
          <w:szCs w:val="22"/>
          <w:lang w:eastAsia="en-US" w:bidi="ar-SA"/>
        </w:rPr>
        <w:t>.</w:t>
      </w:r>
    </w:p>
    <w:p w:rsidR="000C5DAD" w:rsidRPr="00055C33" w:rsidRDefault="000C5DAD" w:rsidP="00476515">
      <w:pPr>
        <w:spacing w:line="276" w:lineRule="auto"/>
        <w:ind w:left="720" w:hanging="720"/>
        <w:rPr>
          <w:rFonts w:asciiTheme="minorHAnsi" w:hAnsiTheme="minorHAnsi" w:cstheme="minorHAnsi"/>
          <w:b/>
          <w:sz w:val="22"/>
          <w:szCs w:val="22"/>
        </w:rPr>
      </w:pPr>
    </w:p>
    <w:p w:rsidR="000C5DAD" w:rsidRDefault="000C5DAD" w:rsidP="00476515">
      <w:pPr>
        <w:widowControl/>
        <w:suppressAutoHyphens w:val="0"/>
        <w:autoSpaceDE w:val="0"/>
        <w:autoSpaceDN w:val="0"/>
        <w:adjustRightInd w:val="0"/>
        <w:spacing w:line="276" w:lineRule="auto"/>
        <w:jc w:val="both"/>
        <w:rPr>
          <w:rFonts w:asciiTheme="minorHAnsi" w:eastAsia="Times New Roman" w:hAnsiTheme="minorHAnsi" w:cstheme="minorHAnsi"/>
          <w:kern w:val="0"/>
          <w:sz w:val="22"/>
          <w:szCs w:val="22"/>
          <w:lang w:eastAsia="en-US" w:bidi="ar-SA"/>
        </w:rPr>
      </w:pPr>
      <w:r w:rsidRPr="00055C33">
        <w:rPr>
          <w:rFonts w:asciiTheme="minorHAnsi" w:hAnsiTheme="minorHAnsi" w:cstheme="minorHAnsi"/>
          <w:sz w:val="22"/>
          <w:szCs w:val="22"/>
        </w:rPr>
        <w:t>In the case of education attainment status in Uganda, the 2009/10 UNHS report indicates that: t</w:t>
      </w:r>
      <w:r w:rsidRPr="00055C33">
        <w:rPr>
          <w:rFonts w:asciiTheme="minorHAnsi" w:eastAsia="Calibri" w:hAnsiTheme="minorHAnsi" w:cstheme="minorHAnsi"/>
          <w:kern w:val="0"/>
          <w:sz w:val="22"/>
          <w:szCs w:val="22"/>
          <w:lang w:eastAsia="en-US" w:bidi="ar-SA"/>
        </w:rPr>
        <w:t>he Literacy rate is 73% an increase from 69% in 2005/06; there are still gender disparities in literacy with the males having a higher rate than females; both primary and secondary school enrolment levels have increased over the last 5 years, and; t</w:t>
      </w:r>
      <w:r w:rsidRPr="00055C33">
        <w:rPr>
          <w:rFonts w:asciiTheme="minorHAnsi" w:eastAsia="Times New Roman" w:hAnsiTheme="minorHAnsi" w:cstheme="minorHAnsi"/>
          <w:kern w:val="0"/>
          <w:sz w:val="22"/>
          <w:szCs w:val="22"/>
          <w:lang w:eastAsia="en-US" w:bidi="ar-SA"/>
        </w:rPr>
        <w:t>he major reason for non-attendance of school for the household population aged 6-12 years and above was consideration of the children as too young by their parents (62%).</w:t>
      </w:r>
      <w:r w:rsidRPr="00055C33">
        <w:rPr>
          <w:rFonts w:asciiTheme="minorHAnsi" w:eastAsia="Calibri" w:hAnsiTheme="minorHAnsi" w:cstheme="minorHAnsi"/>
          <w:kern w:val="0"/>
          <w:sz w:val="22"/>
          <w:szCs w:val="22"/>
          <w:lang w:eastAsia="en-US" w:bidi="ar-SA"/>
        </w:rPr>
        <w:t xml:space="preserve"> </w:t>
      </w:r>
      <w:r w:rsidRPr="00055C33">
        <w:rPr>
          <w:rFonts w:asciiTheme="minorHAnsi" w:eastAsia="Times New Roman" w:hAnsiTheme="minorHAnsi" w:cstheme="minorHAnsi"/>
          <w:kern w:val="0"/>
          <w:sz w:val="22"/>
          <w:szCs w:val="22"/>
          <w:lang w:eastAsia="en-US" w:bidi="ar-SA"/>
        </w:rPr>
        <w:t>The current literacy rate is higher for males (79%) than females (66%). Seventeen percent of persons aged 15 years and above did not have formal education, while three in every ten persons aged 6-24 years were not attending school.</w:t>
      </w:r>
    </w:p>
    <w:p w:rsidR="0009536A" w:rsidRPr="00055C33" w:rsidRDefault="0009536A" w:rsidP="00476515">
      <w:pPr>
        <w:widowControl/>
        <w:suppressAutoHyphens w:val="0"/>
        <w:autoSpaceDE w:val="0"/>
        <w:autoSpaceDN w:val="0"/>
        <w:adjustRightInd w:val="0"/>
        <w:spacing w:line="276" w:lineRule="auto"/>
        <w:jc w:val="both"/>
        <w:rPr>
          <w:rFonts w:asciiTheme="minorHAnsi" w:eastAsia="Calibri" w:hAnsiTheme="minorHAnsi" w:cstheme="minorHAnsi"/>
          <w:kern w:val="0"/>
          <w:sz w:val="22"/>
          <w:szCs w:val="22"/>
          <w:lang w:eastAsia="en-US" w:bidi="ar-SA"/>
        </w:rPr>
      </w:pPr>
    </w:p>
    <w:p w:rsidR="000C5DAD" w:rsidRPr="00055C33" w:rsidRDefault="000C5DAD" w:rsidP="00476515">
      <w:pPr>
        <w:widowControl/>
        <w:suppressAutoHyphens w:val="0"/>
        <w:autoSpaceDE w:val="0"/>
        <w:autoSpaceDN w:val="0"/>
        <w:adjustRightInd w:val="0"/>
        <w:spacing w:line="276" w:lineRule="auto"/>
        <w:jc w:val="both"/>
        <w:rPr>
          <w:rFonts w:asciiTheme="minorHAnsi" w:eastAsia="Times New Roman" w:hAnsiTheme="minorHAnsi" w:cstheme="minorHAnsi"/>
          <w:kern w:val="0"/>
          <w:sz w:val="22"/>
          <w:szCs w:val="22"/>
          <w:lang w:eastAsia="en-US" w:bidi="ar-SA"/>
        </w:rPr>
      </w:pPr>
      <w:r w:rsidRPr="00055C33">
        <w:rPr>
          <w:rFonts w:asciiTheme="minorHAnsi" w:eastAsia="Times New Roman" w:hAnsiTheme="minorHAnsi" w:cstheme="minorHAnsi"/>
          <w:kern w:val="0"/>
          <w:sz w:val="22"/>
          <w:szCs w:val="22"/>
          <w:lang w:eastAsia="en-US" w:bidi="ar-SA"/>
        </w:rPr>
        <w:t>Net primary enrolment ratio (NER) is the number of children of official primary school age who are enrolled in primary education as a percentage of the total children of the official school age population. The purpose of</w:t>
      </w:r>
      <w:r w:rsidR="0009536A">
        <w:rPr>
          <w:rFonts w:asciiTheme="minorHAnsi" w:eastAsia="Times New Roman" w:hAnsiTheme="minorHAnsi" w:cstheme="minorHAnsi"/>
          <w:kern w:val="0"/>
          <w:sz w:val="22"/>
          <w:szCs w:val="22"/>
          <w:lang w:eastAsia="en-US" w:bidi="ar-SA"/>
        </w:rPr>
        <w:t xml:space="preserve"> </w:t>
      </w:r>
      <w:r w:rsidRPr="00055C33">
        <w:rPr>
          <w:rFonts w:asciiTheme="minorHAnsi" w:eastAsia="Times New Roman" w:hAnsiTheme="minorHAnsi" w:cstheme="minorHAnsi"/>
          <w:kern w:val="0"/>
          <w:sz w:val="22"/>
          <w:szCs w:val="22"/>
          <w:lang w:eastAsia="en-US" w:bidi="ar-SA"/>
        </w:rPr>
        <w:t>NER is to show the extent of participation in a given level of education of children and youths belonging to the official age group. This is a very important indicator in measuring rates of access to education, when considering gender inequality issues, as well as regional or rural/urban inequalities. The net primary school enrolment rate is 83 percent and is slightly higher for females (83%) than males (82%), which has been the trend in the past surveys. The net enrolment ratio computed from 2009/10 UNHS is slightly lower than the ratios from the previous two surveys though not significant.</w:t>
      </w:r>
    </w:p>
    <w:p w:rsidR="000C5DAD" w:rsidRPr="00055C33" w:rsidRDefault="000C5DAD" w:rsidP="00476515">
      <w:pPr>
        <w:widowControl/>
        <w:suppressAutoHyphens w:val="0"/>
        <w:autoSpaceDE w:val="0"/>
        <w:autoSpaceDN w:val="0"/>
        <w:adjustRightInd w:val="0"/>
        <w:spacing w:line="276" w:lineRule="auto"/>
        <w:jc w:val="both"/>
        <w:rPr>
          <w:rFonts w:asciiTheme="minorHAnsi" w:eastAsia="Times New Roman" w:hAnsiTheme="minorHAnsi" w:cstheme="minorHAnsi"/>
          <w:kern w:val="0"/>
          <w:sz w:val="22"/>
          <w:szCs w:val="22"/>
          <w:lang w:eastAsia="en-US" w:bidi="ar-SA"/>
        </w:rPr>
      </w:pPr>
    </w:p>
    <w:p w:rsidR="000C5DAD" w:rsidRPr="00055C33" w:rsidRDefault="000C5DAD" w:rsidP="00476515">
      <w:pPr>
        <w:widowControl/>
        <w:suppressAutoHyphens w:val="0"/>
        <w:autoSpaceDE w:val="0"/>
        <w:autoSpaceDN w:val="0"/>
        <w:adjustRightInd w:val="0"/>
        <w:spacing w:line="276" w:lineRule="auto"/>
        <w:jc w:val="both"/>
        <w:rPr>
          <w:rFonts w:asciiTheme="minorHAnsi" w:eastAsia="Times New Roman" w:hAnsiTheme="minorHAnsi" w:cstheme="minorHAnsi"/>
          <w:kern w:val="0"/>
          <w:sz w:val="22"/>
          <w:szCs w:val="22"/>
          <w:lang w:eastAsia="en-US" w:bidi="ar-SA"/>
        </w:rPr>
      </w:pPr>
      <w:r w:rsidRPr="00055C33">
        <w:rPr>
          <w:rFonts w:asciiTheme="minorHAnsi" w:eastAsia="Times New Roman" w:hAnsiTheme="minorHAnsi" w:cstheme="minorHAnsi"/>
          <w:kern w:val="0"/>
          <w:sz w:val="22"/>
          <w:szCs w:val="22"/>
          <w:lang w:eastAsia="en-US" w:bidi="ar-SA"/>
        </w:rPr>
        <w:t xml:space="preserve">In 2009/10, almost half of the communities report having a Government primary school located within their communities. This is an increase compared to the 2005/06 survey. The average distance traveled to access a Government primary school was estimated at 2 km and this has remained the same since 2005/06. Walking was reported as the most common mode of transport to access education facilities. </w:t>
      </w:r>
    </w:p>
    <w:p w:rsidR="000C5DAD" w:rsidRPr="00055C33" w:rsidRDefault="000C5DAD" w:rsidP="00476515">
      <w:pPr>
        <w:widowControl/>
        <w:suppressAutoHyphens w:val="0"/>
        <w:autoSpaceDE w:val="0"/>
        <w:autoSpaceDN w:val="0"/>
        <w:adjustRightInd w:val="0"/>
        <w:spacing w:line="276" w:lineRule="auto"/>
        <w:jc w:val="both"/>
        <w:rPr>
          <w:rFonts w:asciiTheme="minorHAnsi" w:eastAsia="Times New Roman" w:hAnsiTheme="minorHAnsi" w:cstheme="minorHAnsi"/>
          <w:kern w:val="0"/>
          <w:sz w:val="22"/>
          <w:szCs w:val="22"/>
          <w:lang w:eastAsia="en-US" w:bidi="ar-SA"/>
        </w:rPr>
      </w:pPr>
    </w:p>
    <w:p w:rsidR="000C5DAD" w:rsidRPr="00055C33" w:rsidRDefault="000C5DAD" w:rsidP="00476515">
      <w:pPr>
        <w:widowControl/>
        <w:suppressAutoHyphens w:val="0"/>
        <w:autoSpaceDE w:val="0"/>
        <w:autoSpaceDN w:val="0"/>
        <w:adjustRightInd w:val="0"/>
        <w:spacing w:line="276" w:lineRule="auto"/>
        <w:jc w:val="both"/>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2"/>
          <w:szCs w:val="22"/>
          <w:lang w:eastAsia="en-US" w:bidi="ar-SA"/>
        </w:rPr>
        <w:t xml:space="preserve">Total primary school enrolment was estimated at 8.7 million pupils in 2009/10 compared to 7.5 million in 2005/06. Secondary school enrolment was estimated at 1.5 million students, in 2009/10. The primary school Gross Enrolment Ratio was estimated at 120 percent and was lowest in urban areas (111%) and higher in rural areas (121%). The NER was 83 percent which is slightly lower than the rate from previous </w:t>
      </w:r>
      <w:r w:rsidRPr="00055C33">
        <w:rPr>
          <w:rFonts w:asciiTheme="minorHAnsi" w:eastAsia="Times New Roman" w:hAnsiTheme="minorHAnsi" w:cstheme="minorHAnsi"/>
          <w:kern w:val="0"/>
          <w:sz w:val="22"/>
          <w:szCs w:val="22"/>
          <w:lang w:eastAsia="en-US" w:bidi="ar-SA"/>
        </w:rPr>
        <w:lastRenderedPageBreak/>
        <w:t xml:space="preserve">surveys. Almost 95 percent of primary day scholars attended school within a distance of 5 kilometers. Thirty percent of children attending day secondary schools in Northern Uganda have to travel a distance of more than 5 </w:t>
      </w:r>
      <w:proofErr w:type="spellStart"/>
      <w:r w:rsidRPr="00055C33">
        <w:rPr>
          <w:rFonts w:asciiTheme="minorHAnsi" w:eastAsia="Times New Roman" w:hAnsiTheme="minorHAnsi" w:cstheme="minorHAnsi"/>
          <w:kern w:val="0"/>
          <w:sz w:val="22"/>
          <w:szCs w:val="22"/>
          <w:lang w:eastAsia="en-US" w:bidi="ar-SA"/>
        </w:rPr>
        <w:t>Kms</w:t>
      </w:r>
      <w:proofErr w:type="spellEnd"/>
      <w:r w:rsidRPr="00055C33">
        <w:rPr>
          <w:rFonts w:asciiTheme="minorHAnsi" w:eastAsia="Times New Roman" w:hAnsiTheme="minorHAnsi" w:cstheme="minorHAnsi"/>
          <w:kern w:val="0"/>
          <w:sz w:val="22"/>
          <w:szCs w:val="22"/>
          <w:lang w:eastAsia="en-US" w:bidi="ar-SA"/>
        </w:rPr>
        <w:t xml:space="preserve"> to their school. Over three quarters of primary schools are managed by Government while the management of secondary schools was equally shared between Government and private schools. </w:t>
      </w:r>
      <w:r w:rsidRPr="00055C33">
        <w:rPr>
          <w:rFonts w:asciiTheme="minorHAnsi" w:eastAsia="Times New Roman" w:hAnsiTheme="minorHAnsi" w:cstheme="minorHAnsi"/>
          <w:kern w:val="0"/>
          <w:sz w:val="20"/>
          <w:szCs w:val="20"/>
          <w:lang w:eastAsia="en-US" w:bidi="ar-SA"/>
        </w:rPr>
        <w:t xml:space="preserve">The population needs to be to be sensitized about reading newspapers in order to improve on their way of receiving information other than depending on word of mouth. Please see Table </w:t>
      </w:r>
      <w:r w:rsidRPr="00055C33">
        <w:rPr>
          <w:rFonts w:asciiTheme="minorHAnsi" w:hAnsiTheme="minorHAnsi" w:cstheme="minorHAnsi"/>
          <w:sz w:val="22"/>
          <w:szCs w:val="22"/>
        </w:rPr>
        <w:t>A3 for more statistics in education attainment indicators in Uganda.</w:t>
      </w:r>
    </w:p>
    <w:p w:rsidR="000C5DAD" w:rsidRPr="00055C33" w:rsidRDefault="000C5DAD" w:rsidP="00476515">
      <w:pPr>
        <w:widowControl/>
        <w:suppressAutoHyphens w:val="0"/>
        <w:autoSpaceDE w:val="0"/>
        <w:autoSpaceDN w:val="0"/>
        <w:adjustRightInd w:val="0"/>
        <w:spacing w:line="276" w:lineRule="auto"/>
        <w:jc w:val="both"/>
        <w:rPr>
          <w:rFonts w:asciiTheme="minorHAnsi" w:eastAsia="Times New Roman" w:hAnsiTheme="minorHAnsi" w:cstheme="minorHAnsi"/>
          <w:kern w:val="0"/>
          <w:sz w:val="20"/>
          <w:szCs w:val="20"/>
          <w:lang w:eastAsia="en-US" w:bidi="ar-SA"/>
        </w:rPr>
      </w:pPr>
    </w:p>
    <w:p w:rsidR="000C5DAD" w:rsidRPr="00055C33" w:rsidRDefault="000C5DAD" w:rsidP="00476515">
      <w:pPr>
        <w:spacing w:line="276" w:lineRule="auto"/>
        <w:ind w:left="720" w:hanging="720"/>
        <w:rPr>
          <w:rFonts w:asciiTheme="minorHAnsi" w:hAnsiTheme="minorHAnsi" w:cstheme="minorHAnsi"/>
          <w:b/>
          <w:i/>
          <w:sz w:val="22"/>
          <w:szCs w:val="22"/>
        </w:rPr>
      </w:pPr>
      <w:r w:rsidRPr="00055C33">
        <w:rPr>
          <w:rFonts w:asciiTheme="minorHAnsi" w:hAnsiTheme="minorHAnsi" w:cstheme="minorHAnsi"/>
          <w:b/>
          <w:i/>
          <w:sz w:val="22"/>
          <w:szCs w:val="22"/>
        </w:rPr>
        <w:t>Housing and Household Conditions in Uganda</w:t>
      </w:r>
    </w:p>
    <w:p w:rsidR="000C5DAD" w:rsidRPr="00055C33" w:rsidRDefault="000C5DAD" w:rsidP="00476515">
      <w:pPr>
        <w:widowControl/>
        <w:suppressAutoHyphens w:val="0"/>
        <w:autoSpaceDE w:val="0"/>
        <w:autoSpaceDN w:val="0"/>
        <w:adjustRightInd w:val="0"/>
        <w:spacing w:line="276" w:lineRule="auto"/>
        <w:jc w:val="both"/>
        <w:rPr>
          <w:rFonts w:asciiTheme="minorHAnsi" w:eastAsia="Calibri" w:hAnsiTheme="minorHAnsi" w:cstheme="minorHAnsi"/>
          <w:kern w:val="0"/>
          <w:sz w:val="22"/>
          <w:szCs w:val="22"/>
          <w:lang w:eastAsia="en-US" w:bidi="ar-SA"/>
        </w:rPr>
      </w:pPr>
      <w:r w:rsidRPr="00055C33">
        <w:rPr>
          <w:rFonts w:asciiTheme="minorHAnsi" w:eastAsia="Times New Roman" w:hAnsiTheme="minorHAnsi" w:cstheme="minorHAnsi"/>
          <w:kern w:val="0"/>
          <w:sz w:val="20"/>
          <w:szCs w:val="20"/>
          <w:lang w:eastAsia="en-US" w:bidi="ar-SA"/>
        </w:rPr>
        <w:t xml:space="preserve">Most of the housing and household conditions have improved especially the housing structure i.e. wall, roof and floor. Households are still dependent on </w:t>
      </w:r>
      <w:proofErr w:type="spellStart"/>
      <w:r w:rsidRPr="00055C33">
        <w:rPr>
          <w:rFonts w:asciiTheme="minorHAnsi" w:eastAsia="Times New Roman" w:hAnsiTheme="minorHAnsi" w:cstheme="minorHAnsi"/>
          <w:kern w:val="0"/>
          <w:sz w:val="20"/>
          <w:szCs w:val="20"/>
          <w:lang w:eastAsia="en-US" w:bidi="ar-SA"/>
        </w:rPr>
        <w:t>tadoba</w:t>
      </w:r>
      <w:proofErr w:type="spellEnd"/>
      <w:r w:rsidRPr="00055C33">
        <w:rPr>
          <w:rFonts w:asciiTheme="minorHAnsi" w:eastAsia="Times New Roman" w:hAnsiTheme="minorHAnsi" w:cstheme="minorHAnsi"/>
          <w:kern w:val="0"/>
          <w:sz w:val="20"/>
          <w:szCs w:val="20"/>
          <w:lang w:eastAsia="en-US" w:bidi="ar-SA"/>
        </w:rPr>
        <w:t xml:space="preserve"> for lighting and worse still; people are also over depending on the use of wood fuel for cooking. Recent statistics in 2009/10 suggest that: m</w:t>
      </w:r>
      <w:r w:rsidRPr="00055C33">
        <w:rPr>
          <w:rFonts w:asciiTheme="minorHAnsi" w:eastAsia="Calibri" w:hAnsiTheme="minorHAnsi" w:cstheme="minorHAnsi"/>
          <w:kern w:val="0"/>
          <w:sz w:val="22"/>
          <w:szCs w:val="22"/>
          <w:lang w:eastAsia="en-US" w:bidi="ar-SA"/>
        </w:rPr>
        <w:t>ajority of dwelling units are detached houses and owner-occupied; iron-roofed houses are still the majority; earth floors are dominant; only 12% of households use electricity for lighting; 74% of households have access to water from improved sources compared to 68% in 2005/06, and; one in every ten households still lack a toilet facility. For more details in housing conditions in the country, please see Table A4.</w:t>
      </w:r>
    </w:p>
    <w:p w:rsidR="000C5DAD" w:rsidRPr="00055C33" w:rsidRDefault="000C5DAD" w:rsidP="00497581">
      <w:pPr>
        <w:widowControl/>
        <w:suppressAutoHyphens w:val="0"/>
        <w:autoSpaceDE w:val="0"/>
        <w:autoSpaceDN w:val="0"/>
        <w:adjustRightInd w:val="0"/>
        <w:jc w:val="both"/>
        <w:rPr>
          <w:rFonts w:asciiTheme="minorHAnsi" w:eastAsia="Calibri" w:hAnsiTheme="minorHAnsi" w:cstheme="minorHAnsi"/>
          <w:kern w:val="0"/>
          <w:sz w:val="22"/>
          <w:szCs w:val="22"/>
          <w:lang w:eastAsia="en-US" w:bidi="ar-SA"/>
        </w:rPr>
      </w:pPr>
    </w:p>
    <w:p w:rsidR="000C5DAD" w:rsidRPr="00055C33" w:rsidRDefault="000C5DAD" w:rsidP="00497581">
      <w:pPr>
        <w:widowControl/>
        <w:suppressAutoHyphens w:val="0"/>
        <w:autoSpaceDE w:val="0"/>
        <w:autoSpaceDN w:val="0"/>
        <w:adjustRightInd w:val="0"/>
        <w:jc w:val="both"/>
        <w:rPr>
          <w:rFonts w:asciiTheme="minorHAnsi" w:eastAsia="Calibri" w:hAnsiTheme="minorHAnsi" w:cstheme="minorHAnsi"/>
          <w:kern w:val="0"/>
          <w:sz w:val="22"/>
          <w:szCs w:val="22"/>
          <w:lang w:eastAsia="en-US" w:bidi="ar-SA"/>
        </w:rPr>
      </w:pPr>
    </w:p>
    <w:p w:rsidR="000C5DAD" w:rsidRPr="00055C33" w:rsidRDefault="000C5DAD" w:rsidP="00B23D6F">
      <w:pPr>
        <w:widowControl/>
        <w:suppressAutoHyphens w:val="0"/>
        <w:autoSpaceDE w:val="0"/>
        <w:autoSpaceDN w:val="0"/>
        <w:adjustRightInd w:val="0"/>
        <w:spacing w:line="276" w:lineRule="auto"/>
        <w:jc w:val="both"/>
        <w:rPr>
          <w:rFonts w:asciiTheme="minorHAnsi" w:hAnsiTheme="minorHAnsi" w:cstheme="minorHAnsi"/>
          <w:b/>
        </w:rPr>
      </w:pPr>
      <w:r w:rsidRPr="00055C33">
        <w:rPr>
          <w:rFonts w:asciiTheme="minorHAnsi" w:hAnsiTheme="minorHAnsi" w:cstheme="minorHAnsi"/>
          <w:b/>
          <w:sz w:val="22"/>
          <w:szCs w:val="22"/>
        </w:rPr>
        <w:t xml:space="preserve">5. </w:t>
      </w:r>
      <w:r w:rsidRPr="00055C33">
        <w:rPr>
          <w:rFonts w:asciiTheme="minorHAnsi" w:hAnsiTheme="minorHAnsi" w:cstheme="minorHAnsi"/>
          <w:b/>
        </w:rPr>
        <w:t>Trends in demographic characteristics</w:t>
      </w:r>
    </w:p>
    <w:p w:rsidR="000C5DAD" w:rsidRPr="00055C33" w:rsidRDefault="000C5DAD" w:rsidP="00B23D6F">
      <w:pPr>
        <w:widowControl/>
        <w:suppressAutoHyphens w:val="0"/>
        <w:autoSpaceDE w:val="0"/>
        <w:autoSpaceDN w:val="0"/>
        <w:adjustRightInd w:val="0"/>
        <w:spacing w:line="276" w:lineRule="auto"/>
        <w:jc w:val="both"/>
        <w:rPr>
          <w:rFonts w:asciiTheme="minorHAnsi" w:eastAsia="Times New Roman" w:hAnsiTheme="minorHAnsi" w:cstheme="minorHAnsi"/>
          <w:kern w:val="0"/>
          <w:sz w:val="22"/>
          <w:szCs w:val="22"/>
          <w:lang w:eastAsia="en-US" w:bidi="ar-SA"/>
        </w:rPr>
      </w:pPr>
      <w:r w:rsidRPr="00055C33">
        <w:rPr>
          <w:rFonts w:asciiTheme="minorHAnsi" w:eastAsia="Times New Roman" w:hAnsiTheme="minorHAnsi" w:cstheme="minorHAnsi"/>
          <w:kern w:val="0"/>
          <w:sz w:val="22"/>
          <w:szCs w:val="22"/>
          <w:lang w:eastAsia="en-US" w:bidi="ar-SA"/>
        </w:rPr>
        <w:t>Uganda’s population has been increasing over the last ten years.  Uganda’s population increased from 21.4</w:t>
      </w:r>
      <w:r w:rsidRPr="00055C33">
        <w:rPr>
          <w:rFonts w:asciiTheme="minorHAnsi" w:eastAsia="Times New Roman" w:hAnsiTheme="minorHAnsi" w:cstheme="minorHAnsi"/>
          <w:bCs/>
          <w:kern w:val="0"/>
          <w:sz w:val="22"/>
          <w:szCs w:val="22"/>
          <w:lang w:eastAsia="en-US" w:bidi="ar-SA"/>
        </w:rPr>
        <w:t xml:space="preserve"> million in 1999/00 to</w:t>
      </w:r>
      <w:r w:rsidRPr="00055C33">
        <w:rPr>
          <w:rFonts w:asciiTheme="minorHAnsi" w:eastAsia="Times New Roman" w:hAnsiTheme="minorHAnsi" w:cstheme="minorHAnsi"/>
          <w:kern w:val="0"/>
          <w:sz w:val="22"/>
          <w:szCs w:val="22"/>
          <w:lang w:eastAsia="en-US" w:bidi="ar-SA"/>
        </w:rPr>
        <w:t xml:space="preserve"> about 30.7 million in 2009/10, with about half of it was aged below 15 years with slightly more females than males. The number of households has been increasing over the survey periods and about 85 percent (the majority) live in the rural areas </w:t>
      </w:r>
      <w:r w:rsidRPr="00055C33">
        <w:rPr>
          <w:rFonts w:asciiTheme="minorHAnsi" w:eastAsia="Times New Roman" w:hAnsiTheme="minorHAnsi" w:cstheme="minorHAnsi"/>
          <w:noProof/>
          <w:kern w:val="0"/>
          <w:sz w:val="22"/>
          <w:szCs w:val="22"/>
          <w:lang w:eastAsia="en-US" w:bidi="ar-SA"/>
        </w:rPr>
        <w:t>(UBOS, 2010c)</w:t>
      </w:r>
      <w:r w:rsidRPr="00055C33">
        <w:rPr>
          <w:rFonts w:asciiTheme="minorHAnsi" w:eastAsia="Times New Roman" w:hAnsiTheme="minorHAnsi" w:cstheme="minorHAnsi"/>
          <w:kern w:val="0"/>
          <w:sz w:val="22"/>
          <w:szCs w:val="22"/>
          <w:lang w:eastAsia="en-US" w:bidi="ar-SA"/>
        </w:rPr>
        <w:t>. T</w:t>
      </w:r>
      <w:r w:rsidRPr="00055C33">
        <w:rPr>
          <w:rFonts w:asciiTheme="minorHAnsi" w:eastAsia="Times New Roman" w:hAnsiTheme="minorHAnsi" w:cstheme="minorHAnsi"/>
          <w:kern w:val="0"/>
          <w:sz w:val="20"/>
          <w:szCs w:val="20"/>
          <w:lang w:eastAsia="en-US" w:bidi="ar-SA"/>
        </w:rPr>
        <w:t>he 2002/03 survey findings estimated the population of Uganda at around 25 million, while population estimates of the</w:t>
      </w:r>
      <w:r w:rsidRPr="00055C33">
        <w:rPr>
          <w:rFonts w:asciiTheme="minorHAnsi" w:eastAsia="Times New Roman" w:hAnsiTheme="minorHAnsi" w:cstheme="minorHAnsi"/>
          <w:kern w:val="0"/>
          <w:sz w:val="22"/>
          <w:szCs w:val="22"/>
          <w:lang w:eastAsia="en-US" w:bidi="ar-SA"/>
        </w:rPr>
        <w:t xml:space="preserve"> UNHS 2009/10 is about 30.7 million. Forty nine percent of the population was male while 51 percent was female. The sex ratio is defined as the number of males per 100 females in a given population. It is an index for comparing the numerical balance between the sexes. The sex ratio has remained more or less the same (95%) since 2002/03.</w:t>
      </w:r>
    </w:p>
    <w:p w:rsidR="000C5DAD" w:rsidRPr="00055C33" w:rsidRDefault="000C5DAD" w:rsidP="00B23D6F">
      <w:pPr>
        <w:widowControl/>
        <w:suppressAutoHyphens w:val="0"/>
        <w:autoSpaceDE w:val="0"/>
        <w:autoSpaceDN w:val="0"/>
        <w:adjustRightInd w:val="0"/>
        <w:spacing w:line="276" w:lineRule="auto"/>
        <w:jc w:val="both"/>
        <w:rPr>
          <w:rFonts w:asciiTheme="minorHAnsi" w:eastAsia="Times New Roman" w:hAnsiTheme="minorHAnsi" w:cstheme="minorHAnsi"/>
          <w:kern w:val="0"/>
          <w:sz w:val="22"/>
          <w:szCs w:val="22"/>
          <w:lang w:eastAsia="en-US" w:bidi="ar-SA"/>
        </w:rPr>
      </w:pPr>
    </w:p>
    <w:p w:rsidR="000C5DAD" w:rsidRPr="00055C33" w:rsidRDefault="000C5DAD" w:rsidP="00B23D6F">
      <w:pPr>
        <w:widowControl/>
        <w:suppressAutoHyphens w:val="0"/>
        <w:autoSpaceDE w:val="0"/>
        <w:autoSpaceDN w:val="0"/>
        <w:adjustRightInd w:val="0"/>
        <w:spacing w:line="276" w:lineRule="auto"/>
        <w:jc w:val="both"/>
        <w:rPr>
          <w:rFonts w:asciiTheme="minorHAnsi" w:eastAsia="Times New Roman" w:hAnsiTheme="minorHAnsi" w:cstheme="minorHAnsi"/>
          <w:kern w:val="0"/>
          <w:sz w:val="22"/>
          <w:szCs w:val="22"/>
          <w:lang w:eastAsia="en-US" w:bidi="ar-SA"/>
        </w:rPr>
      </w:pPr>
      <w:r w:rsidRPr="00055C33">
        <w:rPr>
          <w:rFonts w:asciiTheme="minorHAnsi" w:eastAsia="Times New Roman" w:hAnsiTheme="minorHAnsi" w:cstheme="minorHAnsi"/>
          <w:kern w:val="0"/>
          <w:sz w:val="22"/>
          <w:szCs w:val="22"/>
          <w:lang w:eastAsia="en-US" w:bidi="ar-SA"/>
        </w:rPr>
        <w:t xml:space="preserve">The proportion of persons aged less than 15 years constituted about 51 percent of the total population while that of persons aged 65 and above constituted only 3.1 percent. The proportions remained unchanged between the 2005/06 and 2009/10. The data further indicates a high age dependency ratio meaning that for every 100 persons in the working age group (15–64 years), there are 117 dependent persons and this figure is slightly higher than that reported in 2005/06 (116). In comparison to 2005/06, the age dependency ratio in the population resident in rural areas rose from 123 to 126 while that for urban areas declined from 85 to 75. </w:t>
      </w:r>
      <w:r w:rsidRPr="00055C33">
        <w:rPr>
          <w:rFonts w:asciiTheme="minorHAnsi" w:eastAsia="Times New Roman" w:hAnsiTheme="minorHAnsi" w:cstheme="minorHAnsi"/>
          <w:iCs/>
          <w:kern w:val="0"/>
          <w:sz w:val="22"/>
          <w:szCs w:val="22"/>
          <w:lang w:eastAsia="en-US" w:bidi="ar-SA"/>
        </w:rPr>
        <w:t>The age dependency ratio represents the ratio of the combined child population (0 -14) and aged population (65+) to the population of intermediate age (15 – 64).</w:t>
      </w:r>
    </w:p>
    <w:p w:rsidR="000C5DAD" w:rsidRPr="00055C33" w:rsidRDefault="000C5DAD" w:rsidP="00B23D6F">
      <w:pPr>
        <w:widowControl/>
        <w:suppressAutoHyphens w:val="0"/>
        <w:autoSpaceDE w:val="0"/>
        <w:autoSpaceDN w:val="0"/>
        <w:adjustRightInd w:val="0"/>
        <w:spacing w:line="276" w:lineRule="auto"/>
        <w:jc w:val="both"/>
        <w:rPr>
          <w:rFonts w:asciiTheme="minorHAnsi" w:hAnsiTheme="minorHAnsi" w:cstheme="minorHAnsi"/>
          <w:b/>
          <w:sz w:val="22"/>
          <w:szCs w:val="22"/>
        </w:rPr>
      </w:pPr>
    </w:p>
    <w:p w:rsidR="000C5DAD" w:rsidRPr="00055C33" w:rsidRDefault="000C5DAD" w:rsidP="00B23D6F">
      <w:pPr>
        <w:widowControl/>
        <w:suppressAutoHyphens w:val="0"/>
        <w:autoSpaceDE w:val="0"/>
        <w:autoSpaceDN w:val="0"/>
        <w:adjustRightInd w:val="0"/>
        <w:spacing w:line="276" w:lineRule="auto"/>
        <w:jc w:val="both"/>
        <w:rPr>
          <w:rFonts w:asciiTheme="minorHAnsi" w:eastAsia="Times New Roman" w:hAnsiTheme="minorHAnsi" w:cstheme="minorHAnsi"/>
          <w:kern w:val="0"/>
          <w:sz w:val="22"/>
          <w:szCs w:val="22"/>
          <w:lang w:eastAsia="en-US" w:bidi="ar-SA"/>
        </w:rPr>
      </w:pPr>
      <w:r w:rsidRPr="00055C33">
        <w:rPr>
          <w:rFonts w:asciiTheme="minorHAnsi" w:eastAsia="Times New Roman" w:hAnsiTheme="minorHAnsi" w:cstheme="minorHAnsi"/>
          <w:kern w:val="0"/>
          <w:sz w:val="22"/>
          <w:szCs w:val="22"/>
          <w:lang w:eastAsia="en-US" w:bidi="ar-SA"/>
        </w:rPr>
        <w:t xml:space="preserve">A household is defined as a group of persons who normally cook, eat and live together irrespective of whether they are related or unrelated. Table 12 reveals that total number of households in Uganda increased from 4.9 million in 2002/03 to 5.2 million in 2005/06 to 6.2 million in 2009/10. The data also </w:t>
      </w:r>
      <w:r w:rsidRPr="00055C33">
        <w:rPr>
          <w:rFonts w:asciiTheme="minorHAnsi" w:eastAsia="Times New Roman" w:hAnsiTheme="minorHAnsi" w:cstheme="minorHAnsi"/>
          <w:kern w:val="0"/>
          <w:sz w:val="22"/>
          <w:szCs w:val="22"/>
          <w:lang w:eastAsia="en-US" w:bidi="ar-SA"/>
        </w:rPr>
        <w:lastRenderedPageBreak/>
        <w:t>shows a slight increase in the percentage of households residing in urban areas from 17 percent in 2002/03 to 19 percent in 2009/10.</w:t>
      </w:r>
    </w:p>
    <w:p w:rsidR="000C5DAD" w:rsidRPr="00055C33" w:rsidRDefault="000C5DAD" w:rsidP="009A21A4">
      <w:pPr>
        <w:widowControl/>
        <w:suppressAutoHyphens w:val="0"/>
        <w:autoSpaceDE w:val="0"/>
        <w:autoSpaceDN w:val="0"/>
        <w:adjustRightInd w:val="0"/>
        <w:rPr>
          <w:rFonts w:asciiTheme="minorHAnsi" w:eastAsia="Times New Roman" w:hAnsiTheme="minorHAnsi" w:cstheme="minorHAnsi"/>
          <w:kern w:val="0"/>
          <w:sz w:val="22"/>
          <w:szCs w:val="22"/>
          <w:lang w:eastAsia="en-US" w:bidi="ar-SA"/>
        </w:rPr>
      </w:pPr>
    </w:p>
    <w:p w:rsidR="000C5DAD" w:rsidRPr="00055C33" w:rsidRDefault="000C5DAD" w:rsidP="009A21A4">
      <w:pPr>
        <w:widowControl/>
        <w:suppressAutoHyphens w:val="0"/>
        <w:autoSpaceDE w:val="0"/>
        <w:autoSpaceDN w:val="0"/>
        <w:adjustRightInd w:val="0"/>
        <w:rPr>
          <w:rFonts w:asciiTheme="minorHAnsi" w:eastAsia="Times New Roman" w:hAnsiTheme="minorHAnsi" w:cstheme="minorHAnsi"/>
          <w:b/>
          <w:kern w:val="0"/>
          <w:sz w:val="22"/>
          <w:szCs w:val="22"/>
          <w:lang w:eastAsia="en-US" w:bidi="ar-SA"/>
        </w:rPr>
      </w:pPr>
      <w:r w:rsidRPr="00055C33">
        <w:rPr>
          <w:rFonts w:asciiTheme="minorHAnsi" w:eastAsia="Times New Roman" w:hAnsiTheme="minorHAnsi" w:cstheme="minorHAnsi"/>
          <w:b/>
          <w:kern w:val="0"/>
          <w:sz w:val="22"/>
          <w:szCs w:val="22"/>
          <w:lang w:eastAsia="en-US" w:bidi="ar-SA"/>
        </w:rPr>
        <w:t>Table 12: Number of Households by Residence (millions)</w:t>
      </w:r>
    </w:p>
    <w:tbl>
      <w:tblPr>
        <w:tblW w:w="7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0"/>
        <w:gridCol w:w="1080"/>
        <w:gridCol w:w="960"/>
        <w:gridCol w:w="970"/>
        <w:gridCol w:w="960"/>
        <w:gridCol w:w="970"/>
        <w:gridCol w:w="960"/>
      </w:tblGrid>
      <w:tr w:rsidR="000C5DAD" w:rsidRPr="00055C33" w:rsidTr="00285971">
        <w:trPr>
          <w:trHeight w:val="300"/>
        </w:trPr>
        <w:tc>
          <w:tcPr>
            <w:tcW w:w="1320" w:type="dxa"/>
            <w:vMerge w:val="restart"/>
            <w:noWrap/>
            <w:vAlign w:val="bottom"/>
            <w:hideMark/>
          </w:tcPr>
          <w:p w:rsidR="000C5DAD" w:rsidRPr="00055C33" w:rsidRDefault="000C5DAD" w:rsidP="00F6653D">
            <w:pP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Residence</w:t>
            </w:r>
          </w:p>
        </w:tc>
        <w:tc>
          <w:tcPr>
            <w:tcW w:w="2040" w:type="dxa"/>
            <w:gridSpan w:val="2"/>
            <w:noWrap/>
            <w:vAlign w:val="bottom"/>
            <w:hideMark/>
          </w:tcPr>
          <w:p w:rsidR="000C5DAD" w:rsidRPr="00055C33" w:rsidRDefault="000C5DAD" w:rsidP="00285971">
            <w:pPr>
              <w:widowControl/>
              <w:suppressAutoHyphens w:val="0"/>
              <w:jc w:val="cente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2002/03</w:t>
            </w:r>
          </w:p>
        </w:tc>
        <w:tc>
          <w:tcPr>
            <w:tcW w:w="1930" w:type="dxa"/>
            <w:gridSpan w:val="2"/>
            <w:noWrap/>
            <w:vAlign w:val="bottom"/>
            <w:hideMark/>
          </w:tcPr>
          <w:p w:rsidR="000C5DAD" w:rsidRPr="00055C33" w:rsidRDefault="000C5DAD" w:rsidP="00285971">
            <w:pPr>
              <w:widowControl/>
              <w:suppressAutoHyphens w:val="0"/>
              <w:jc w:val="cente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2005/06</w:t>
            </w:r>
          </w:p>
        </w:tc>
        <w:tc>
          <w:tcPr>
            <w:tcW w:w="1930" w:type="dxa"/>
            <w:gridSpan w:val="2"/>
            <w:noWrap/>
            <w:vAlign w:val="bottom"/>
            <w:hideMark/>
          </w:tcPr>
          <w:p w:rsidR="000C5DAD" w:rsidRPr="00055C33" w:rsidRDefault="000C5DAD" w:rsidP="00285971">
            <w:pPr>
              <w:widowControl/>
              <w:suppressAutoHyphens w:val="0"/>
              <w:jc w:val="cente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2009/10</w:t>
            </w:r>
          </w:p>
        </w:tc>
      </w:tr>
      <w:tr w:rsidR="000C5DAD" w:rsidRPr="00055C33" w:rsidTr="00285971">
        <w:trPr>
          <w:trHeight w:val="300"/>
        </w:trPr>
        <w:tc>
          <w:tcPr>
            <w:tcW w:w="1320" w:type="dxa"/>
            <w:vMerge/>
            <w:noWrap/>
            <w:vAlign w:val="bottom"/>
            <w:hideMark/>
          </w:tcPr>
          <w:p w:rsidR="000C5DAD" w:rsidRPr="00055C33" w:rsidRDefault="000C5DAD" w:rsidP="00285971">
            <w:pPr>
              <w:widowControl/>
              <w:suppressAutoHyphens w:val="0"/>
              <w:rPr>
                <w:rFonts w:asciiTheme="minorHAnsi" w:eastAsia="Times New Roman" w:hAnsiTheme="minorHAnsi" w:cstheme="minorHAnsi"/>
                <w:kern w:val="0"/>
                <w:sz w:val="20"/>
                <w:szCs w:val="20"/>
                <w:lang w:eastAsia="en-US" w:bidi="ar-SA"/>
              </w:rPr>
            </w:pPr>
          </w:p>
        </w:tc>
        <w:tc>
          <w:tcPr>
            <w:tcW w:w="1080" w:type="dxa"/>
            <w:noWrap/>
            <w:vAlign w:val="bottom"/>
            <w:hideMark/>
          </w:tcPr>
          <w:p w:rsidR="000C5DAD" w:rsidRPr="00055C33" w:rsidRDefault="000C5DAD" w:rsidP="00285971">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Number</w:t>
            </w:r>
          </w:p>
        </w:tc>
        <w:tc>
          <w:tcPr>
            <w:tcW w:w="960" w:type="dxa"/>
            <w:noWrap/>
            <w:vAlign w:val="bottom"/>
            <w:hideMark/>
          </w:tcPr>
          <w:p w:rsidR="000C5DAD" w:rsidRPr="00055C33" w:rsidRDefault="000C5DAD" w:rsidP="00285971">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w:t>
            </w:r>
          </w:p>
        </w:tc>
        <w:tc>
          <w:tcPr>
            <w:tcW w:w="970" w:type="dxa"/>
            <w:noWrap/>
            <w:vAlign w:val="bottom"/>
            <w:hideMark/>
          </w:tcPr>
          <w:p w:rsidR="000C5DAD" w:rsidRPr="00055C33" w:rsidRDefault="000C5DAD" w:rsidP="00285971">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Number</w:t>
            </w:r>
          </w:p>
        </w:tc>
        <w:tc>
          <w:tcPr>
            <w:tcW w:w="960" w:type="dxa"/>
            <w:noWrap/>
            <w:vAlign w:val="bottom"/>
            <w:hideMark/>
          </w:tcPr>
          <w:p w:rsidR="000C5DAD" w:rsidRPr="00055C33" w:rsidRDefault="000C5DAD" w:rsidP="00285971">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w:t>
            </w:r>
          </w:p>
        </w:tc>
        <w:tc>
          <w:tcPr>
            <w:tcW w:w="970" w:type="dxa"/>
            <w:noWrap/>
            <w:vAlign w:val="bottom"/>
            <w:hideMark/>
          </w:tcPr>
          <w:p w:rsidR="000C5DAD" w:rsidRPr="00055C33" w:rsidRDefault="000C5DAD" w:rsidP="00285971">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Number</w:t>
            </w:r>
          </w:p>
        </w:tc>
        <w:tc>
          <w:tcPr>
            <w:tcW w:w="960" w:type="dxa"/>
            <w:noWrap/>
            <w:vAlign w:val="bottom"/>
            <w:hideMark/>
          </w:tcPr>
          <w:p w:rsidR="000C5DAD" w:rsidRPr="00055C33" w:rsidRDefault="000C5DAD" w:rsidP="00285971">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w:t>
            </w:r>
          </w:p>
        </w:tc>
      </w:tr>
      <w:tr w:rsidR="000C5DAD" w:rsidRPr="00055C33" w:rsidTr="00285971">
        <w:trPr>
          <w:trHeight w:val="300"/>
        </w:trPr>
        <w:tc>
          <w:tcPr>
            <w:tcW w:w="1320" w:type="dxa"/>
            <w:noWrap/>
            <w:vAlign w:val="bottom"/>
            <w:hideMark/>
          </w:tcPr>
          <w:p w:rsidR="000C5DAD" w:rsidRPr="00055C33" w:rsidRDefault="000C5DAD" w:rsidP="00285971">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Rural</w:t>
            </w:r>
          </w:p>
        </w:tc>
        <w:tc>
          <w:tcPr>
            <w:tcW w:w="1080" w:type="dxa"/>
            <w:noWrap/>
            <w:vAlign w:val="bottom"/>
            <w:hideMark/>
          </w:tcPr>
          <w:p w:rsidR="000C5DAD" w:rsidRPr="00055C33" w:rsidRDefault="000C5DAD" w:rsidP="00285971">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4.1</w:t>
            </w:r>
          </w:p>
        </w:tc>
        <w:tc>
          <w:tcPr>
            <w:tcW w:w="960" w:type="dxa"/>
            <w:noWrap/>
            <w:vAlign w:val="bottom"/>
            <w:hideMark/>
          </w:tcPr>
          <w:p w:rsidR="000C5DAD" w:rsidRPr="00055C33" w:rsidRDefault="000C5DAD" w:rsidP="00285971">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83</w:t>
            </w:r>
          </w:p>
        </w:tc>
        <w:tc>
          <w:tcPr>
            <w:tcW w:w="970" w:type="dxa"/>
            <w:noWrap/>
            <w:vAlign w:val="bottom"/>
            <w:hideMark/>
          </w:tcPr>
          <w:p w:rsidR="000C5DAD" w:rsidRPr="00055C33" w:rsidRDefault="000C5DAD" w:rsidP="00285971">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4.3</w:t>
            </w:r>
          </w:p>
        </w:tc>
        <w:tc>
          <w:tcPr>
            <w:tcW w:w="960" w:type="dxa"/>
            <w:noWrap/>
            <w:vAlign w:val="bottom"/>
            <w:hideMark/>
          </w:tcPr>
          <w:p w:rsidR="000C5DAD" w:rsidRPr="00055C33" w:rsidRDefault="000C5DAD" w:rsidP="00285971">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82.6</w:t>
            </w:r>
          </w:p>
        </w:tc>
        <w:tc>
          <w:tcPr>
            <w:tcW w:w="970" w:type="dxa"/>
            <w:noWrap/>
            <w:vAlign w:val="bottom"/>
            <w:hideMark/>
          </w:tcPr>
          <w:p w:rsidR="000C5DAD" w:rsidRPr="00055C33" w:rsidRDefault="000C5DAD" w:rsidP="00285971">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w:t>
            </w:r>
          </w:p>
        </w:tc>
        <w:tc>
          <w:tcPr>
            <w:tcW w:w="960" w:type="dxa"/>
            <w:noWrap/>
            <w:vAlign w:val="bottom"/>
            <w:hideMark/>
          </w:tcPr>
          <w:p w:rsidR="000C5DAD" w:rsidRPr="00055C33" w:rsidRDefault="000C5DAD" w:rsidP="00285971">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81.2</w:t>
            </w:r>
          </w:p>
        </w:tc>
      </w:tr>
      <w:tr w:rsidR="000C5DAD" w:rsidRPr="00055C33" w:rsidTr="00285971">
        <w:trPr>
          <w:trHeight w:val="300"/>
        </w:trPr>
        <w:tc>
          <w:tcPr>
            <w:tcW w:w="1320" w:type="dxa"/>
            <w:noWrap/>
            <w:vAlign w:val="bottom"/>
            <w:hideMark/>
          </w:tcPr>
          <w:p w:rsidR="000C5DAD" w:rsidRPr="00055C33" w:rsidRDefault="000C5DAD" w:rsidP="00285971">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Urban</w:t>
            </w:r>
          </w:p>
        </w:tc>
        <w:tc>
          <w:tcPr>
            <w:tcW w:w="1080" w:type="dxa"/>
            <w:noWrap/>
            <w:vAlign w:val="bottom"/>
            <w:hideMark/>
          </w:tcPr>
          <w:p w:rsidR="000C5DAD" w:rsidRPr="00055C33" w:rsidRDefault="000C5DAD" w:rsidP="00285971">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0.8</w:t>
            </w:r>
          </w:p>
        </w:tc>
        <w:tc>
          <w:tcPr>
            <w:tcW w:w="960" w:type="dxa"/>
            <w:noWrap/>
            <w:vAlign w:val="bottom"/>
            <w:hideMark/>
          </w:tcPr>
          <w:p w:rsidR="000C5DAD" w:rsidRPr="00055C33" w:rsidRDefault="000C5DAD" w:rsidP="00285971">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17</w:t>
            </w:r>
          </w:p>
        </w:tc>
        <w:tc>
          <w:tcPr>
            <w:tcW w:w="970" w:type="dxa"/>
            <w:noWrap/>
            <w:vAlign w:val="bottom"/>
            <w:hideMark/>
          </w:tcPr>
          <w:p w:rsidR="000C5DAD" w:rsidRPr="00055C33" w:rsidRDefault="000C5DAD" w:rsidP="00285971">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0.9</w:t>
            </w:r>
          </w:p>
        </w:tc>
        <w:tc>
          <w:tcPr>
            <w:tcW w:w="960" w:type="dxa"/>
            <w:noWrap/>
            <w:vAlign w:val="bottom"/>
            <w:hideMark/>
          </w:tcPr>
          <w:p w:rsidR="000C5DAD" w:rsidRPr="00055C33" w:rsidRDefault="000C5DAD" w:rsidP="00285971">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17.4</w:t>
            </w:r>
          </w:p>
        </w:tc>
        <w:tc>
          <w:tcPr>
            <w:tcW w:w="970" w:type="dxa"/>
            <w:noWrap/>
            <w:vAlign w:val="bottom"/>
            <w:hideMark/>
          </w:tcPr>
          <w:p w:rsidR="000C5DAD" w:rsidRPr="00055C33" w:rsidRDefault="000C5DAD" w:rsidP="00285971">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1.2</w:t>
            </w:r>
          </w:p>
        </w:tc>
        <w:tc>
          <w:tcPr>
            <w:tcW w:w="960" w:type="dxa"/>
            <w:noWrap/>
            <w:vAlign w:val="bottom"/>
            <w:hideMark/>
          </w:tcPr>
          <w:p w:rsidR="000C5DAD" w:rsidRPr="00055C33" w:rsidRDefault="000C5DAD" w:rsidP="00285971">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18.8</w:t>
            </w:r>
          </w:p>
        </w:tc>
      </w:tr>
      <w:tr w:rsidR="000C5DAD" w:rsidRPr="00055C33" w:rsidTr="00285971">
        <w:trPr>
          <w:trHeight w:val="300"/>
        </w:trPr>
        <w:tc>
          <w:tcPr>
            <w:tcW w:w="1320" w:type="dxa"/>
            <w:noWrap/>
            <w:vAlign w:val="bottom"/>
            <w:hideMark/>
          </w:tcPr>
          <w:p w:rsidR="000C5DAD" w:rsidRPr="00055C33" w:rsidRDefault="000C5DAD" w:rsidP="00285971">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Uganda</w:t>
            </w:r>
          </w:p>
        </w:tc>
        <w:tc>
          <w:tcPr>
            <w:tcW w:w="1080" w:type="dxa"/>
            <w:noWrap/>
            <w:vAlign w:val="bottom"/>
            <w:hideMark/>
          </w:tcPr>
          <w:p w:rsidR="000C5DAD" w:rsidRPr="00055C33" w:rsidRDefault="000C5DAD" w:rsidP="00285971">
            <w:pPr>
              <w:widowControl/>
              <w:suppressAutoHyphens w:val="0"/>
              <w:jc w:val="right"/>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4.9</w:t>
            </w:r>
          </w:p>
        </w:tc>
        <w:tc>
          <w:tcPr>
            <w:tcW w:w="960" w:type="dxa"/>
            <w:noWrap/>
            <w:vAlign w:val="bottom"/>
            <w:hideMark/>
          </w:tcPr>
          <w:p w:rsidR="000C5DAD" w:rsidRPr="00055C33" w:rsidRDefault="000C5DAD" w:rsidP="00285971">
            <w:pPr>
              <w:widowControl/>
              <w:suppressAutoHyphens w:val="0"/>
              <w:jc w:val="right"/>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100</w:t>
            </w:r>
          </w:p>
        </w:tc>
        <w:tc>
          <w:tcPr>
            <w:tcW w:w="970" w:type="dxa"/>
            <w:noWrap/>
            <w:vAlign w:val="bottom"/>
            <w:hideMark/>
          </w:tcPr>
          <w:p w:rsidR="000C5DAD" w:rsidRPr="00055C33" w:rsidRDefault="000C5DAD" w:rsidP="00285971">
            <w:pPr>
              <w:widowControl/>
              <w:suppressAutoHyphens w:val="0"/>
              <w:jc w:val="right"/>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5.2</w:t>
            </w:r>
          </w:p>
        </w:tc>
        <w:tc>
          <w:tcPr>
            <w:tcW w:w="960" w:type="dxa"/>
            <w:noWrap/>
            <w:vAlign w:val="bottom"/>
            <w:hideMark/>
          </w:tcPr>
          <w:p w:rsidR="000C5DAD" w:rsidRPr="00055C33" w:rsidRDefault="000C5DAD" w:rsidP="00285971">
            <w:pPr>
              <w:widowControl/>
              <w:suppressAutoHyphens w:val="0"/>
              <w:jc w:val="right"/>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100</w:t>
            </w:r>
          </w:p>
        </w:tc>
        <w:tc>
          <w:tcPr>
            <w:tcW w:w="970" w:type="dxa"/>
            <w:noWrap/>
            <w:vAlign w:val="bottom"/>
            <w:hideMark/>
          </w:tcPr>
          <w:p w:rsidR="000C5DAD" w:rsidRPr="00055C33" w:rsidRDefault="000C5DAD" w:rsidP="00285971">
            <w:pPr>
              <w:widowControl/>
              <w:suppressAutoHyphens w:val="0"/>
              <w:jc w:val="right"/>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6.2</w:t>
            </w:r>
          </w:p>
        </w:tc>
        <w:tc>
          <w:tcPr>
            <w:tcW w:w="960" w:type="dxa"/>
            <w:noWrap/>
            <w:vAlign w:val="bottom"/>
            <w:hideMark/>
          </w:tcPr>
          <w:p w:rsidR="000C5DAD" w:rsidRPr="00055C33" w:rsidRDefault="000C5DAD" w:rsidP="00285971">
            <w:pPr>
              <w:widowControl/>
              <w:suppressAutoHyphens w:val="0"/>
              <w:jc w:val="right"/>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100</w:t>
            </w:r>
          </w:p>
        </w:tc>
      </w:tr>
    </w:tbl>
    <w:p w:rsidR="000C5DAD" w:rsidRPr="00055C33" w:rsidRDefault="000C5DAD" w:rsidP="00317826">
      <w:pPr>
        <w:ind w:left="720" w:hanging="720"/>
        <w:rPr>
          <w:rFonts w:asciiTheme="minorHAnsi" w:hAnsiTheme="minorHAnsi" w:cstheme="minorHAnsi"/>
          <w:noProof/>
          <w:sz w:val="20"/>
          <w:szCs w:val="20"/>
        </w:rPr>
      </w:pPr>
      <w:r w:rsidRPr="00055C33">
        <w:rPr>
          <w:rFonts w:asciiTheme="minorHAnsi" w:hAnsiTheme="minorHAnsi" w:cstheme="minorHAnsi"/>
          <w:noProof/>
          <w:sz w:val="20"/>
          <w:szCs w:val="20"/>
        </w:rPr>
        <w:t>UBOS (2010) “ Uganda National Household Survey 2009/2010 report”</w:t>
      </w:r>
    </w:p>
    <w:p w:rsidR="000C5DAD" w:rsidRPr="00055C33" w:rsidRDefault="000C5DAD" w:rsidP="009A21A4">
      <w:pPr>
        <w:widowControl/>
        <w:suppressAutoHyphens w:val="0"/>
        <w:autoSpaceDE w:val="0"/>
        <w:autoSpaceDN w:val="0"/>
        <w:adjustRightInd w:val="0"/>
        <w:rPr>
          <w:rFonts w:asciiTheme="minorHAnsi" w:eastAsia="Times New Roman" w:hAnsiTheme="minorHAnsi" w:cstheme="minorHAnsi"/>
          <w:kern w:val="0"/>
          <w:sz w:val="22"/>
          <w:szCs w:val="22"/>
          <w:lang w:eastAsia="en-US" w:bidi="ar-SA"/>
        </w:rPr>
      </w:pPr>
    </w:p>
    <w:p w:rsidR="000C5DAD" w:rsidRPr="00055C33" w:rsidRDefault="000C5DAD" w:rsidP="00476515">
      <w:pPr>
        <w:widowControl/>
        <w:suppressAutoHyphens w:val="0"/>
        <w:autoSpaceDE w:val="0"/>
        <w:autoSpaceDN w:val="0"/>
        <w:adjustRightInd w:val="0"/>
        <w:jc w:val="both"/>
        <w:rPr>
          <w:rFonts w:asciiTheme="minorHAnsi" w:eastAsia="Times New Roman" w:hAnsiTheme="minorHAnsi" w:cstheme="minorHAnsi"/>
          <w:kern w:val="0"/>
          <w:sz w:val="22"/>
          <w:szCs w:val="22"/>
          <w:lang w:eastAsia="en-US" w:bidi="ar-SA"/>
        </w:rPr>
      </w:pPr>
      <w:r w:rsidRPr="00055C33">
        <w:rPr>
          <w:rFonts w:asciiTheme="minorHAnsi" w:eastAsia="Times New Roman" w:hAnsiTheme="minorHAnsi" w:cstheme="minorHAnsi"/>
          <w:kern w:val="0"/>
          <w:sz w:val="22"/>
          <w:szCs w:val="22"/>
          <w:lang w:eastAsia="en-US" w:bidi="ar-SA"/>
        </w:rPr>
        <w:t>In 2009/10, the average household size in Uganda was estimated at 5.0 and it has remained more or less the same when compared with previous surveys as indicated in Table 13. The average household size is bigger in rural than in urban areas.  Unlike in the Central region where the average household size decreased from 5 to 4, the rest of the regions remained the same when compared to estimates of 2005/06.</w:t>
      </w:r>
    </w:p>
    <w:p w:rsidR="000C5DAD" w:rsidRPr="00055C33" w:rsidRDefault="000C5DAD" w:rsidP="008D5DE3">
      <w:pPr>
        <w:widowControl/>
        <w:suppressAutoHyphens w:val="0"/>
        <w:autoSpaceDE w:val="0"/>
        <w:autoSpaceDN w:val="0"/>
        <w:adjustRightInd w:val="0"/>
        <w:jc w:val="both"/>
        <w:rPr>
          <w:rFonts w:asciiTheme="minorHAnsi" w:eastAsia="Times New Roman" w:hAnsiTheme="minorHAnsi" w:cstheme="minorHAnsi"/>
          <w:kern w:val="0"/>
          <w:sz w:val="22"/>
          <w:szCs w:val="22"/>
          <w:lang w:eastAsia="en-US" w:bidi="ar-SA"/>
        </w:rPr>
      </w:pPr>
    </w:p>
    <w:p w:rsidR="000C5DAD" w:rsidRPr="00055C33" w:rsidRDefault="000C5DAD" w:rsidP="006078B5">
      <w:pPr>
        <w:widowControl/>
        <w:suppressAutoHyphens w:val="0"/>
        <w:autoSpaceDE w:val="0"/>
        <w:autoSpaceDN w:val="0"/>
        <w:adjustRightInd w:val="0"/>
        <w:jc w:val="both"/>
        <w:rPr>
          <w:rFonts w:asciiTheme="minorHAnsi" w:eastAsia="Times New Roman" w:hAnsiTheme="minorHAnsi" w:cstheme="minorHAnsi"/>
          <w:b/>
          <w:bCs/>
          <w:kern w:val="0"/>
          <w:sz w:val="22"/>
          <w:szCs w:val="22"/>
          <w:lang w:eastAsia="en-US" w:bidi="ar-SA"/>
        </w:rPr>
      </w:pPr>
      <w:r w:rsidRPr="00055C33">
        <w:rPr>
          <w:rFonts w:asciiTheme="minorHAnsi" w:eastAsia="Times New Roman" w:hAnsiTheme="minorHAnsi" w:cstheme="minorHAnsi"/>
          <w:b/>
          <w:kern w:val="0"/>
          <w:sz w:val="22"/>
          <w:szCs w:val="22"/>
          <w:lang w:eastAsia="en-US" w:bidi="ar-SA"/>
        </w:rPr>
        <w:t>Table 13</w:t>
      </w:r>
      <w:r w:rsidRPr="00055C33">
        <w:rPr>
          <w:rFonts w:asciiTheme="minorHAnsi" w:eastAsia="Times New Roman" w:hAnsiTheme="minorHAnsi" w:cstheme="minorHAnsi"/>
          <w:b/>
          <w:bCs/>
          <w:kern w:val="0"/>
          <w:sz w:val="22"/>
          <w:szCs w:val="22"/>
          <w:lang w:eastAsia="en-US" w:bidi="ar-SA"/>
        </w:rPr>
        <w:t>: Average Household Size by Residence</w:t>
      </w:r>
    </w:p>
    <w:tbl>
      <w:tblPr>
        <w:tblW w:w="7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4"/>
        <w:gridCol w:w="1805"/>
        <w:gridCol w:w="1804"/>
        <w:gridCol w:w="1805"/>
      </w:tblGrid>
      <w:tr w:rsidR="000C5DAD" w:rsidRPr="00055C33" w:rsidTr="00285971">
        <w:trPr>
          <w:trHeight w:val="300"/>
        </w:trPr>
        <w:tc>
          <w:tcPr>
            <w:tcW w:w="1804" w:type="dxa"/>
            <w:noWrap/>
            <w:hideMark/>
          </w:tcPr>
          <w:p w:rsidR="000C5DAD" w:rsidRPr="00055C33" w:rsidRDefault="000C5DAD" w:rsidP="0038022B">
            <w:pPr>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Residence</w:t>
            </w:r>
          </w:p>
        </w:tc>
        <w:tc>
          <w:tcPr>
            <w:tcW w:w="1805" w:type="dxa"/>
            <w:noWrap/>
            <w:hideMark/>
          </w:tcPr>
          <w:p w:rsidR="000C5DAD" w:rsidRPr="00055C33" w:rsidRDefault="000C5DAD" w:rsidP="00285971">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2002/03</w:t>
            </w:r>
          </w:p>
        </w:tc>
        <w:tc>
          <w:tcPr>
            <w:tcW w:w="1804" w:type="dxa"/>
            <w:noWrap/>
            <w:hideMark/>
          </w:tcPr>
          <w:p w:rsidR="000C5DAD" w:rsidRPr="00055C33" w:rsidRDefault="000C5DAD" w:rsidP="00285971">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2005/06</w:t>
            </w:r>
          </w:p>
        </w:tc>
        <w:tc>
          <w:tcPr>
            <w:tcW w:w="1805" w:type="dxa"/>
            <w:noWrap/>
            <w:hideMark/>
          </w:tcPr>
          <w:p w:rsidR="000C5DAD" w:rsidRPr="00055C33" w:rsidRDefault="000C5DAD" w:rsidP="00285971">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2009/10</w:t>
            </w:r>
          </w:p>
        </w:tc>
      </w:tr>
      <w:tr w:rsidR="000C5DAD" w:rsidRPr="00055C33" w:rsidTr="00285971">
        <w:trPr>
          <w:trHeight w:val="300"/>
        </w:trPr>
        <w:tc>
          <w:tcPr>
            <w:tcW w:w="1804" w:type="dxa"/>
            <w:noWrap/>
            <w:hideMark/>
          </w:tcPr>
          <w:p w:rsidR="000C5DAD" w:rsidRPr="00055C33" w:rsidRDefault="000C5DAD" w:rsidP="00285971">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Rural</w:t>
            </w:r>
          </w:p>
        </w:tc>
        <w:tc>
          <w:tcPr>
            <w:tcW w:w="1805" w:type="dxa"/>
            <w:noWrap/>
            <w:hideMark/>
          </w:tcPr>
          <w:p w:rsidR="000C5DAD" w:rsidRPr="00055C33" w:rsidRDefault="000C5DAD" w:rsidP="00285971">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5.3</w:t>
            </w:r>
          </w:p>
        </w:tc>
        <w:tc>
          <w:tcPr>
            <w:tcW w:w="1804" w:type="dxa"/>
            <w:noWrap/>
            <w:hideMark/>
          </w:tcPr>
          <w:p w:rsidR="000C5DAD" w:rsidRPr="00055C33" w:rsidRDefault="000C5DAD" w:rsidP="00285971">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5.3</w:t>
            </w:r>
          </w:p>
        </w:tc>
        <w:tc>
          <w:tcPr>
            <w:tcW w:w="1805" w:type="dxa"/>
            <w:noWrap/>
            <w:hideMark/>
          </w:tcPr>
          <w:p w:rsidR="000C5DAD" w:rsidRPr="00055C33" w:rsidRDefault="000C5DAD" w:rsidP="00285971">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5.2</w:t>
            </w:r>
          </w:p>
        </w:tc>
      </w:tr>
      <w:tr w:rsidR="000C5DAD" w:rsidRPr="00055C33" w:rsidTr="00285971">
        <w:trPr>
          <w:trHeight w:val="300"/>
        </w:trPr>
        <w:tc>
          <w:tcPr>
            <w:tcW w:w="1804" w:type="dxa"/>
            <w:noWrap/>
            <w:hideMark/>
          </w:tcPr>
          <w:p w:rsidR="000C5DAD" w:rsidRPr="00055C33" w:rsidRDefault="000C5DAD" w:rsidP="00285971">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Urban</w:t>
            </w:r>
          </w:p>
        </w:tc>
        <w:tc>
          <w:tcPr>
            <w:tcW w:w="1805" w:type="dxa"/>
            <w:noWrap/>
            <w:hideMark/>
          </w:tcPr>
          <w:p w:rsidR="000C5DAD" w:rsidRPr="00055C33" w:rsidRDefault="000C5DAD" w:rsidP="00285971">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4.1</w:t>
            </w:r>
          </w:p>
        </w:tc>
        <w:tc>
          <w:tcPr>
            <w:tcW w:w="1804" w:type="dxa"/>
            <w:noWrap/>
            <w:hideMark/>
          </w:tcPr>
          <w:p w:rsidR="000C5DAD" w:rsidRPr="00055C33" w:rsidRDefault="000C5DAD" w:rsidP="00285971">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4.6</w:t>
            </w:r>
          </w:p>
        </w:tc>
        <w:tc>
          <w:tcPr>
            <w:tcW w:w="1805" w:type="dxa"/>
            <w:noWrap/>
            <w:hideMark/>
          </w:tcPr>
          <w:p w:rsidR="000C5DAD" w:rsidRPr="00055C33" w:rsidRDefault="000C5DAD" w:rsidP="00285971">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3.9</w:t>
            </w:r>
          </w:p>
        </w:tc>
      </w:tr>
      <w:tr w:rsidR="000C5DAD" w:rsidRPr="00055C33" w:rsidTr="00285971">
        <w:trPr>
          <w:trHeight w:val="300"/>
        </w:trPr>
        <w:tc>
          <w:tcPr>
            <w:tcW w:w="1804" w:type="dxa"/>
            <w:noWrap/>
            <w:hideMark/>
          </w:tcPr>
          <w:p w:rsidR="000C5DAD" w:rsidRPr="00055C33" w:rsidRDefault="000C5DAD" w:rsidP="00285971">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Region</w:t>
            </w:r>
          </w:p>
        </w:tc>
        <w:tc>
          <w:tcPr>
            <w:tcW w:w="1805" w:type="dxa"/>
            <w:noWrap/>
            <w:hideMark/>
          </w:tcPr>
          <w:p w:rsidR="000C5DAD" w:rsidRPr="00055C33" w:rsidRDefault="000C5DAD" w:rsidP="00285971">
            <w:pPr>
              <w:widowControl/>
              <w:suppressAutoHyphens w:val="0"/>
              <w:jc w:val="right"/>
              <w:rPr>
                <w:rFonts w:asciiTheme="minorHAnsi" w:eastAsia="Times New Roman" w:hAnsiTheme="minorHAnsi" w:cstheme="minorHAnsi"/>
                <w:b/>
                <w:bCs/>
                <w:kern w:val="0"/>
                <w:sz w:val="20"/>
                <w:szCs w:val="20"/>
                <w:lang w:eastAsia="en-US" w:bidi="ar-SA"/>
              </w:rPr>
            </w:pPr>
          </w:p>
        </w:tc>
        <w:tc>
          <w:tcPr>
            <w:tcW w:w="1804" w:type="dxa"/>
            <w:noWrap/>
            <w:hideMark/>
          </w:tcPr>
          <w:p w:rsidR="000C5DAD" w:rsidRPr="00055C33" w:rsidRDefault="000C5DAD" w:rsidP="00285971">
            <w:pPr>
              <w:widowControl/>
              <w:suppressAutoHyphens w:val="0"/>
              <w:jc w:val="right"/>
              <w:rPr>
                <w:rFonts w:asciiTheme="minorHAnsi" w:eastAsia="Times New Roman" w:hAnsiTheme="minorHAnsi" w:cstheme="minorHAnsi"/>
                <w:kern w:val="0"/>
                <w:sz w:val="20"/>
                <w:szCs w:val="20"/>
                <w:lang w:eastAsia="en-US" w:bidi="ar-SA"/>
              </w:rPr>
            </w:pPr>
          </w:p>
        </w:tc>
        <w:tc>
          <w:tcPr>
            <w:tcW w:w="1805" w:type="dxa"/>
            <w:noWrap/>
            <w:hideMark/>
          </w:tcPr>
          <w:p w:rsidR="000C5DAD" w:rsidRPr="00055C33" w:rsidRDefault="000C5DAD" w:rsidP="00285971">
            <w:pPr>
              <w:widowControl/>
              <w:suppressAutoHyphens w:val="0"/>
              <w:jc w:val="right"/>
              <w:rPr>
                <w:rFonts w:asciiTheme="minorHAnsi" w:eastAsia="Times New Roman" w:hAnsiTheme="minorHAnsi" w:cstheme="minorHAnsi"/>
                <w:kern w:val="0"/>
                <w:sz w:val="20"/>
                <w:szCs w:val="20"/>
                <w:lang w:eastAsia="en-US" w:bidi="ar-SA"/>
              </w:rPr>
            </w:pPr>
          </w:p>
        </w:tc>
      </w:tr>
      <w:tr w:rsidR="000C5DAD" w:rsidRPr="00055C33" w:rsidTr="00285971">
        <w:trPr>
          <w:trHeight w:val="300"/>
        </w:trPr>
        <w:tc>
          <w:tcPr>
            <w:tcW w:w="1804" w:type="dxa"/>
            <w:noWrap/>
            <w:hideMark/>
          </w:tcPr>
          <w:p w:rsidR="000C5DAD" w:rsidRPr="00055C33" w:rsidRDefault="000C5DAD" w:rsidP="00285971">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Central</w:t>
            </w:r>
          </w:p>
        </w:tc>
        <w:tc>
          <w:tcPr>
            <w:tcW w:w="1805" w:type="dxa"/>
            <w:noWrap/>
            <w:hideMark/>
          </w:tcPr>
          <w:p w:rsidR="000C5DAD" w:rsidRPr="00055C33" w:rsidRDefault="000C5DAD" w:rsidP="00285971">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4.8</w:t>
            </w:r>
          </w:p>
        </w:tc>
        <w:tc>
          <w:tcPr>
            <w:tcW w:w="1804" w:type="dxa"/>
            <w:noWrap/>
            <w:hideMark/>
          </w:tcPr>
          <w:p w:rsidR="000C5DAD" w:rsidRPr="00055C33" w:rsidRDefault="000C5DAD" w:rsidP="00285971">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4.8</w:t>
            </w:r>
          </w:p>
        </w:tc>
        <w:tc>
          <w:tcPr>
            <w:tcW w:w="1805" w:type="dxa"/>
            <w:noWrap/>
            <w:hideMark/>
          </w:tcPr>
          <w:p w:rsidR="000C5DAD" w:rsidRPr="00055C33" w:rsidRDefault="000C5DAD" w:rsidP="00285971">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4.1</w:t>
            </w:r>
          </w:p>
        </w:tc>
      </w:tr>
      <w:tr w:rsidR="000C5DAD" w:rsidRPr="00055C33" w:rsidTr="00285971">
        <w:trPr>
          <w:trHeight w:val="300"/>
        </w:trPr>
        <w:tc>
          <w:tcPr>
            <w:tcW w:w="1804" w:type="dxa"/>
            <w:noWrap/>
            <w:hideMark/>
          </w:tcPr>
          <w:p w:rsidR="000C5DAD" w:rsidRPr="00055C33" w:rsidRDefault="000C5DAD" w:rsidP="00285971">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Eastern</w:t>
            </w:r>
          </w:p>
        </w:tc>
        <w:tc>
          <w:tcPr>
            <w:tcW w:w="1805" w:type="dxa"/>
            <w:noWrap/>
            <w:hideMark/>
          </w:tcPr>
          <w:p w:rsidR="000C5DAD" w:rsidRPr="00055C33" w:rsidRDefault="000C5DAD" w:rsidP="00285971">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5.5</w:t>
            </w:r>
          </w:p>
        </w:tc>
        <w:tc>
          <w:tcPr>
            <w:tcW w:w="1804" w:type="dxa"/>
            <w:noWrap/>
            <w:hideMark/>
          </w:tcPr>
          <w:p w:rsidR="000C5DAD" w:rsidRPr="00055C33" w:rsidRDefault="000C5DAD" w:rsidP="00285971">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5.6</w:t>
            </w:r>
          </w:p>
        </w:tc>
        <w:tc>
          <w:tcPr>
            <w:tcW w:w="1805" w:type="dxa"/>
            <w:noWrap/>
            <w:hideMark/>
          </w:tcPr>
          <w:p w:rsidR="000C5DAD" w:rsidRPr="00055C33" w:rsidRDefault="000C5DAD" w:rsidP="00285971">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5.6</w:t>
            </w:r>
          </w:p>
        </w:tc>
      </w:tr>
      <w:tr w:rsidR="000C5DAD" w:rsidRPr="00055C33" w:rsidTr="00285971">
        <w:trPr>
          <w:trHeight w:val="300"/>
        </w:trPr>
        <w:tc>
          <w:tcPr>
            <w:tcW w:w="1804" w:type="dxa"/>
            <w:noWrap/>
            <w:hideMark/>
          </w:tcPr>
          <w:p w:rsidR="000C5DAD" w:rsidRPr="00055C33" w:rsidRDefault="000C5DAD" w:rsidP="00285971">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Northern</w:t>
            </w:r>
          </w:p>
        </w:tc>
        <w:tc>
          <w:tcPr>
            <w:tcW w:w="1805" w:type="dxa"/>
            <w:noWrap/>
            <w:hideMark/>
          </w:tcPr>
          <w:p w:rsidR="000C5DAD" w:rsidRPr="00055C33" w:rsidRDefault="000C5DAD" w:rsidP="00285971">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5.1</w:t>
            </w:r>
          </w:p>
        </w:tc>
        <w:tc>
          <w:tcPr>
            <w:tcW w:w="1804" w:type="dxa"/>
            <w:noWrap/>
            <w:hideMark/>
          </w:tcPr>
          <w:p w:rsidR="000C5DAD" w:rsidRPr="00055C33" w:rsidRDefault="000C5DAD" w:rsidP="00285971">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5.2</w:t>
            </w:r>
          </w:p>
        </w:tc>
        <w:tc>
          <w:tcPr>
            <w:tcW w:w="1805" w:type="dxa"/>
            <w:noWrap/>
            <w:hideMark/>
          </w:tcPr>
          <w:p w:rsidR="000C5DAD" w:rsidRPr="00055C33" w:rsidRDefault="000C5DAD" w:rsidP="00285971">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5.2</w:t>
            </w:r>
          </w:p>
        </w:tc>
      </w:tr>
      <w:tr w:rsidR="000C5DAD" w:rsidRPr="00055C33" w:rsidTr="00285971">
        <w:trPr>
          <w:trHeight w:val="300"/>
        </w:trPr>
        <w:tc>
          <w:tcPr>
            <w:tcW w:w="1804" w:type="dxa"/>
            <w:noWrap/>
            <w:hideMark/>
          </w:tcPr>
          <w:p w:rsidR="000C5DAD" w:rsidRPr="00055C33" w:rsidRDefault="000C5DAD" w:rsidP="00285971">
            <w:pPr>
              <w:widowControl/>
              <w:suppressAutoHyphens w:val="0"/>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Western</w:t>
            </w:r>
          </w:p>
        </w:tc>
        <w:tc>
          <w:tcPr>
            <w:tcW w:w="1805" w:type="dxa"/>
            <w:noWrap/>
            <w:hideMark/>
          </w:tcPr>
          <w:p w:rsidR="000C5DAD" w:rsidRPr="00055C33" w:rsidRDefault="000C5DAD" w:rsidP="00285971">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5.2</w:t>
            </w:r>
          </w:p>
        </w:tc>
        <w:tc>
          <w:tcPr>
            <w:tcW w:w="1804" w:type="dxa"/>
            <w:noWrap/>
            <w:hideMark/>
          </w:tcPr>
          <w:p w:rsidR="000C5DAD" w:rsidRPr="00055C33" w:rsidRDefault="000C5DAD" w:rsidP="00285971">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5.3</w:t>
            </w:r>
          </w:p>
        </w:tc>
        <w:tc>
          <w:tcPr>
            <w:tcW w:w="1805" w:type="dxa"/>
            <w:noWrap/>
            <w:hideMark/>
          </w:tcPr>
          <w:p w:rsidR="000C5DAD" w:rsidRPr="00055C33" w:rsidRDefault="000C5DAD" w:rsidP="00285971">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5.1</w:t>
            </w:r>
          </w:p>
        </w:tc>
      </w:tr>
      <w:tr w:rsidR="000C5DAD" w:rsidRPr="00055C33" w:rsidTr="00285971">
        <w:trPr>
          <w:trHeight w:val="300"/>
        </w:trPr>
        <w:tc>
          <w:tcPr>
            <w:tcW w:w="1804" w:type="dxa"/>
            <w:noWrap/>
            <w:hideMark/>
          </w:tcPr>
          <w:p w:rsidR="000C5DAD" w:rsidRPr="00055C33" w:rsidRDefault="000C5DAD" w:rsidP="00285971">
            <w:pPr>
              <w:widowControl/>
              <w:suppressAutoHyphens w:val="0"/>
              <w:rPr>
                <w:rFonts w:asciiTheme="minorHAnsi" w:eastAsia="Times New Roman" w:hAnsiTheme="minorHAnsi" w:cstheme="minorHAnsi"/>
                <w:b/>
                <w:bCs/>
                <w:kern w:val="0"/>
                <w:sz w:val="20"/>
                <w:szCs w:val="20"/>
                <w:lang w:eastAsia="en-US" w:bidi="ar-SA"/>
              </w:rPr>
            </w:pPr>
            <w:r w:rsidRPr="00055C33">
              <w:rPr>
                <w:rFonts w:asciiTheme="minorHAnsi" w:eastAsia="Times New Roman" w:hAnsiTheme="minorHAnsi" w:cstheme="minorHAnsi"/>
                <w:b/>
                <w:bCs/>
                <w:kern w:val="0"/>
                <w:sz w:val="20"/>
                <w:szCs w:val="20"/>
                <w:lang w:eastAsia="en-US" w:bidi="ar-SA"/>
              </w:rPr>
              <w:t>Uganda</w:t>
            </w:r>
          </w:p>
        </w:tc>
        <w:tc>
          <w:tcPr>
            <w:tcW w:w="1805" w:type="dxa"/>
            <w:noWrap/>
            <w:hideMark/>
          </w:tcPr>
          <w:p w:rsidR="000C5DAD" w:rsidRPr="00055C33" w:rsidRDefault="000C5DAD" w:rsidP="00285971">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5.1</w:t>
            </w:r>
          </w:p>
        </w:tc>
        <w:tc>
          <w:tcPr>
            <w:tcW w:w="1804" w:type="dxa"/>
            <w:noWrap/>
            <w:hideMark/>
          </w:tcPr>
          <w:p w:rsidR="000C5DAD" w:rsidRPr="00055C33" w:rsidRDefault="000C5DAD" w:rsidP="00285971">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5.2</w:t>
            </w:r>
          </w:p>
        </w:tc>
        <w:tc>
          <w:tcPr>
            <w:tcW w:w="1805" w:type="dxa"/>
            <w:noWrap/>
            <w:hideMark/>
          </w:tcPr>
          <w:p w:rsidR="000C5DAD" w:rsidRPr="00055C33" w:rsidRDefault="000C5DAD" w:rsidP="00285971">
            <w:pPr>
              <w:widowControl/>
              <w:suppressAutoHyphens w:val="0"/>
              <w:jc w:val="right"/>
              <w:rPr>
                <w:rFonts w:asciiTheme="minorHAnsi" w:eastAsia="Times New Roman" w:hAnsiTheme="minorHAnsi" w:cstheme="minorHAnsi"/>
                <w:kern w:val="0"/>
                <w:sz w:val="20"/>
                <w:szCs w:val="20"/>
                <w:lang w:eastAsia="en-US" w:bidi="ar-SA"/>
              </w:rPr>
            </w:pPr>
            <w:r w:rsidRPr="00055C33">
              <w:rPr>
                <w:rFonts w:asciiTheme="minorHAnsi" w:eastAsia="Times New Roman" w:hAnsiTheme="minorHAnsi" w:cstheme="minorHAnsi"/>
                <w:kern w:val="0"/>
                <w:sz w:val="20"/>
                <w:szCs w:val="20"/>
                <w:lang w:eastAsia="en-US" w:bidi="ar-SA"/>
              </w:rPr>
              <w:t>5</w:t>
            </w:r>
          </w:p>
        </w:tc>
      </w:tr>
    </w:tbl>
    <w:p w:rsidR="000C5DAD" w:rsidRPr="00055C33" w:rsidRDefault="000C5DAD" w:rsidP="001B2E3E">
      <w:pPr>
        <w:ind w:left="720" w:hanging="720"/>
        <w:rPr>
          <w:rFonts w:asciiTheme="minorHAnsi" w:hAnsiTheme="minorHAnsi" w:cstheme="minorHAnsi"/>
          <w:noProof/>
          <w:sz w:val="20"/>
          <w:szCs w:val="20"/>
        </w:rPr>
      </w:pPr>
      <w:r w:rsidRPr="00055C33">
        <w:rPr>
          <w:rFonts w:asciiTheme="minorHAnsi" w:hAnsiTheme="minorHAnsi" w:cstheme="minorHAnsi"/>
          <w:noProof/>
          <w:sz w:val="20"/>
          <w:szCs w:val="20"/>
        </w:rPr>
        <w:t>UBOS (2010) “ Uganda National Household Survey 2009/2010 report”</w:t>
      </w:r>
    </w:p>
    <w:p w:rsidR="000C5DAD" w:rsidRPr="00055C33" w:rsidRDefault="000C5DAD" w:rsidP="00A46F2C">
      <w:pPr>
        <w:widowControl/>
        <w:suppressAutoHyphens w:val="0"/>
        <w:autoSpaceDE w:val="0"/>
        <w:autoSpaceDN w:val="0"/>
        <w:adjustRightInd w:val="0"/>
        <w:rPr>
          <w:rFonts w:asciiTheme="minorHAnsi" w:eastAsia="Times New Roman" w:hAnsiTheme="minorHAnsi" w:cstheme="minorHAnsi"/>
          <w:kern w:val="0"/>
          <w:sz w:val="22"/>
          <w:szCs w:val="22"/>
          <w:lang w:eastAsia="en-US" w:bidi="ar-SA"/>
        </w:rPr>
      </w:pPr>
    </w:p>
    <w:p w:rsidR="000C5DAD" w:rsidRPr="00055C33" w:rsidRDefault="000C5DAD" w:rsidP="000B6F0A">
      <w:pPr>
        <w:widowControl/>
        <w:suppressAutoHyphens w:val="0"/>
        <w:autoSpaceDE w:val="0"/>
        <w:autoSpaceDN w:val="0"/>
        <w:adjustRightInd w:val="0"/>
        <w:rPr>
          <w:rFonts w:asciiTheme="minorHAnsi" w:eastAsia="Times New Roman" w:hAnsiTheme="minorHAnsi" w:cstheme="minorHAnsi"/>
          <w:kern w:val="0"/>
          <w:sz w:val="22"/>
          <w:szCs w:val="22"/>
          <w:lang w:eastAsia="en-US" w:bidi="ar-SA"/>
        </w:rPr>
      </w:pPr>
    </w:p>
    <w:p w:rsidR="000C5DAD" w:rsidRPr="00055C33" w:rsidRDefault="000C5DAD" w:rsidP="00EF0DDD">
      <w:pPr>
        <w:widowControl/>
        <w:suppressAutoHyphens w:val="0"/>
        <w:autoSpaceDE w:val="0"/>
        <w:autoSpaceDN w:val="0"/>
        <w:adjustRightInd w:val="0"/>
        <w:jc w:val="both"/>
        <w:rPr>
          <w:rFonts w:asciiTheme="minorHAnsi" w:hAnsiTheme="minorHAnsi" w:cstheme="minorHAnsi"/>
          <w:b/>
        </w:rPr>
      </w:pPr>
      <w:r w:rsidRPr="00055C33">
        <w:rPr>
          <w:rFonts w:asciiTheme="minorHAnsi" w:hAnsiTheme="minorHAnsi" w:cstheme="minorHAnsi"/>
          <w:b/>
          <w:sz w:val="22"/>
          <w:szCs w:val="22"/>
        </w:rPr>
        <w:t xml:space="preserve">6. </w:t>
      </w:r>
      <w:r w:rsidRPr="00055C33">
        <w:rPr>
          <w:rFonts w:asciiTheme="minorHAnsi" w:hAnsiTheme="minorHAnsi" w:cstheme="minorHAnsi"/>
          <w:b/>
        </w:rPr>
        <w:t>External shocks</w:t>
      </w:r>
    </w:p>
    <w:p w:rsidR="000C5DAD" w:rsidRPr="00055C33" w:rsidRDefault="000C5DAD" w:rsidP="00CE5537">
      <w:pPr>
        <w:jc w:val="both"/>
        <w:rPr>
          <w:rFonts w:asciiTheme="minorHAnsi" w:hAnsiTheme="minorHAnsi" w:cstheme="minorHAnsi"/>
          <w:sz w:val="22"/>
          <w:szCs w:val="22"/>
        </w:rPr>
      </w:pPr>
      <w:r w:rsidRPr="00055C33">
        <w:rPr>
          <w:rFonts w:asciiTheme="minorHAnsi" w:hAnsiTheme="minorHAnsi" w:cstheme="minorHAnsi"/>
          <w:sz w:val="22"/>
          <w:szCs w:val="22"/>
        </w:rPr>
        <w:t xml:space="preserve">Monetary poverty estimates are often based on household survey data. Notice that changes in say food prices, may affect poverty trends. Furthermore, variations in consumer price indices (price trends that are reported in household and market surveys) can explain deviations from the aggregate consumption estimates in national accounts. It is therefore important to verify the consistency of survey-based consumption measures with macroeconomic indicators such as economic growth as well as external shocks to the economy that may include: effects of weather fluctuations on food production and prices, and; changes in global commodity prices. </w:t>
      </w:r>
    </w:p>
    <w:p w:rsidR="000C5DAD" w:rsidRPr="00055C33" w:rsidRDefault="000C5DAD" w:rsidP="00CE5537">
      <w:pPr>
        <w:jc w:val="both"/>
        <w:rPr>
          <w:rFonts w:asciiTheme="minorHAnsi" w:hAnsiTheme="minorHAnsi" w:cstheme="minorHAnsi"/>
          <w:sz w:val="22"/>
          <w:szCs w:val="22"/>
        </w:rPr>
      </w:pPr>
    </w:p>
    <w:p w:rsidR="000C5DAD" w:rsidRPr="00055C33" w:rsidRDefault="000C5DAD" w:rsidP="00CE5537">
      <w:pPr>
        <w:jc w:val="both"/>
        <w:rPr>
          <w:rFonts w:asciiTheme="minorHAnsi" w:hAnsiTheme="minorHAnsi" w:cstheme="minorHAnsi"/>
          <w:sz w:val="22"/>
          <w:szCs w:val="22"/>
        </w:rPr>
      </w:pPr>
      <w:r w:rsidRPr="00055C33">
        <w:rPr>
          <w:rFonts w:asciiTheme="minorHAnsi" w:hAnsiTheme="minorHAnsi" w:cstheme="minorHAnsi"/>
          <w:sz w:val="22"/>
          <w:szCs w:val="22"/>
        </w:rPr>
        <w:t xml:space="preserve">The recent disappointing economic performance is attributed to volatile year that was characterized by: high global oil and commodity prices; drought in some parts of the country; power shortages; exchange rate volatility, and; weak external demand. According to GOU </w:t>
      </w:r>
      <w:r w:rsidRPr="00055C33">
        <w:rPr>
          <w:rFonts w:asciiTheme="minorHAnsi" w:hAnsiTheme="minorHAnsi" w:cstheme="minorHAnsi"/>
          <w:noProof/>
          <w:sz w:val="22"/>
          <w:szCs w:val="22"/>
        </w:rPr>
        <w:t>(2012a</w:t>
      </w:r>
      <w:proofErr w:type="gramStart"/>
      <w:r w:rsidRPr="00055C33">
        <w:rPr>
          <w:rFonts w:asciiTheme="minorHAnsi" w:hAnsiTheme="minorHAnsi" w:cstheme="minorHAnsi"/>
          <w:noProof/>
          <w:sz w:val="22"/>
          <w:szCs w:val="22"/>
        </w:rPr>
        <w:t>)</w:t>
      </w:r>
      <w:r w:rsidRPr="00055C33">
        <w:rPr>
          <w:rFonts w:asciiTheme="minorHAnsi" w:hAnsiTheme="minorHAnsi" w:cstheme="minorHAnsi"/>
          <w:sz w:val="22"/>
          <w:szCs w:val="22"/>
        </w:rPr>
        <w:t>The</w:t>
      </w:r>
      <w:proofErr w:type="gramEnd"/>
      <w:r w:rsidRPr="00055C33">
        <w:rPr>
          <w:rFonts w:asciiTheme="minorHAnsi" w:hAnsiTheme="minorHAnsi" w:cstheme="minorHAnsi"/>
          <w:sz w:val="22"/>
          <w:szCs w:val="22"/>
        </w:rPr>
        <w:t xml:space="preserve"> high levels of inflation and exchange rate had severe implications for the real sector by undermining business confidence and investment in the industrial and services sectors.  </w:t>
      </w:r>
    </w:p>
    <w:p w:rsidR="000C5DAD" w:rsidRPr="00055C33" w:rsidRDefault="000C5DAD" w:rsidP="00EF0DDD">
      <w:pPr>
        <w:widowControl/>
        <w:suppressAutoHyphens w:val="0"/>
        <w:autoSpaceDE w:val="0"/>
        <w:autoSpaceDN w:val="0"/>
        <w:adjustRightInd w:val="0"/>
        <w:jc w:val="both"/>
        <w:rPr>
          <w:rFonts w:asciiTheme="minorHAnsi" w:hAnsiTheme="minorHAnsi" w:cstheme="minorHAnsi"/>
          <w:b/>
        </w:rPr>
      </w:pPr>
    </w:p>
    <w:p w:rsidR="000C5DAD" w:rsidRPr="00055C33" w:rsidRDefault="000C5DAD" w:rsidP="00550EE5">
      <w:pPr>
        <w:rPr>
          <w:rFonts w:asciiTheme="minorHAnsi" w:hAnsiTheme="minorHAnsi" w:cstheme="minorHAnsi"/>
          <w:b/>
          <w:i/>
          <w:sz w:val="22"/>
          <w:szCs w:val="22"/>
        </w:rPr>
      </w:pPr>
      <w:r w:rsidRPr="00055C33">
        <w:rPr>
          <w:rFonts w:asciiTheme="minorHAnsi" w:hAnsiTheme="minorHAnsi" w:cstheme="minorHAnsi"/>
          <w:b/>
          <w:i/>
          <w:sz w:val="22"/>
          <w:szCs w:val="22"/>
        </w:rPr>
        <w:lastRenderedPageBreak/>
        <w:t>Trends in HIV prevalence</w:t>
      </w:r>
    </w:p>
    <w:p w:rsidR="000C5DAD" w:rsidRPr="00055C33" w:rsidRDefault="000C5DAD" w:rsidP="00936B6D">
      <w:pPr>
        <w:spacing w:before="120" w:after="120"/>
        <w:jc w:val="both"/>
        <w:rPr>
          <w:rFonts w:ascii="Calibri" w:hAnsi="Calibri" w:cs="Calibri"/>
          <w:sz w:val="22"/>
          <w:szCs w:val="22"/>
        </w:rPr>
      </w:pPr>
      <w:r w:rsidRPr="00055C33">
        <w:rPr>
          <w:rFonts w:ascii="Calibri" w:hAnsi="Calibri" w:cs="Calibri"/>
          <w:sz w:val="22"/>
          <w:szCs w:val="22"/>
        </w:rPr>
        <w:t xml:space="preserve">The national HIV and AIDS prevalence rate has since 2002 remained 6.4% in adults and 0.7% in children </w:t>
      </w:r>
      <w:r w:rsidRPr="00055C33">
        <w:rPr>
          <w:rFonts w:ascii="Calibri" w:hAnsi="Calibri" w:cs="Calibri"/>
          <w:noProof/>
          <w:sz w:val="22"/>
          <w:szCs w:val="22"/>
        </w:rPr>
        <w:t>(GOU, 2010, MOH, 2010b, UAC, 2007)</w:t>
      </w:r>
      <w:r w:rsidRPr="00055C33">
        <w:rPr>
          <w:rFonts w:ascii="Calibri" w:hAnsi="Calibri" w:cs="Calibri"/>
          <w:sz w:val="22"/>
          <w:szCs w:val="22"/>
        </w:rPr>
        <w:t xml:space="preserve">. This means that over one million people nationwide are infected with HIV. The ABC strategy was largely credited for reducing HIV prevalence from 18 per cent in the early 1990s to about six per cent in 2000. However, since then, prevalence has begun to rise again, going from 6.4 per cent in 2005 to 7.3 per cent in 2011, according to the most recent Aids Indicator Survey. The prevalence of the epidemic varies greatly by geographical location, socioeconomic status, and demographic status. The HIV and AIDS epidemic is reported to be highest among urban communities, the women, in the central region, and in the mid-northern regions of the country </w:t>
      </w:r>
      <w:r w:rsidRPr="00055C33">
        <w:rPr>
          <w:rFonts w:ascii="Calibri" w:hAnsi="Calibri" w:cs="Calibri"/>
          <w:noProof/>
          <w:sz w:val="22"/>
          <w:szCs w:val="22"/>
        </w:rPr>
        <w:t>(UAC, 2007)</w:t>
      </w:r>
      <w:r w:rsidRPr="00055C33">
        <w:rPr>
          <w:rFonts w:ascii="Calibri" w:hAnsi="Calibri" w:cs="Calibri"/>
          <w:sz w:val="22"/>
          <w:szCs w:val="22"/>
        </w:rPr>
        <w:t xml:space="preserve">. Also, it is reported that the most severely affected population is shifting from the young and unmarried to older and married individuals. For instance, according to GOU </w:t>
      </w:r>
      <w:r w:rsidRPr="00055C33">
        <w:rPr>
          <w:rFonts w:ascii="Calibri" w:hAnsi="Calibri" w:cs="Calibri"/>
          <w:noProof/>
          <w:sz w:val="22"/>
          <w:szCs w:val="22"/>
        </w:rPr>
        <w:t>(2010)</w:t>
      </w:r>
      <w:r w:rsidRPr="00055C33">
        <w:rPr>
          <w:rFonts w:ascii="Calibri" w:hAnsi="Calibri" w:cs="Calibri"/>
          <w:sz w:val="22"/>
          <w:szCs w:val="22"/>
        </w:rPr>
        <w:t xml:space="preserve"> the prevalence levels of the epidemic in the country have peaked among women aged 30-34 years and men aged between 40-44 years.</w:t>
      </w:r>
    </w:p>
    <w:p w:rsidR="000C5DAD" w:rsidRPr="00055C33" w:rsidRDefault="000C5DAD" w:rsidP="00936B6D">
      <w:pPr>
        <w:spacing w:before="120" w:after="120"/>
        <w:jc w:val="both"/>
        <w:rPr>
          <w:rFonts w:ascii="Calibri" w:hAnsi="Calibri" w:cs="Calibri"/>
          <w:sz w:val="22"/>
          <w:szCs w:val="22"/>
        </w:rPr>
      </w:pPr>
    </w:p>
    <w:p w:rsidR="000C5DAD" w:rsidRPr="00055C33" w:rsidRDefault="000C5DAD" w:rsidP="00B03E67">
      <w:pPr>
        <w:widowControl/>
        <w:suppressAutoHyphens w:val="0"/>
        <w:autoSpaceDE w:val="0"/>
        <w:autoSpaceDN w:val="0"/>
        <w:adjustRightInd w:val="0"/>
        <w:jc w:val="both"/>
        <w:rPr>
          <w:rFonts w:asciiTheme="minorHAnsi" w:hAnsiTheme="minorHAnsi" w:cstheme="minorHAnsi"/>
          <w:sz w:val="22"/>
          <w:szCs w:val="22"/>
        </w:rPr>
      </w:pPr>
      <w:r w:rsidRPr="00055C33">
        <w:rPr>
          <w:rFonts w:asciiTheme="minorHAnsi" w:hAnsiTheme="minorHAnsi" w:cstheme="minorHAnsi"/>
          <w:sz w:val="22"/>
          <w:szCs w:val="22"/>
        </w:rPr>
        <w:t xml:space="preserve">The national HIV prevention strategy continues to embrace ‘ABC’ - a prescription for Abstinence, Being faithful, and consistent and correct Condom use - as well as an array of biomedical interventions. And </w:t>
      </w:r>
      <w:r w:rsidRPr="00055C33">
        <w:rPr>
          <w:rFonts w:asciiTheme="minorHAnsi" w:eastAsia="Times New Roman" w:hAnsiTheme="minorHAnsi" w:cstheme="minorHAnsi"/>
          <w:kern w:val="0"/>
          <w:sz w:val="22"/>
          <w:szCs w:val="22"/>
          <w:lang w:eastAsia="en-US" w:bidi="ar-SA"/>
        </w:rPr>
        <w:t xml:space="preserve">while awareness of HIV/AIDS is almost universal, it is not matched by the knowledge of specific ways to avoid HIV/AIDS. </w:t>
      </w:r>
      <w:r w:rsidRPr="00055C33">
        <w:rPr>
          <w:rFonts w:asciiTheme="minorHAnsi" w:hAnsiTheme="minorHAnsi" w:cstheme="minorHAnsi"/>
          <w:sz w:val="22"/>
          <w:szCs w:val="22"/>
        </w:rPr>
        <w:t>Despite years of HIV prevention messages, condom use remains erratic. There is growing vulnerability of couples in long-term relationships to HIV. Studies show that 43 per cent of new HIV infections occur in such unions. The HIV infections among married couples are high.</w:t>
      </w:r>
    </w:p>
    <w:p w:rsidR="000C5DAD" w:rsidRPr="00055C33" w:rsidRDefault="000C5DAD" w:rsidP="00B03E67">
      <w:pPr>
        <w:widowControl/>
        <w:suppressAutoHyphens w:val="0"/>
        <w:autoSpaceDE w:val="0"/>
        <w:autoSpaceDN w:val="0"/>
        <w:adjustRightInd w:val="0"/>
        <w:rPr>
          <w:rFonts w:asciiTheme="minorHAnsi" w:hAnsiTheme="minorHAnsi" w:cstheme="minorHAnsi"/>
          <w:sz w:val="22"/>
          <w:szCs w:val="22"/>
        </w:rPr>
      </w:pPr>
    </w:p>
    <w:p w:rsidR="000C5DAD" w:rsidRPr="00055C33" w:rsidRDefault="000C5DAD" w:rsidP="00850A2E">
      <w:pPr>
        <w:pStyle w:val="Default"/>
        <w:jc w:val="both"/>
        <w:rPr>
          <w:rFonts w:ascii="Calibri" w:hAnsi="Calibri" w:cs="Calibri"/>
          <w:color w:val="auto"/>
          <w:sz w:val="22"/>
          <w:szCs w:val="22"/>
        </w:rPr>
      </w:pPr>
      <w:r w:rsidRPr="00055C33">
        <w:rPr>
          <w:rFonts w:ascii="Calibri" w:hAnsi="Calibri" w:cs="Calibri"/>
          <w:color w:val="auto"/>
          <w:sz w:val="22"/>
          <w:szCs w:val="22"/>
        </w:rPr>
        <w:t xml:space="preserve">There has been a significant reversal of Uganda’s HIV prevention successes in last few years </w:t>
      </w:r>
      <w:r w:rsidRPr="00055C33">
        <w:rPr>
          <w:rFonts w:ascii="Calibri" w:hAnsi="Calibri" w:cs="Calibri"/>
          <w:noProof/>
          <w:color w:val="auto"/>
          <w:sz w:val="22"/>
          <w:szCs w:val="22"/>
        </w:rPr>
        <w:t>(GOU, 2010)</w:t>
      </w:r>
      <w:r w:rsidRPr="00055C33">
        <w:rPr>
          <w:rFonts w:ascii="Calibri" w:hAnsi="Calibri" w:cs="Calibri"/>
          <w:color w:val="auto"/>
          <w:sz w:val="22"/>
          <w:szCs w:val="22"/>
        </w:rPr>
        <w:t xml:space="preserve">. Recent studies including the UDHS </w:t>
      </w:r>
      <w:r w:rsidRPr="00055C33">
        <w:rPr>
          <w:rFonts w:ascii="Calibri" w:hAnsi="Calibri" w:cs="Calibri"/>
          <w:noProof/>
          <w:color w:val="auto"/>
          <w:sz w:val="22"/>
          <w:szCs w:val="22"/>
        </w:rPr>
        <w:t>(2007)</w:t>
      </w:r>
      <w:r w:rsidRPr="00055C33">
        <w:rPr>
          <w:rFonts w:ascii="Calibri" w:hAnsi="Calibri" w:cs="Calibri"/>
          <w:color w:val="auto"/>
          <w:sz w:val="22"/>
          <w:szCs w:val="22"/>
        </w:rPr>
        <w:t xml:space="preserve"> have reported rising rates of infections among the population and this is largely attributed to behavioral change. Recent survey results indicate that 6.7 percent of all Ugandans adults aged 15-49 are HIV positive </w:t>
      </w:r>
      <w:r w:rsidRPr="00055C33">
        <w:rPr>
          <w:rFonts w:ascii="Calibri" w:hAnsi="Calibri" w:cs="Calibri"/>
          <w:noProof/>
          <w:color w:val="auto"/>
          <w:sz w:val="22"/>
          <w:szCs w:val="22"/>
        </w:rPr>
        <w:t>(MOH- Uganda et al., 2011)</w:t>
      </w:r>
      <w:r w:rsidRPr="00055C33">
        <w:rPr>
          <w:rFonts w:ascii="Calibri" w:hAnsi="Calibri" w:cs="Calibri"/>
          <w:color w:val="auto"/>
          <w:sz w:val="22"/>
          <w:szCs w:val="22"/>
        </w:rPr>
        <w:t xml:space="preserve">. This finding is slightly different from 6.4 percent found in 2004-05 UHSBS. HIV prevalence is found to be higher for women (7.7 percent) compared to 5.6 percent among men. A Higher level of HIV prevalence is also found among Ugandans in the age bracket of 30s and 40s, but is least among Ugandans between the age of 15 and 19. Sexual transmission continues to contribute the largest number (about 76 percent) of new infections in Uganda </w:t>
      </w:r>
      <w:r w:rsidRPr="00055C33">
        <w:rPr>
          <w:rFonts w:ascii="Calibri" w:hAnsi="Calibri" w:cs="Calibri"/>
          <w:noProof/>
          <w:color w:val="auto"/>
          <w:sz w:val="22"/>
          <w:szCs w:val="22"/>
        </w:rPr>
        <w:t>(GOU, 2010, MOH, 2010a)</w:t>
      </w:r>
      <w:r w:rsidRPr="00055C33">
        <w:rPr>
          <w:rFonts w:ascii="Calibri" w:hAnsi="Calibri" w:cs="Calibri"/>
          <w:color w:val="auto"/>
          <w:sz w:val="22"/>
          <w:szCs w:val="22"/>
        </w:rPr>
        <w:t xml:space="preserve">. According to the 2005 National </w:t>
      </w:r>
      <w:proofErr w:type="spellStart"/>
      <w:r w:rsidRPr="00055C33">
        <w:rPr>
          <w:rFonts w:ascii="Calibri" w:hAnsi="Calibri" w:cs="Calibri"/>
          <w:color w:val="auto"/>
          <w:sz w:val="22"/>
          <w:szCs w:val="22"/>
        </w:rPr>
        <w:t>sero</w:t>
      </w:r>
      <w:proofErr w:type="spellEnd"/>
      <w:r w:rsidRPr="00055C33">
        <w:rPr>
          <w:rFonts w:ascii="Calibri" w:hAnsi="Calibri" w:cs="Calibri"/>
          <w:color w:val="auto"/>
          <w:sz w:val="22"/>
          <w:szCs w:val="22"/>
        </w:rPr>
        <w:t xml:space="preserve"> survey report, HIV is highest among marital sex (42 percent), commercial sex workers (21 percent), and casual sex (14 percent). </w:t>
      </w:r>
    </w:p>
    <w:p w:rsidR="000C5DAD" w:rsidRPr="00055C33" w:rsidRDefault="000C5DAD" w:rsidP="00850A2E">
      <w:pPr>
        <w:pStyle w:val="Default"/>
        <w:jc w:val="both"/>
        <w:rPr>
          <w:rFonts w:ascii="Calibri" w:hAnsi="Calibri" w:cs="Calibri"/>
          <w:color w:val="auto"/>
          <w:sz w:val="22"/>
          <w:szCs w:val="22"/>
        </w:rPr>
      </w:pPr>
    </w:p>
    <w:p w:rsidR="000C5DAD" w:rsidRPr="00055C33" w:rsidRDefault="000C5DAD" w:rsidP="00550EE5">
      <w:pPr>
        <w:rPr>
          <w:rFonts w:asciiTheme="minorHAnsi" w:hAnsiTheme="minorHAnsi" w:cstheme="minorHAnsi"/>
          <w:b/>
          <w:i/>
          <w:sz w:val="22"/>
          <w:szCs w:val="22"/>
        </w:rPr>
      </w:pPr>
    </w:p>
    <w:p w:rsidR="000C5DAD" w:rsidRPr="00055C33" w:rsidRDefault="000C5DAD" w:rsidP="00550EE5">
      <w:pPr>
        <w:rPr>
          <w:rFonts w:asciiTheme="minorHAnsi" w:hAnsiTheme="minorHAnsi" w:cstheme="minorHAnsi"/>
          <w:b/>
          <w:i/>
          <w:sz w:val="22"/>
          <w:szCs w:val="22"/>
        </w:rPr>
      </w:pPr>
      <w:r w:rsidRPr="00055C33">
        <w:rPr>
          <w:rFonts w:asciiTheme="minorHAnsi" w:hAnsiTheme="minorHAnsi" w:cstheme="minorHAnsi"/>
          <w:b/>
          <w:i/>
          <w:sz w:val="22"/>
          <w:szCs w:val="22"/>
        </w:rPr>
        <w:t>Trends in droughts, foods and poverty</w:t>
      </w:r>
    </w:p>
    <w:p w:rsidR="000C5DAD" w:rsidRPr="00055C33" w:rsidRDefault="000C5DAD" w:rsidP="00550EE5">
      <w:pPr>
        <w:widowControl/>
        <w:suppressAutoHyphens w:val="0"/>
        <w:autoSpaceDE w:val="0"/>
        <w:autoSpaceDN w:val="0"/>
        <w:adjustRightInd w:val="0"/>
        <w:jc w:val="both"/>
        <w:rPr>
          <w:rFonts w:asciiTheme="minorHAnsi" w:hAnsiTheme="minorHAnsi" w:cstheme="minorHAnsi"/>
          <w:sz w:val="22"/>
          <w:szCs w:val="22"/>
        </w:rPr>
      </w:pPr>
      <w:r w:rsidRPr="00055C33">
        <w:rPr>
          <w:rFonts w:asciiTheme="minorHAnsi" w:hAnsiTheme="minorHAnsi" w:cstheme="minorHAnsi"/>
          <w:sz w:val="22"/>
          <w:szCs w:val="22"/>
        </w:rPr>
        <w:t xml:space="preserve">In 2005/06, </w:t>
      </w:r>
      <w:r w:rsidRPr="00055C33">
        <w:rPr>
          <w:rFonts w:asciiTheme="minorHAnsi" w:eastAsia="Times New Roman" w:hAnsiTheme="minorHAnsi" w:cstheme="minorHAnsi"/>
          <w:kern w:val="0"/>
          <w:sz w:val="22"/>
          <w:szCs w:val="22"/>
          <w:lang w:eastAsia="en-US" w:bidi="ar-SA"/>
        </w:rPr>
        <w:t xml:space="preserve">nearly two thirds of all households experienced at least one type of shock. The main shocks were: drought; floods; death of family members; pest attacks; robbery, and; civil strife. Rural households suffered mostly from shocks related to agriculture. The median duration of the most serious shock lasted 4 months and use of savings ranked highest as a mitigation measure. </w:t>
      </w:r>
      <w:r w:rsidRPr="00055C33">
        <w:rPr>
          <w:rFonts w:asciiTheme="minorHAnsi" w:hAnsiTheme="minorHAnsi" w:cstheme="minorHAnsi"/>
          <w:bCs/>
          <w:sz w:val="22"/>
          <w:szCs w:val="22"/>
        </w:rPr>
        <w:t xml:space="preserve">Shocks </w:t>
      </w:r>
      <w:r w:rsidRPr="00055C33">
        <w:rPr>
          <w:rFonts w:asciiTheme="minorHAnsi" w:hAnsiTheme="minorHAnsi" w:cstheme="minorHAnsi"/>
          <w:sz w:val="22"/>
          <w:szCs w:val="22"/>
        </w:rPr>
        <w:t xml:space="preserve">are events that are household or community specific and can occur suddenly. Usually they have a marked beginning and end. While they last for a short time, a few days or weeks, usually their effects are felt for a very long time.  </w:t>
      </w:r>
    </w:p>
    <w:p w:rsidR="000C5DAD" w:rsidRPr="00055C33" w:rsidRDefault="000C5DAD" w:rsidP="00CA69D1">
      <w:pPr>
        <w:jc w:val="both"/>
        <w:rPr>
          <w:rFonts w:asciiTheme="minorHAnsi" w:hAnsiTheme="minorHAnsi" w:cstheme="minorHAnsi"/>
          <w:sz w:val="22"/>
          <w:szCs w:val="22"/>
        </w:rPr>
      </w:pPr>
    </w:p>
    <w:p w:rsidR="000C5DAD" w:rsidRPr="00055C33" w:rsidRDefault="000C5DAD" w:rsidP="00CA69D1">
      <w:pPr>
        <w:jc w:val="both"/>
        <w:rPr>
          <w:rFonts w:asciiTheme="minorHAnsi" w:eastAsia="Arial Unicode MS" w:hAnsiTheme="minorHAnsi" w:cstheme="minorHAnsi"/>
          <w:sz w:val="22"/>
          <w:szCs w:val="22"/>
        </w:rPr>
      </w:pPr>
      <w:r w:rsidRPr="00055C33">
        <w:rPr>
          <w:rFonts w:asciiTheme="minorHAnsi" w:hAnsiTheme="minorHAnsi" w:cstheme="minorHAnsi"/>
          <w:sz w:val="22"/>
          <w:szCs w:val="22"/>
        </w:rPr>
        <w:t>In Uganda, d</w:t>
      </w:r>
      <w:r w:rsidRPr="00055C33">
        <w:rPr>
          <w:rFonts w:asciiTheme="minorHAnsi" w:eastAsia="Arial Unicode MS" w:hAnsiTheme="minorHAnsi" w:cstheme="minorHAnsi"/>
          <w:sz w:val="22"/>
          <w:szCs w:val="22"/>
        </w:rPr>
        <w:t>rought, frequent</w:t>
      </w:r>
      <w:r w:rsidRPr="00055C33">
        <w:rPr>
          <w:rFonts w:ascii="Calibri" w:eastAsia="Arial Unicode MS" w:hAnsi="Calibri" w:cs="Calibri"/>
          <w:sz w:val="22"/>
          <w:szCs w:val="22"/>
        </w:rPr>
        <w:t xml:space="preserve"> prolonged dry seasons</w:t>
      </w:r>
      <w:r w:rsidRPr="00055C33">
        <w:rPr>
          <w:rFonts w:asciiTheme="minorHAnsi" w:eastAsia="Arial Unicode MS" w:hAnsiTheme="minorHAnsi" w:cstheme="minorHAnsi"/>
          <w:sz w:val="22"/>
          <w:szCs w:val="22"/>
        </w:rPr>
        <w:t xml:space="preserve"> (</w:t>
      </w:r>
      <w:r w:rsidRPr="00055C33">
        <w:rPr>
          <w:rFonts w:ascii="Calibri" w:eastAsia="Arial Unicode MS" w:hAnsi="Calibri" w:cs="Calibri"/>
          <w:sz w:val="22"/>
          <w:szCs w:val="22"/>
        </w:rPr>
        <w:t>erratic rains</w:t>
      </w:r>
      <w:r w:rsidRPr="00055C33">
        <w:rPr>
          <w:rFonts w:asciiTheme="minorHAnsi" w:eastAsia="Arial Unicode MS" w:hAnsiTheme="minorHAnsi" w:cstheme="minorHAnsi"/>
          <w:sz w:val="22"/>
          <w:szCs w:val="22"/>
        </w:rPr>
        <w:t>)</w:t>
      </w:r>
      <w:r w:rsidRPr="00055C33">
        <w:rPr>
          <w:rFonts w:ascii="Calibri" w:eastAsia="Arial Unicode MS" w:hAnsi="Calibri" w:cs="Calibri"/>
          <w:sz w:val="22"/>
          <w:szCs w:val="22"/>
        </w:rPr>
        <w:t>, HIV a</w:t>
      </w:r>
      <w:r w:rsidRPr="00055C33">
        <w:rPr>
          <w:rFonts w:asciiTheme="minorHAnsi" w:eastAsia="Arial Unicode MS" w:hAnsiTheme="minorHAnsi" w:cstheme="minorHAnsi"/>
          <w:sz w:val="22"/>
          <w:szCs w:val="22"/>
        </w:rPr>
        <w:t xml:space="preserve">nd AIDS, chronic illnesses, </w:t>
      </w:r>
      <w:r w:rsidRPr="00055C33">
        <w:rPr>
          <w:rFonts w:ascii="Calibri" w:eastAsia="Arial Unicode MS" w:hAnsi="Calibri" w:cs="Calibri"/>
          <w:sz w:val="22"/>
          <w:szCs w:val="22"/>
        </w:rPr>
        <w:t>unfavorable market prices/events</w:t>
      </w:r>
      <w:r w:rsidRPr="00055C33">
        <w:rPr>
          <w:rFonts w:asciiTheme="minorHAnsi" w:eastAsia="Arial Unicode MS" w:hAnsiTheme="minorHAnsi" w:cstheme="minorHAnsi"/>
          <w:sz w:val="22"/>
          <w:szCs w:val="22"/>
        </w:rPr>
        <w:t xml:space="preserve">, and </w:t>
      </w:r>
      <w:r w:rsidRPr="00055C33">
        <w:rPr>
          <w:rFonts w:ascii="Calibri" w:eastAsia="Arial Unicode MS" w:hAnsi="Calibri" w:cs="Calibri"/>
          <w:sz w:val="22"/>
          <w:szCs w:val="22"/>
        </w:rPr>
        <w:t xml:space="preserve">conflicts/family wrangles in that order of importance, have </w:t>
      </w:r>
      <w:r w:rsidRPr="00055C33">
        <w:rPr>
          <w:rFonts w:asciiTheme="minorHAnsi" w:eastAsia="Arial Unicode MS" w:hAnsiTheme="minorHAnsi" w:cstheme="minorHAnsi"/>
          <w:sz w:val="22"/>
          <w:szCs w:val="22"/>
        </w:rPr>
        <w:t xml:space="preserve">had </w:t>
      </w:r>
      <w:r w:rsidRPr="00055C33">
        <w:rPr>
          <w:rFonts w:ascii="Calibri" w:eastAsia="Arial Unicode MS" w:hAnsi="Calibri" w:cs="Calibri"/>
          <w:sz w:val="22"/>
          <w:szCs w:val="22"/>
        </w:rPr>
        <w:t xml:space="preserve">serious negative effects on key livelihood activities in the </w:t>
      </w:r>
      <w:r w:rsidRPr="00055C33">
        <w:rPr>
          <w:rFonts w:asciiTheme="minorHAnsi" w:eastAsia="Arial Unicode MS" w:hAnsiTheme="minorHAnsi" w:cstheme="minorHAnsi"/>
          <w:sz w:val="22"/>
          <w:szCs w:val="22"/>
        </w:rPr>
        <w:t xml:space="preserve">country </w:t>
      </w:r>
      <w:r w:rsidRPr="00055C33">
        <w:rPr>
          <w:rFonts w:asciiTheme="minorHAnsi" w:eastAsia="Arial Unicode MS" w:hAnsiTheme="minorHAnsi" w:cstheme="minorHAnsi"/>
          <w:noProof/>
          <w:sz w:val="22"/>
          <w:szCs w:val="22"/>
        </w:rPr>
        <w:t>(Bashaasha et al., 2012)</w:t>
      </w:r>
      <w:r w:rsidRPr="00055C33">
        <w:rPr>
          <w:rFonts w:ascii="Calibri" w:eastAsia="Arial Unicode MS" w:hAnsi="Calibri" w:cs="Calibri"/>
          <w:sz w:val="22"/>
          <w:szCs w:val="22"/>
        </w:rPr>
        <w:t xml:space="preserve">. </w:t>
      </w:r>
      <w:r w:rsidRPr="00055C33">
        <w:rPr>
          <w:rFonts w:asciiTheme="minorHAnsi" w:eastAsia="Arial Unicode MS" w:hAnsiTheme="minorHAnsi" w:cstheme="minorHAnsi"/>
          <w:sz w:val="22"/>
          <w:szCs w:val="22"/>
        </w:rPr>
        <w:t>T</w:t>
      </w:r>
      <w:r w:rsidRPr="00055C33">
        <w:rPr>
          <w:rFonts w:ascii="Calibri" w:eastAsia="Arial Unicode MS" w:hAnsi="Calibri" w:cs="Calibri"/>
          <w:sz w:val="22"/>
          <w:szCs w:val="22"/>
        </w:rPr>
        <w:t xml:space="preserve">he impacts of HIV and AIDS and chronic illnesses are more significant among poor households than the better-off </w:t>
      </w:r>
      <w:r w:rsidRPr="00055C33">
        <w:rPr>
          <w:rFonts w:ascii="Calibri" w:eastAsia="Arial Unicode MS" w:hAnsi="Calibri" w:cs="Calibri"/>
          <w:sz w:val="22"/>
          <w:szCs w:val="22"/>
        </w:rPr>
        <w:lastRenderedPageBreak/>
        <w:t>households. These hazards in totality have led to widespread food scarcity, low household income, and higher medical expenses.</w:t>
      </w:r>
      <w:r w:rsidRPr="00055C33">
        <w:rPr>
          <w:rFonts w:asciiTheme="minorHAnsi" w:eastAsia="Arial Unicode MS" w:hAnsiTheme="minorHAnsi" w:cstheme="minorHAnsi"/>
          <w:sz w:val="22"/>
          <w:szCs w:val="22"/>
        </w:rPr>
        <w:t xml:space="preserve"> </w:t>
      </w:r>
      <w:r w:rsidRPr="00055C33">
        <w:rPr>
          <w:rFonts w:ascii="Calibri" w:eastAsia="Arial Unicode MS" w:hAnsi="Calibri" w:cs="Calibri"/>
          <w:sz w:val="22"/>
          <w:szCs w:val="22"/>
        </w:rPr>
        <w:t xml:space="preserve">Flooding due to heavy rains is </w:t>
      </w:r>
      <w:r w:rsidRPr="00055C33">
        <w:rPr>
          <w:rFonts w:asciiTheme="minorHAnsi" w:eastAsia="Arial Unicode MS" w:hAnsiTheme="minorHAnsi" w:cstheme="minorHAnsi"/>
          <w:sz w:val="22"/>
          <w:szCs w:val="22"/>
        </w:rPr>
        <w:t>also</w:t>
      </w:r>
      <w:r w:rsidRPr="00055C33">
        <w:rPr>
          <w:rFonts w:ascii="Calibri" w:eastAsia="Arial Unicode MS" w:hAnsi="Calibri" w:cs="Calibri"/>
          <w:sz w:val="22"/>
          <w:szCs w:val="22"/>
        </w:rPr>
        <w:t xml:space="preserve"> the most chronic hazard affecting livelihoods of most households</w:t>
      </w:r>
      <w:r w:rsidRPr="00055C33">
        <w:rPr>
          <w:rFonts w:asciiTheme="minorHAnsi" w:eastAsia="Arial Unicode MS" w:hAnsiTheme="minorHAnsi" w:cstheme="minorHAnsi"/>
          <w:sz w:val="22"/>
          <w:szCs w:val="22"/>
        </w:rPr>
        <w:t xml:space="preserve"> that reside in hilly areas of </w:t>
      </w:r>
      <w:proofErr w:type="spellStart"/>
      <w:r w:rsidRPr="00055C33">
        <w:rPr>
          <w:rFonts w:ascii="Calibri" w:eastAsia="Arial Unicode MS" w:hAnsi="Calibri" w:cs="Calibri"/>
          <w:sz w:val="22"/>
          <w:szCs w:val="22"/>
        </w:rPr>
        <w:t>Kabale</w:t>
      </w:r>
      <w:proofErr w:type="spellEnd"/>
      <w:r w:rsidRPr="00055C33">
        <w:rPr>
          <w:rFonts w:asciiTheme="minorHAnsi" w:eastAsia="Arial Unicode MS" w:hAnsiTheme="minorHAnsi" w:cstheme="minorHAnsi"/>
          <w:sz w:val="22"/>
          <w:szCs w:val="22"/>
        </w:rPr>
        <w:t xml:space="preserve"> and Mount Elgon in Eastern Uganda. Heavy rains cause</w:t>
      </w:r>
      <w:r w:rsidRPr="00055C33">
        <w:rPr>
          <w:rFonts w:ascii="Calibri" w:eastAsia="Arial Unicode MS" w:hAnsi="Calibri" w:cs="Calibri"/>
          <w:sz w:val="22"/>
          <w:szCs w:val="22"/>
        </w:rPr>
        <w:t xml:space="preserve"> soil erosion and landslides on the mostly bare hills. Landslides are chronic and equally devastating to the local economies as t</w:t>
      </w:r>
      <w:r w:rsidRPr="00055C33">
        <w:rPr>
          <w:rFonts w:asciiTheme="minorHAnsi" w:eastAsia="Arial Unicode MS" w:hAnsiTheme="minorHAnsi" w:cstheme="minorHAnsi"/>
          <w:sz w:val="22"/>
          <w:szCs w:val="22"/>
        </w:rPr>
        <w:t>hey often cutoff some</w:t>
      </w:r>
      <w:r w:rsidRPr="00055C33">
        <w:rPr>
          <w:rFonts w:ascii="Calibri" w:eastAsia="Arial Unicode MS" w:hAnsi="Calibri" w:cs="Calibri"/>
          <w:sz w:val="22"/>
          <w:szCs w:val="22"/>
        </w:rPr>
        <w:t xml:space="preserve"> district</w:t>
      </w:r>
      <w:r w:rsidRPr="00055C33">
        <w:rPr>
          <w:rFonts w:asciiTheme="minorHAnsi" w:eastAsia="Arial Unicode MS" w:hAnsiTheme="minorHAnsi" w:cstheme="minorHAnsi"/>
          <w:sz w:val="22"/>
          <w:szCs w:val="22"/>
        </w:rPr>
        <w:t>s</w:t>
      </w:r>
      <w:r w:rsidRPr="00055C33">
        <w:rPr>
          <w:rFonts w:ascii="Calibri" w:eastAsia="Arial Unicode MS" w:hAnsi="Calibri" w:cs="Calibri"/>
          <w:sz w:val="22"/>
          <w:szCs w:val="22"/>
        </w:rPr>
        <w:t xml:space="preserve"> from major access routes and markets. The impact of these hazards has been widespread lack of adequate food across the district.</w:t>
      </w:r>
    </w:p>
    <w:p w:rsidR="000C5DAD" w:rsidRPr="00055C33" w:rsidRDefault="000C5DAD">
      <w:pPr>
        <w:rPr>
          <w:rFonts w:asciiTheme="minorHAnsi" w:eastAsia="Arial Unicode MS" w:hAnsiTheme="minorHAnsi" w:cstheme="minorHAnsi"/>
          <w:sz w:val="22"/>
          <w:szCs w:val="22"/>
        </w:rPr>
      </w:pPr>
    </w:p>
    <w:p w:rsidR="000C5DAD" w:rsidRPr="00055C33" w:rsidRDefault="000C5DAD" w:rsidP="00550EE5">
      <w:pPr>
        <w:widowControl/>
        <w:suppressAutoHyphens w:val="0"/>
        <w:autoSpaceDE w:val="0"/>
        <w:autoSpaceDN w:val="0"/>
        <w:adjustRightInd w:val="0"/>
        <w:jc w:val="both"/>
        <w:rPr>
          <w:rFonts w:asciiTheme="minorHAnsi" w:hAnsiTheme="minorHAnsi" w:cstheme="minorHAnsi"/>
          <w:sz w:val="22"/>
          <w:szCs w:val="22"/>
        </w:rPr>
      </w:pPr>
      <w:r w:rsidRPr="00055C33">
        <w:rPr>
          <w:rFonts w:asciiTheme="minorHAnsi" w:eastAsia="Times New Roman" w:hAnsiTheme="minorHAnsi" w:cstheme="minorHAnsi"/>
          <w:kern w:val="0"/>
          <w:sz w:val="22"/>
          <w:szCs w:val="22"/>
          <w:lang w:eastAsia="en-US" w:bidi="ar-SA"/>
        </w:rPr>
        <w:t xml:space="preserve">Malaria/fever remains the most prevalent illness as reported by 52 percent of persons that fell sick within 30 days prior to the date of interview. Forty three (43) percent of persons that suffered from illnesses sought treatment from private clinics. The share of the population using Government health centers remains higher in rural areas (27%); than in urban (10%) while the reverse is true for Government hospitals </w:t>
      </w:r>
      <w:r w:rsidRPr="00055C33">
        <w:rPr>
          <w:rFonts w:asciiTheme="minorHAnsi" w:eastAsia="Times New Roman" w:hAnsiTheme="minorHAnsi" w:cstheme="minorHAnsi"/>
          <w:noProof/>
          <w:kern w:val="0"/>
          <w:sz w:val="22"/>
          <w:szCs w:val="22"/>
          <w:lang w:eastAsia="en-US" w:bidi="ar-SA"/>
        </w:rPr>
        <w:t>(UBOS, 2010c)</w:t>
      </w:r>
      <w:r w:rsidRPr="00055C33">
        <w:rPr>
          <w:rFonts w:asciiTheme="minorHAnsi" w:eastAsia="Times New Roman" w:hAnsiTheme="minorHAnsi" w:cstheme="minorHAnsi"/>
          <w:kern w:val="0"/>
          <w:sz w:val="22"/>
          <w:szCs w:val="22"/>
          <w:lang w:eastAsia="en-US" w:bidi="ar-SA"/>
        </w:rPr>
        <w:t xml:space="preserve">. </w:t>
      </w:r>
      <w:r w:rsidRPr="00055C33">
        <w:rPr>
          <w:rFonts w:asciiTheme="minorHAnsi" w:eastAsia="Arial Unicode MS" w:hAnsiTheme="minorHAnsi" w:cstheme="minorHAnsi"/>
          <w:sz w:val="22"/>
          <w:szCs w:val="22"/>
        </w:rPr>
        <w:t>A combination of shocks and coping strategies of households can affect the level of economic growth and poverty reduction. This justifies the importance of p</w:t>
      </w:r>
      <w:r w:rsidRPr="00055C33">
        <w:rPr>
          <w:rFonts w:asciiTheme="minorHAnsi" w:eastAsia="Times New Roman" w:hAnsiTheme="minorHAnsi" w:cstheme="minorHAnsi"/>
          <w:kern w:val="0"/>
          <w:sz w:val="22"/>
          <w:szCs w:val="22"/>
          <w:lang w:eastAsia="en-US" w:bidi="ar-SA"/>
        </w:rPr>
        <w:t xml:space="preserve">olicy variables such as prices for agricultural exports, access to public goods such as health care, electricity, and infrastructure, as well as initial endowments of physical and human </w:t>
      </w:r>
      <w:r w:rsidR="0009536A" w:rsidRPr="00055C33">
        <w:rPr>
          <w:rFonts w:asciiTheme="minorHAnsi" w:eastAsia="Times New Roman" w:hAnsiTheme="minorHAnsi" w:cstheme="minorHAnsi"/>
          <w:kern w:val="0"/>
          <w:sz w:val="22"/>
          <w:szCs w:val="22"/>
          <w:lang w:eastAsia="en-US" w:bidi="ar-SA"/>
        </w:rPr>
        <w:t>capital in</w:t>
      </w:r>
      <w:r w:rsidRPr="00055C33">
        <w:rPr>
          <w:rFonts w:asciiTheme="minorHAnsi" w:eastAsia="Times New Roman" w:hAnsiTheme="minorHAnsi" w:cstheme="minorHAnsi"/>
          <w:kern w:val="0"/>
          <w:sz w:val="22"/>
          <w:szCs w:val="22"/>
          <w:lang w:eastAsia="en-US" w:bidi="ar-SA"/>
        </w:rPr>
        <w:t xml:space="preserve"> enhancing growth and poverty reduction </w:t>
      </w:r>
      <w:r w:rsidRPr="00055C33">
        <w:rPr>
          <w:rFonts w:asciiTheme="minorHAnsi" w:eastAsia="Times New Roman" w:hAnsiTheme="minorHAnsi" w:cstheme="minorHAnsi"/>
          <w:noProof/>
          <w:kern w:val="0"/>
          <w:sz w:val="22"/>
          <w:szCs w:val="22"/>
          <w:lang w:eastAsia="en-US" w:bidi="ar-SA"/>
        </w:rPr>
        <w:t>(Deininger and Okidi, 2003)</w:t>
      </w:r>
      <w:r w:rsidRPr="00055C33">
        <w:rPr>
          <w:rFonts w:asciiTheme="minorHAnsi" w:eastAsia="Times New Roman" w:hAnsiTheme="minorHAnsi" w:cstheme="minorHAnsi"/>
          <w:kern w:val="0"/>
          <w:sz w:val="22"/>
          <w:szCs w:val="22"/>
          <w:lang w:eastAsia="en-US" w:bidi="ar-SA"/>
        </w:rPr>
        <w:t>.</w:t>
      </w:r>
      <w:r w:rsidRPr="00055C33">
        <w:rPr>
          <w:rFonts w:asciiTheme="minorHAnsi" w:hAnsiTheme="minorHAnsi" w:cstheme="minorHAnsi"/>
          <w:sz w:val="22"/>
          <w:szCs w:val="22"/>
        </w:rPr>
        <w:t xml:space="preserve"> Arguably, the high elasticity of growth and poverty with respect to output prices implies that producers can only be resilient to negative price shocks if there are policies to increase options for diversification, especially among the poor households.</w:t>
      </w:r>
    </w:p>
    <w:p w:rsidR="000C5DAD" w:rsidRPr="00055C33" w:rsidRDefault="000C5DAD" w:rsidP="00D0137B">
      <w:pPr>
        <w:widowControl/>
        <w:suppressAutoHyphens w:val="0"/>
        <w:autoSpaceDE w:val="0"/>
        <w:autoSpaceDN w:val="0"/>
        <w:adjustRightInd w:val="0"/>
        <w:jc w:val="both"/>
        <w:rPr>
          <w:rFonts w:asciiTheme="minorHAnsi" w:hAnsiTheme="minorHAnsi" w:cstheme="minorHAnsi"/>
          <w:sz w:val="22"/>
          <w:szCs w:val="22"/>
        </w:rPr>
      </w:pPr>
    </w:p>
    <w:p w:rsidR="000C5DAD" w:rsidRPr="00055C33" w:rsidRDefault="000C5DAD" w:rsidP="00B407AC">
      <w:pPr>
        <w:widowControl/>
        <w:suppressAutoHyphens w:val="0"/>
        <w:autoSpaceDE w:val="0"/>
        <w:autoSpaceDN w:val="0"/>
        <w:adjustRightInd w:val="0"/>
        <w:rPr>
          <w:rFonts w:asciiTheme="minorHAnsi" w:hAnsiTheme="minorHAnsi" w:cstheme="minorHAnsi"/>
          <w:sz w:val="22"/>
          <w:szCs w:val="22"/>
        </w:rPr>
      </w:pPr>
      <w:r w:rsidRPr="00055C33">
        <w:rPr>
          <w:rFonts w:asciiTheme="minorHAnsi" w:hAnsiTheme="minorHAnsi" w:cstheme="minorHAnsi"/>
          <w:sz w:val="22"/>
          <w:szCs w:val="22"/>
        </w:rPr>
        <w:br w:type="page"/>
      </w:r>
    </w:p>
    <w:p w:rsidR="000C5DAD" w:rsidRPr="00055C33" w:rsidRDefault="000C5DAD" w:rsidP="00D0137B">
      <w:pPr>
        <w:widowControl/>
        <w:suppressAutoHyphens w:val="0"/>
        <w:autoSpaceDE w:val="0"/>
        <w:autoSpaceDN w:val="0"/>
        <w:adjustRightInd w:val="0"/>
        <w:jc w:val="both"/>
        <w:rPr>
          <w:rFonts w:asciiTheme="minorHAnsi" w:hAnsiTheme="minorHAnsi" w:cstheme="minorHAnsi"/>
          <w:b/>
          <w:sz w:val="22"/>
          <w:szCs w:val="22"/>
        </w:rPr>
      </w:pPr>
      <w:r w:rsidRPr="00055C33">
        <w:rPr>
          <w:rFonts w:asciiTheme="minorHAnsi" w:hAnsiTheme="minorHAnsi" w:cstheme="minorHAnsi"/>
          <w:b/>
          <w:sz w:val="22"/>
          <w:szCs w:val="22"/>
        </w:rPr>
        <w:lastRenderedPageBreak/>
        <w:t>References:</w:t>
      </w:r>
    </w:p>
    <w:p w:rsidR="000C5DAD" w:rsidRPr="00055C33" w:rsidRDefault="000C5DAD">
      <w:pPr>
        <w:rPr>
          <w:rFonts w:asciiTheme="minorHAnsi" w:hAnsiTheme="minorHAnsi" w:cstheme="minorHAnsi"/>
          <w:sz w:val="22"/>
          <w:szCs w:val="22"/>
        </w:rPr>
      </w:pPr>
    </w:p>
    <w:p w:rsidR="000C5DAD" w:rsidRPr="00055C33" w:rsidRDefault="000C5DAD" w:rsidP="00A44EB2">
      <w:pPr>
        <w:ind w:left="720" w:hanging="720"/>
        <w:rPr>
          <w:rFonts w:cs="Times New Roman"/>
          <w:noProof/>
          <w:szCs w:val="22"/>
        </w:rPr>
      </w:pPr>
      <w:bookmarkStart w:id="1" w:name="_ENREF_1"/>
      <w:r w:rsidRPr="00055C33">
        <w:rPr>
          <w:rFonts w:cs="Times New Roman"/>
          <w:noProof/>
          <w:szCs w:val="22"/>
        </w:rPr>
        <w:t xml:space="preserve">APPLETON, S. 2001. Changes in Poverty and Inequality. </w:t>
      </w:r>
      <w:r w:rsidRPr="00055C33">
        <w:rPr>
          <w:rFonts w:cs="Times New Roman"/>
          <w:i/>
          <w:noProof/>
          <w:szCs w:val="22"/>
        </w:rPr>
        <w:t>In:</w:t>
      </w:r>
      <w:r w:rsidRPr="00055C33">
        <w:rPr>
          <w:rFonts w:cs="Times New Roman"/>
          <w:noProof/>
          <w:szCs w:val="22"/>
        </w:rPr>
        <w:t xml:space="preserve"> REINIKKA, R. &amp; COLLIER, P. (eds.) </w:t>
      </w:r>
      <w:r w:rsidRPr="00055C33">
        <w:rPr>
          <w:rFonts w:cs="Times New Roman"/>
          <w:i/>
          <w:noProof/>
          <w:szCs w:val="22"/>
        </w:rPr>
        <w:t>Uganda's Recovery: The Role of Farms, Firms and Government.</w:t>
      </w:r>
      <w:r w:rsidRPr="00055C33">
        <w:rPr>
          <w:rFonts w:cs="Times New Roman"/>
          <w:noProof/>
          <w:szCs w:val="22"/>
        </w:rPr>
        <w:t xml:space="preserve"> Washington, D.C: The World Bank.</w:t>
      </w:r>
      <w:bookmarkEnd w:id="1"/>
    </w:p>
    <w:p w:rsidR="000C5DAD" w:rsidRPr="00055C33" w:rsidRDefault="000C5DAD" w:rsidP="00A44EB2">
      <w:pPr>
        <w:ind w:left="720" w:hanging="720"/>
        <w:rPr>
          <w:rFonts w:cs="Times New Roman"/>
          <w:noProof/>
          <w:szCs w:val="22"/>
        </w:rPr>
      </w:pPr>
      <w:bookmarkStart w:id="2" w:name="_ENREF_2"/>
      <w:r w:rsidRPr="00055C33">
        <w:rPr>
          <w:rFonts w:cs="Times New Roman"/>
          <w:noProof/>
          <w:szCs w:val="22"/>
        </w:rPr>
        <w:t xml:space="preserve">ARNDT, C. &amp; SIMLER, K. 2010. Estimating Utility-Consistent Poverty Lines with Applications to Egypt and Mozambique. </w:t>
      </w:r>
      <w:r w:rsidRPr="00055C33">
        <w:rPr>
          <w:rFonts w:cs="Times New Roman"/>
          <w:i/>
          <w:noProof/>
          <w:szCs w:val="22"/>
        </w:rPr>
        <w:t>Economic Development and Cultural Change,</w:t>
      </w:r>
      <w:r w:rsidRPr="00055C33">
        <w:rPr>
          <w:rFonts w:cs="Times New Roman"/>
          <w:noProof/>
          <w:szCs w:val="22"/>
        </w:rPr>
        <w:t xml:space="preserve"> 58.</w:t>
      </w:r>
      <w:bookmarkEnd w:id="2"/>
    </w:p>
    <w:p w:rsidR="000C5DAD" w:rsidRPr="00055C33" w:rsidRDefault="000C5DAD" w:rsidP="00A44EB2">
      <w:pPr>
        <w:ind w:left="720" w:hanging="720"/>
        <w:rPr>
          <w:rFonts w:cs="Times New Roman"/>
          <w:noProof/>
          <w:szCs w:val="22"/>
        </w:rPr>
      </w:pPr>
      <w:bookmarkStart w:id="3" w:name="_ENREF_3"/>
      <w:r w:rsidRPr="00055C33">
        <w:rPr>
          <w:rFonts w:cs="Times New Roman"/>
          <w:noProof/>
          <w:szCs w:val="22"/>
        </w:rPr>
        <w:t xml:space="preserve">BASHAASHA, B., KIDOIDO, M. M. &amp; TATWANGIRE, A. 2012. Livelihood Profiles, HIV/AIDS Prevalence, and Food Security in Six Districts of Uganda. </w:t>
      </w:r>
      <w:r w:rsidRPr="00055C33">
        <w:rPr>
          <w:rFonts w:cs="Times New Roman"/>
          <w:i/>
          <w:noProof/>
          <w:szCs w:val="22"/>
        </w:rPr>
        <w:t>Project on Capacity Building of Local Government Planning and Agricultural Workers and Response to the Interactions between HIV and AIDS and Food Security.</w:t>
      </w:r>
      <w:r w:rsidRPr="00055C33">
        <w:rPr>
          <w:rFonts w:cs="Times New Roman"/>
          <w:noProof/>
          <w:szCs w:val="22"/>
        </w:rPr>
        <w:t xml:space="preserve"> Kampala, Uganda: Food and Agriculture Organization of the United Nations (FAO) &amp; Makerere University, College of Agricultural and Environmental Sciences.</w:t>
      </w:r>
      <w:bookmarkEnd w:id="3"/>
    </w:p>
    <w:p w:rsidR="000C5DAD" w:rsidRPr="00055C33" w:rsidRDefault="000C5DAD" w:rsidP="00A44EB2">
      <w:pPr>
        <w:ind w:left="720" w:hanging="720"/>
        <w:rPr>
          <w:rFonts w:cs="Times New Roman"/>
          <w:noProof/>
          <w:szCs w:val="22"/>
        </w:rPr>
      </w:pPr>
      <w:bookmarkStart w:id="4" w:name="_ENREF_4"/>
      <w:r w:rsidRPr="00055C33">
        <w:rPr>
          <w:rFonts w:cs="Times New Roman"/>
          <w:noProof/>
          <w:szCs w:val="22"/>
        </w:rPr>
        <w:t xml:space="preserve">BYEKWASO, N. 2010. Poverty in Uganda. </w:t>
      </w:r>
      <w:r w:rsidRPr="00055C33">
        <w:rPr>
          <w:rFonts w:cs="Times New Roman"/>
          <w:i/>
          <w:noProof/>
          <w:szCs w:val="22"/>
        </w:rPr>
        <w:t>Review of African Political Economy,</w:t>
      </w:r>
      <w:r w:rsidRPr="00055C33">
        <w:rPr>
          <w:rFonts w:cs="Times New Roman"/>
          <w:noProof/>
          <w:szCs w:val="22"/>
        </w:rPr>
        <w:t xml:space="preserve"> 37</w:t>
      </w:r>
      <w:r w:rsidRPr="00055C33">
        <w:rPr>
          <w:rFonts w:cs="Times New Roman"/>
          <w:b/>
          <w:noProof/>
          <w:szCs w:val="22"/>
        </w:rPr>
        <w:t>,</w:t>
      </w:r>
      <w:r w:rsidRPr="00055C33">
        <w:rPr>
          <w:rFonts w:cs="Times New Roman"/>
          <w:noProof/>
          <w:szCs w:val="22"/>
        </w:rPr>
        <w:t xml:space="preserve"> 517-525.</w:t>
      </w:r>
      <w:bookmarkEnd w:id="4"/>
    </w:p>
    <w:p w:rsidR="000C5DAD" w:rsidRPr="00055C33" w:rsidRDefault="000C5DAD" w:rsidP="00A44EB2">
      <w:pPr>
        <w:ind w:left="720" w:hanging="720"/>
        <w:rPr>
          <w:rFonts w:cs="Times New Roman"/>
          <w:noProof/>
          <w:szCs w:val="22"/>
        </w:rPr>
      </w:pPr>
      <w:bookmarkStart w:id="5" w:name="_ENREF_5"/>
      <w:r w:rsidRPr="00055C33">
        <w:rPr>
          <w:rFonts w:cs="Times New Roman"/>
          <w:noProof/>
          <w:szCs w:val="22"/>
        </w:rPr>
        <w:t xml:space="preserve">DANIELS, L. 2011. Measuring Poverty Trends in Uganda with Non-monetary Indicators. </w:t>
      </w:r>
      <w:r w:rsidRPr="00055C33">
        <w:rPr>
          <w:rFonts w:cs="Times New Roman"/>
          <w:i/>
          <w:noProof/>
          <w:szCs w:val="22"/>
        </w:rPr>
        <w:t>Paper presented at the Fourth Global Conference on Agricultural and Rural Household Statistics. .</w:t>
      </w:r>
      <w:r w:rsidRPr="00055C33">
        <w:rPr>
          <w:rFonts w:cs="Times New Roman"/>
          <w:noProof/>
          <w:szCs w:val="22"/>
        </w:rPr>
        <w:t xml:space="preserve"> Wye City Group. 9-11 November, 2011. Rio de Janeiro, Brazil.</w:t>
      </w:r>
      <w:bookmarkEnd w:id="5"/>
    </w:p>
    <w:p w:rsidR="000C5DAD" w:rsidRPr="00055C33" w:rsidRDefault="000C5DAD" w:rsidP="00A44EB2">
      <w:pPr>
        <w:ind w:left="720" w:hanging="720"/>
        <w:rPr>
          <w:rFonts w:cs="Times New Roman"/>
          <w:noProof/>
          <w:szCs w:val="22"/>
        </w:rPr>
      </w:pPr>
      <w:bookmarkStart w:id="6" w:name="_ENREF_6"/>
      <w:r w:rsidRPr="00055C33">
        <w:rPr>
          <w:rFonts w:cs="Times New Roman"/>
          <w:noProof/>
          <w:szCs w:val="22"/>
        </w:rPr>
        <w:t xml:space="preserve">DE JANVRY, A. &amp; SADOULET, E. 2010. Agricultural Growth and Poverty Reduction: Additional Evidence. </w:t>
      </w:r>
      <w:r w:rsidRPr="00055C33">
        <w:rPr>
          <w:rFonts w:cs="Times New Roman"/>
          <w:i/>
          <w:noProof/>
          <w:szCs w:val="22"/>
        </w:rPr>
        <w:t>The World Bank Research Observer,</w:t>
      </w:r>
      <w:r w:rsidRPr="00055C33">
        <w:rPr>
          <w:rFonts w:cs="Times New Roman"/>
          <w:noProof/>
          <w:szCs w:val="22"/>
        </w:rPr>
        <w:t xml:space="preserve"> 25</w:t>
      </w:r>
      <w:r w:rsidRPr="00055C33">
        <w:rPr>
          <w:rFonts w:cs="Times New Roman"/>
          <w:b/>
          <w:noProof/>
          <w:szCs w:val="22"/>
        </w:rPr>
        <w:t>,</w:t>
      </w:r>
      <w:r w:rsidRPr="00055C33">
        <w:rPr>
          <w:rFonts w:cs="Times New Roman"/>
          <w:noProof/>
          <w:szCs w:val="22"/>
        </w:rPr>
        <w:t xml:space="preserve"> 1-20.</w:t>
      </w:r>
      <w:bookmarkEnd w:id="6"/>
    </w:p>
    <w:p w:rsidR="000C5DAD" w:rsidRPr="00055C33" w:rsidRDefault="000C5DAD" w:rsidP="00A44EB2">
      <w:pPr>
        <w:ind w:left="720" w:hanging="720"/>
        <w:rPr>
          <w:rFonts w:cs="Times New Roman"/>
          <w:noProof/>
          <w:szCs w:val="22"/>
        </w:rPr>
      </w:pPr>
      <w:bookmarkStart w:id="7" w:name="_ENREF_7"/>
      <w:r w:rsidRPr="00055C33">
        <w:rPr>
          <w:rFonts w:cs="Times New Roman"/>
          <w:noProof/>
          <w:szCs w:val="22"/>
        </w:rPr>
        <w:t xml:space="preserve">DEATON, A. 1997. </w:t>
      </w:r>
      <w:r w:rsidRPr="00055C33">
        <w:rPr>
          <w:rFonts w:cs="Times New Roman"/>
          <w:i/>
          <w:noProof/>
          <w:szCs w:val="22"/>
        </w:rPr>
        <w:t>The Analysis of Household Surveys: a Microeconometric Approach to Development Policy</w:t>
      </w:r>
      <w:r w:rsidRPr="00055C33">
        <w:rPr>
          <w:rFonts w:cs="Times New Roman"/>
          <w:noProof/>
          <w:szCs w:val="22"/>
        </w:rPr>
        <w:t>, Published for the World Bank, The Johns Hopkins University Press, Baltimore and London.</w:t>
      </w:r>
      <w:bookmarkEnd w:id="7"/>
    </w:p>
    <w:p w:rsidR="000C5DAD" w:rsidRPr="00055C33" w:rsidRDefault="000C5DAD" w:rsidP="00A44EB2">
      <w:pPr>
        <w:ind w:left="720" w:hanging="720"/>
        <w:rPr>
          <w:rFonts w:cs="Times New Roman"/>
          <w:noProof/>
          <w:szCs w:val="22"/>
        </w:rPr>
      </w:pPr>
      <w:bookmarkStart w:id="8" w:name="_ENREF_8"/>
      <w:r w:rsidRPr="00055C33">
        <w:rPr>
          <w:rFonts w:cs="Times New Roman"/>
          <w:noProof/>
          <w:szCs w:val="22"/>
        </w:rPr>
        <w:t xml:space="preserve">DEININGER, K. &amp; OKIDI, J. 2003. Growth and Poverty Reduction in Uganda, 1999–2000: Panel Data Evidence. </w:t>
      </w:r>
      <w:r w:rsidRPr="00055C33">
        <w:rPr>
          <w:rFonts w:cs="Times New Roman"/>
          <w:i/>
          <w:noProof/>
          <w:szCs w:val="22"/>
        </w:rPr>
        <w:t>Development Policy Review,</w:t>
      </w:r>
      <w:r w:rsidRPr="00055C33">
        <w:rPr>
          <w:rFonts w:cs="Times New Roman"/>
          <w:noProof/>
          <w:szCs w:val="22"/>
        </w:rPr>
        <w:t xml:space="preserve"> 21</w:t>
      </w:r>
      <w:r w:rsidRPr="00055C33">
        <w:rPr>
          <w:rFonts w:cs="Times New Roman"/>
          <w:b/>
          <w:noProof/>
          <w:szCs w:val="22"/>
        </w:rPr>
        <w:t>,</w:t>
      </w:r>
      <w:r w:rsidRPr="00055C33">
        <w:rPr>
          <w:rFonts w:cs="Times New Roman"/>
          <w:noProof/>
          <w:szCs w:val="22"/>
        </w:rPr>
        <w:t xml:space="preserve"> 481-509.</w:t>
      </w:r>
      <w:bookmarkEnd w:id="8"/>
    </w:p>
    <w:p w:rsidR="000C5DAD" w:rsidRPr="00055C33" w:rsidRDefault="000C5DAD" w:rsidP="00A44EB2">
      <w:pPr>
        <w:ind w:left="720" w:hanging="720"/>
        <w:rPr>
          <w:rFonts w:cs="Times New Roman"/>
          <w:noProof/>
          <w:szCs w:val="22"/>
        </w:rPr>
      </w:pPr>
      <w:bookmarkStart w:id="9" w:name="_ENREF_9"/>
      <w:r w:rsidRPr="00055C33">
        <w:rPr>
          <w:rFonts w:cs="Times New Roman"/>
          <w:noProof/>
          <w:szCs w:val="22"/>
        </w:rPr>
        <w:t xml:space="preserve">GIBSON, J. &amp; SCOTT, R. 1999. Results of the household survey component of the 1996 poverty assessment for Papua New Guinea. </w:t>
      </w:r>
      <w:r w:rsidRPr="00055C33">
        <w:rPr>
          <w:rFonts w:cs="Times New Roman"/>
          <w:i/>
          <w:noProof/>
          <w:szCs w:val="22"/>
        </w:rPr>
        <w:t>Population and Human Resources Division.</w:t>
      </w:r>
      <w:r w:rsidRPr="00055C33">
        <w:rPr>
          <w:rFonts w:cs="Times New Roman"/>
          <w:noProof/>
          <w:szCs w:val="22"/>
        </w:rPr>
        <w:t xml:space="preserve"> The World Bank, Washington DC (1998).</w:t>
      </w:r>
      <w:bookmarkEnd w:id="9"/>
    </w:p>
    <w:p w:rsidR="000C5DAD" w:rsidRPr="00055C33" w:rsidRDefault="000C5DAD" w:rsidP="00A44EB2">
      <w:pPr>
        <w:ind w:left="720" w:hanging="720"/>
        <w:rPr>
          <w:rFonts w:cs="Times New Roman"/>
          <w:noProof/>
          <w:szCs w:val="22"/>
        </w:rPr>
      </w:pPr>
      <w:bookmarkStart w:id="10" w:name="_ENREF_10"/>
      <w:r w:rsidRPr="00055C33">
        <w:rPr>
          <w:rFonts w:cs="Times New Roman"/>
          <w:noProof/>
          <w:szCs w:val="22"/>
        </w:rPr>
        <w:t>GOU 2010. UNGASS country progress report: January 2008-December 2009. Government of Uganda (GOU), Kampala, Uganda.</w:t>
      </w:r>
      <w:bookmarkEnd w:id="10"/>
    </w:p>
    <w:p w:rsidR="000C5DAD" w:rsidRPr="00055C33" w:rsidRDefault="000C5DAD" w:rsidP="00A44EB2">
      <w:pPr>
        <w:ind w:left="720" w:hanging="720"/>
        <w:rPr>
          <w:rFonts w:cs="Times New Roman"/>
          <w:noProof/>
          <w:szCs w:val="22"/>
        </w:rPr>
      </w:pPr>
      <w:bookmarkStart w:id="11" w:name="_ENREF_11"/>
      <w:r w:rsidRPr="00055C33">
        <w:rPr>
          <w:rFonts w:cs="Times New Roman"/>
          <w:noProof/>
          <w:szCs w:val="22"/>
        </w:rPr>
        <w:t xml:space="preserve">GOU 2012a. Background to the Budget FY 2012/13: Priorities for Renewed Economic Growth and Development. </w:t>
      </w:r>
      <w:r w:rsidRPr="00055C33">
        <w:rPr>
          <w:rFonts w:cs="Times New Roman"/>
          <w:i/>
          <w:noProof/>
          <w:szCs w:val="22"/>
        </w:rPr>
        <w:t>Ministry of Finance Planning and Economic Development,.</w:t>
      </w:r>
      <w:r w:rsidRPr="00055C33">
        <w:rPr>
          <w:rFonts w:cs="Times New Roman"/>
          <w:noProof/>
          <w:szCs w:val="22"/>
        </w:rPr>
        <w:t xml:space="preserve"> Kampala, Uganda.</w:t>
      </w:r>
      <w:bookmarkEnd w:id="11"/>
    </w:p>
    <w:p w:rsidR="000C5DAD" w:rsidRPr="00055C33" w:rsidRDefault="000C5DAD" w:rsidP="00A44EB2">
      <w:pPr>
        <w:ind w:left="720" w:hanging="720"/>
        <w:rPr>
          <w:rFonts w:cs="Times New Roman"/>
          <w:noProof/>
          <w:szCs w:val="22"/>
        </w:rPr>
      </w:pPr>
      <w:bookmarkStart w:id="12" w:name="_ENREF_12"/>
      <w:r w:rsidRPr="00055C33">
        <w:rPr>
          <w:rFonts w:cs="Times New Roman"/>
          <w:noProof/>
          <w:szCs w:val="22"/>
        </w:rPr>
        <w:t xml:space="preserve">GOU 2012b. Poverty Status Report: Poverty Reduction and the National Development Process </w:t>
      </w:r>
      <w:r w:rsidRPr="00055C33">
        <w:rPr>
          <w:rFonts w:cs="Times New Roman"/>
          <w:i/>
          <w:noProof/>
          <w:szCs w:val="22"/>
        </w:rPr>
        <w:t>Economic Development Policy and Research Department Ministry of Finance, Planning and Economic Development. Reducing vulnerability, equalising opportunities and transforming livelihoods.</w:t>
      </w:r>
      <w:r w:rsidRPr="00055C33">
        <w:rPr>
          <w:rFonts w:cs="Times New Roman"/>
          <w:noProof/>
          <w:szCs w:val="22"/>
        </w:rPr>
        <w:t xml:space="preserve"> May 2012, Kampala, Uganda. 1-108.</w:t>
      </w:r>
      <w:bookmarkEnd w:id="12"/>
    </w:p>
    <w:p w:rsidR="000C5DAD" w:rsidRPr="00055C33" w:rsidRDefault="000C5DAD" w:rsidP="00A44EB2">
      <w:pPr>
        <w:ind w:left="720" w:hanging="720"/>
        <w:rPr>
          <w:rFonts w:cs="Times New Roman"/>
          <w:noProof/>
          <w:szCs w:val="22"/>
        </w:rPr>
      </w:pPr>
      <w:bookmarkStart w:id="13" w:name="_ENREF_13"/>
      <w:r w:rsidRPr="00055C33">
        <w:rPr>
          <w:rFonts w:cs="Times New Roman"/>
          <w:noProof/>
          <w:szCs w:val="22"/>
        </w:rPr>
        <w:t xml:space="preserve">HEADEY, D., BEZEMER, D. &amp; HAZELL, P. B. 2010. Agricultural Employment Trends in Asia and Africa: Too Fast or Too Slow? </w:t>
      </w:r>
      <w:r w:rsidRPr="00055C33">
        <w:rPr>
          <w:rFonts w:cs="Times New Roman"/>
          <w:i/>
          <w:noProof/>
          <w:szCs w:val="22"/>
        </w:rPr>
        <w:t>The World Bank Research Observer,</w:t>
      </w:r>
      <w:r w:rsidRPr="00055C33">
        <w:rPr>
          <w:rFonts w:cs="Times New Roman"/>
          <w:noProof/>
          <w:szCs w:val="22"/>
        </w:rPr>
        <w:t xml:space="preserve"> 25</w:t>
      </w:r>
      <w:r w:rsidRPr="00055C33">
        <w:rPr>
          <w:rFonts w:cs="Times New Roman"/>
          <w:b/>
          <w:noProof/>
          <w:szCs w:val="22"/>
        </w:rPr>
        <w:t>,</w:t>
      </w:r>
      <w:r w:rsidRPr="00055C33">
        <w:rPr>
          <w:rFonts w:cs="Times New Roman"/>
          <w:noProof/>
          <w:szCs w:val="22"/>
        </w:rPr>
        <w:t xml:space="preserve"> 57-89.</w:t>
      </w:r>
      <w:bookmarkEnd w:id="13"/>
    </w:p>
    <w:p w:rsidR="000C5DAD" w:rsidRPr="00055C33" w:rsidRDefault="000C5DAD" w:rsidP="00A44EB2">
      <w:pPr>
        <w:ind w:left="720" w:hanging="720"/>
        <w:rPr>
          <w:rFonts w:cs="Times New Roman"/>
          <w:noProof/>
          <w:szCs w:val="22"/>
        </w:rPr>
      </w:pPr>
      <w:bookmarkStart w:id="14" w:name="_ENREF_14"/>
      <w:r w:rsidRPr="00055C33">
        <w:rPr>
          <w:rFonts w:cs="Times New Roman"/>
          <w:noProof/>
          <w:szCs w:val="22"/>
        </w:rPr>
        <w:t>IMF 2011. Regional Economic Outlook: sub-Saharan Africa, sustaining the expansion, October 2011.</w:t>
      </w:r>
      <w:bookmarkEnd w:id="14"/>
    </w:p>
    <w:p w:rsidR="000C5DAD" w:rsidRPr="00055C33" w:rsidRDefault="000C5DAD" w:rsidP="00A44EB2">
      <w:pPr>
        <w:ind w:left="720" w:hanging="720"/>
        <w:rPr>
          <w:rFonts w:cs="Times New Roman"/>
          <w:noProof/>
          <w:szCs w:val="22"/>
        </w:rPr>
      </w:pPr>
      <w:bookmarkStart w:id="15" w:name="_ENREF_15"/>
      <w:r w:rsidRPr="00055C33">
        <w:rPr>
          <w:rFonts w:cs="Times New Roman"/>
          <w:noProof/>
          <w:szCs w:val="22"/>
        </w:rPr>
        <w:t xml:space="preserve">KAKANDE, M. 2010. Poverty Monitoring. </w:t>
      </w:r>
      <w:r w:rsidRPr="00055C33">
        <w:rPr>
          <w:rFonts w:cs="Times New Roman"/>
          <w:i/>
          <w:noProof/>
          <w:szCs w:val="22"/>
        </w:rPr>
        <w:t>In:</w:t>
      </w:r>
      <w:r w:rsidRPr="00055C33">
        <w:rPr>
          <w:rFonts w:cs="Times New Roman"/>
          <w:noProof/>
          <w:szCs w:val="22"/>
        </w:rPr>
        <w:t xml:space="preserve"> KUTESA, F., TUMUSIIME-MUTEBILE, E., WHITWORTH, A. &amp; WILLIAMSON, T. (eds.) </w:t>
      </w:r>
      <w:r w:rsidRPr="00055C33">
        <w:rPr>
          <w:rFonts w:cs="Times New Roman"/>
          <w:i/>
          <w:noProof/>
          <w:szCs w:val="22"/>
        </w:rPr>
        <w:t>Uganda's Economic Reforms: Insider Accounts.</w:t>
      </w:r>
      <w:r w:rsidRPr="00055C33">
        <w:rPr>
          <w:rFonts w:cs="Times New Roman"/>
          <w:noProof/>
          <w:szCs w:val="22"/>
        </w:rPr>
        <w:t xml:space="preserve"> Oxford: Oxford.</w:t>
      </w:r>
      <w:bookmarkEnd w:id="15"/>
    </w:p>
    <w:p w:rsidR="000C5DAD" w:rsidRPr="00055C33" w:rsidRDefault="000C5DAD" w:rsidP="00A44EB2">
      <w:pPr>
        <w:ind w:left="720" w:hanging="720"/>
        <w:rPr>
          <w:rFonts w:cs="Times New Roman"/>
          <w:noProof/>
          <w:szCs w:val="22"/>
        </w:rPr>
      </w:pPr>
      <w:bookmarkStart w:id="16" w:name="_ENREF_16"/>
      <w:r w:rsidRPr="00055C33">
        <w:rPr>
          <w:rFonts w:cs="Times New Roman"/>
          <w:noProof/>
          <w:szCs w:val="22"/>
        </w:rPr>
        <w:t>MAAIF 2011. Statistical Abstract 2011. Entebbe, Uganda: Agricultural Planning Department, Ministry of Agriculture, Animal Industry and Fisheries (MAAIF).</w:t>
      </w:r>
      <w:bookmarkEnd w:id="16"/>
    </w:p>
    <w:p w:rsidR="000C5DAD" w:rsidRPr="00055C33" w:rsidRDefault="000C5DAD" w:rsidP="00A44EB2">
      <w:pPr>
        <w:ind w:left="720" w:hanging="720"/>
        <w:rPr>
          <w:rFonts w:cs="Times New Roman"/>
          <w:noProof/>
          <w:szCs w:val="22"/>
        </w:rPr>
      </w:pPr>
      <w:bookmarkStart w:id="17" w:name="_ENREF_17"/>
      <w:r w:rsidRPr="00055C33">
        <w:rPr>
          <w:rFonts w:cs="Times New Roman"/>
          <w:noProof/>
          <w:szCs w:val="22"/>
        </w:rPr>
        <w:t xml:space="preserve">MINISTRY OF FINANCE PLANNING AND ECONOMIC DEVELOPMENT 2010. Millennium Development Goals Report for Uganda 2010. Special theme: Accelerating </w:t>
      </w:r>
      <w:r w:rsidRPr="00055C33">
        <w:rPr>
          <w:rFonts w:cs="Times New Roman"/>
          <w:noProof/>
          <w:szCs w:val="22"/>
        </w:rPr>
        <w:lastRenderedPageBreak/>
        <w:t>progress towards improving maternal health. Kampala: The Republic of Uganda.</w:t>
      </w:r>
      <w:bookmarkEnd w:id="17"/>
    </w:p>
    <w:p w:rsidR="000C5DAD" w:rsidRPr="00055C33" w:rsidRDefault="000C5DAD" w:rsidP="00A44EB2">
      <w:pPr>
        <w:ind w:left="720" w:hanging="720"/>
        <w:rPr>
          <w:rFonts w:cs="Times New Roman"/>
          <w:noProof/>
          <w:szCs w:val="22"/>
        </w:rPr>
      </w:pPr>
      <w:bookmarkStart w:id="18" w:name="_ENREF_18"/>
      <w:r w:rsidRPr="00055C33">
        <w:rPr>
          <w:rFonts w:cs="Times New Roman"/>
          <w:noProof/>
          <w:szCs w:val="22"/>
        </w:rPr>
        <w:t>MOH- UGANDA, ICF INTERNATIONAL, CENTERS FOR DISEASE CONTROL AND PREVENTION, U.S AGENCY FOR INTERNATIONAL DEVELOPMENT, WHO UGANDA, UGANDA BUREAU OF STATISTICS &amp; UGANDA VIRUS RESEARCH INSTITUTE 2011. Uganda AIDS Indicator Survey 2011. Kampala, Uganda.</w:t>
      </w:r>
      <w:bookmarkEnd w:id="18"/>
    </w:p>
    <w:p w:rsidR="000C5DAD" w:rsidRPr="00055C33" w:rsidRDefault="000C5DAD" w:rsidP="00A44EB2">
      <w:pPr>
        <w:ind w:left="720" w:hanging="720"/>
        <w:rPr>
          <w:rFonts w:cs="Times New Roman"/>
          <w:noProof/>
          <w:szCs w:val="22"/>
        </w:rPr>
      </w:pPr>
      <w:bookmarkStart w:id="19" w:name="_ENREF_19"/>
      <w:r w:rsidRPr="00055C33">
        <w:rPr>
          <w:rFonts w:cs="Times New Roman"/>
          <w:noProof/>
          <w:szCs w:val="22"/>
        </w:rPr>
        <w:t>MOH 2010a. Health Sector Strategic and Investment Plan (HSSP) 2010/11-2014/15. Ministry of Health (MOH), Kampala, Uganda.</w:t>
      </w:r>
      <w:bookmarkEnd w:id="19"/>
    </w:p>
    <w:p w:rsidR="000C5DAD" w:rsidRPr="00055C33" w:rsidRDefault="000C5DAD" w:rsidP="00A44EB2">
      <w:pPr>
        <w:ind w:left="720" w:hanging="720"/>
        <w:rPr>
          <w:rFonts w:cs="Times New Roman"/>
          <w:noProof/>
          <w:szCs w:val="22"/>
        </w:rPr>
      </w:pPr>
      <w:bookmarkStart w:id="20" w:name="_ENREF_20"/>
      <w:r w:rsidRPr="00055C33">
        <w:rPr>
          <w:rFonts w:cs="Times New Roman"/>
          <w:noProof/>
          <w:szCs w:val="22"/>
        </w:rPr>
        <w:t>MOH 2010b. Statistical Abstract 2010. Ministry of Health. Ministry of Health (MOH), Kampala, Uganda.</w:t>
      </w:r>
      <w:bookmarkEnd w:id="20"/>
    </w:p>
    <w:p w:rsidR="000C5DAD" w:rsidRPr="00055C33" w:rsidRDefault="000C5DAD" w:rsidP="00A44EB2">
      <w:pPr>
        <w:ind w:left="720" w:hanging="720"/>
        <w:rPr>
          <w:rFonts w:cs="Times New Roman"/>
          <w:noProof/>
          <w:szCs w:val="22"/>
        </w:rPr>
      </w:pPr>
      <w:bookmarkStart w:id="21" w:name="_ENREF_21"/>
      <w:r w:rsidRPr="00055C33">
        <w:rPr>
          <w:rFonts w:cs="Times New Roman"/>
          <w:noProof/>
          <w:szCs w:val="22"/>
        </w:rPr>
        <w:t xml:space="preserve">MUKWAYA, P., BAMUTAZE, Y., MUGARURA, S. &amp; BENSON, T. 2011. Rural-Urban Transformation in Uganda. </w:t>
      </w:r>
      <w:r w:rsidRPr="00055C33">
        <w:rPr>
          <w:rFonts w:cs="Times New Roman"/>
          <w:i/>
          <w:noProof/>
          <w:szCs w:val="22"/>
        </w:rPr>
        <w:t>Paper presented at the IFPRI-University of Ghana Conference, "Understanding Economic Transformation in Sub-Saharan Africa", May 10-11, 2011.</w:t>
      </w:r>
      <w:r w:rsidRPr="00055C33">
        <w:rPr>
          <w:rFonts w:cs="Times New Roman"/>
          <w:noProof/>
          <w:szCs w:val="22"/>
        </w:rPr>
        <w:t xml:space="preserve"> Accra, Ghana.</w:t>
      </w:r>
      <w:bookmarkEnd w:id="21"/>
    </w:p>
    <w:p w:rsidR="000C5DAD" w:rsidRPr="00055C33" w:rsidRDefault="000C5DAD" w:rsidP="00A44EB2">
      <w:pPr>
        <w:ind w:left="720" w:hanging="720"/>
        <w:rPr>
          <w:rFonts w:cs="Times New Roman"/>
          <w:noProof/>
          <w:szCs w:val="22"/>
        </w:rPr>
      </w:pPr>
      <w:bookmarkStart w:id="22" w:name="_ENREF_22"/>
      <w:r w:rsidRPr="00055C33">
        <w:rPr>
          <w:rFonts w:cs="Times New Roman"/>
          <w:noProof/>
          <w:szCs w:val="22"/>
        </w:rPr>
        <w:t xml:space="preserve">RAVALLION, M. &amp; BIDANI, B. 1994. How Robust Is a Poverty Profile? </w:t>
      </w:r>
      <w:r w:rsidRPr="00055C33">
        <w:rPr>
          <w:rFonts w:cs="Times New Roman"/>
          <w:i/>
          <w:noProof/>
          <w:szCs w:val="22"/>
        </w:rPr>
        <w:t>The World Bank Economic Review,</w:t>
      </w:r>
      <w:r w:rsidRPr="00055C33">
        <w:rPr>
          <w:rFonts w:cs="Times New Roman"/>
          <w:noProof/>
          <w:szCs w:val="22"/>
        </w:rPr>
        <w:t xml:space="preserve"> 8</w:t>
      </w:r>
      <w:r w:rsidRPr="00055C33">
        <w:rPr>
          <w:rFonts w:cs="Times New Roman"/>
          <w:b/>
          <w:noProof/>
          <w:szCs w:val="22"/>
        </w:rPr>
        <w:t>,</w:t>
      </w:r>
      <w:r w:rsidRPr="00055C33">
        <w:rPr>
          <w:rFonts w:cs="Times New Roman"/>
          <w:noProof/>
          <w:szCs w:val="22"/>
        </w:rPr>
        <w:t xml:space="preserve"> 75-102.</w:t>
      </w:r>
      <w:bookmarkEnd w:id="22"/>
    </w:p>
    <w:p w:rsidR="000C5DAD" w:rsidRPr="00055C33" w:rsidRDefault="000C5DAD" w:rsidP="00A44EB2">
      <w:pPr>
        <w:ind w:left="720" w:hanging="720"/>
        <w:rPr>
          <w:rFonts w:cs="Times New Roman"/>
          <w:noProof/>
          <w:szCs w:val="22"/>
        </w:rPr>
      </w:pPr>
      <w:bookmarkStart w:id="23" w:name="_ENREF_23"/>
      <w:r w:rsidRPr="00055C33">
        <w:rPr>
          <w:rFonts w:cs="Times New Roman"/>
          <w:noProof/>
          <w:szCs w:val="22"/>
        </w:rPr>
        <w:t xml:space="preserve">RAVALLION, M. &amp; LOKSHIN, M. 2006. TESTING POVERTY LINES. </w:t>
      </w:r>
      <w:r w:rsidRPr="00055C33">
        <w:rPr>
          <w:rFonts w:cs="Times New Roman"/>
          <w:i/>
          <w:noProof/>
          <w:szCs w:val="22"/>
        </w:rPr>
        <w:t>Review of Income and Wealth,</w:t>
      </w:r>
      <w:r w:rsidRPr="00055C33">
        <w:rPr>
          <w:rFonts w:cs="Times New Roman"/>
          <w:noProof/>
          <w:szCs w:val="22"/>
        </w:rPr>
        <w:t xml:space="preserve"> 52</w:t>
      </w:r>
      <w:r w:rsidRPr="00055C33">
        <w:rPr>
          <w:rFonts w:cs="Times New Roman"/>
          <w:b/>
          <w:noProof/>
          <w:szCs w:val="22"/>
        </w:rPr>
        <w:t>,</w:t>
      </w:r>
      <w:r w:rsidRPr="00055C33">
        <w:rPr>
          <w:rFonts w:cs="Times New Roman"/>
          <w:noProof/>
          <w:szCs w:val="22"/>
        </w:rPr>
        <w:t xml:space="preserve"> 399-421.</w:t>
      </w:r>
      <w:bookmarkEnd w:id="23"/>
    </w:p>
    <w:p w:rsidR="000C5DAD" w:rsidRPr="00055C33" w:rsidRDefault="000C5DAD" w:rsidP="00A44EB2">
      <w:pPr>
        <w:ind w:left="720" w:hanging="720"/>
        <w:rPr>
          <w:rFonts w:cs="Times New Roman"/>
          <w:noProof/>
          <w:szCs w:val="22"/>
        </w:rPr>
      </w:pPr>
      <w:bookmarkStart w:id="24" w:name="_ENREF_24"/>
      <w:r w:rsidRPr="00055C33">
        <w:rPr>
          <w:rFonts w:cs="Times New Roman"/>
          <w:noProof/>
          <w:szCs w:val="22"/>
        </w:rPr>
        <w:t xml:space="preserve">REPUBLIC OF UGANDA 2010. Agriculture for Food and Income Security. </w:t>
      </w:r>
      <w:r w:rsidRPr="00055C33">
        <w:rPr>
          <w:rFonts w:cs="Times New Roman"/>
          <w:i/>
          <w:noProof/>
          <w:szCs w:val="22"/>
        </w:rPr>
        <w:t>Agriculture Sector Development Strategy and Investment Plan: 2010/11-2014/15.</w:t>
      </w:r>
      <w:r w:rsidRPr="00055C33">
        <w:rPr>
          <w:rFonts w:cs="Times New Roman"/>
          <w:noProof/>
          <w:szCs w:val="22"/>
        </w:rPr>
        <w:t xml:space="preserve"> Ministry of Agriculture, Animal Industry and Fisheries.</w:t>
      </w:r>
      <w:bookmarkEnd w:id="24"/>
    </w:p>
    <w:p w:rsidR="000C5DAD" w:rsidRPr="00055C33" w:rsidRDefault="000C5DAD" w:rsidP="00A44EB2">
      <w:pPr>
        <w:ind w:left="720" w:hanging="720"/>
        <w:rPr>
          <w:rFonts w:cs="Times New Roman"/>
          <w:noProof/>
          <w:szCs w:val="22"/>
        </w:rPr>
      </w:pPr>
      <w:bookmarkStart w:id="25" w:name="_ENREF_25"/>
      <w:r w:rsidRPr="00055C33">
        <w:rPr>
          <w:rFonts w:cs="Times New Roman"/>
          <w:noProof/>
          <w:szCs w:val="22"/>
        </w:rPr>
        <w:t>UAC 2007. Moving Toward Universal Access: National HIV &amp; AIDS Strategic Plan 2007/8 – 2011/12. . Uganda AIDS Commission (UAC), Republic of Uganda, Kampala, Uganda.</w:t>
      </w:r>
      <w:bookmarkEnd w:id="25"/>
    </w:p>
    <w:p w:rsidR="000C5DAD" w:rsidRPr="00055C33" w:rsidRDefault="000C5DAD" w:rsidP="00A44EB2">
      <w:pPr>
        <w:ind w:left="720" w:hanging="720"/>
        <w:rPr>
          <w:rFonts w:cs="Times New Roman"/>
          <w:noProof/>
          <w:szCs w:val="22"/>
        </w:rPr>
      </w:pPr>
      <w:bookmarkStart w:id="26" w:name="_ENREF_26"/>
      <w:r w:rsidRPr="00055C33">
        <w:rPr>
          <w:rFonts w:cs="Times New Roman"/>
          <w:noProof/>
          <w:szCs w:val="22"/>
        </w:rPr>
        <w:t xml:space="preserve">UBOS. 2006. Distribution and Evolution of Poverty and Inequality in Uganda. </w:t>
      </w:r>
      <w:r w:rsidRPr="00055C33">
        <w:rPr>
          <w:rFonts w:cs="Times New Roman"/>
          <w:i/>
          <w:noProof/>
          <w:szCs w:val="22"/>
        </w:rPr>
        <w:t>The New Vision; Uganda's Leading Website</w:t>
      </w:r>
      <w:r w:rsidRPr="00055C33">
        <w:rPr>
          <w:rFonts w:cs="Times New Roman"/>
          <w:noProof/>
          <w:szCs w:val="22"/>
        </w:rPr>
        <w:t>.</w:t>
      </w:r>
      <w:bookmarkEnd w:id="26"/>
    </w:p>
    <w:p w:rsidR="000C5DAD" w:rsidRPr="00055C33" w:rsidRDefault="000C5DAD" w:rsidP="00A44EB2">
      <w:pPr>
        <w:ind w:left="720" w:hanging="720"/>
        <w:rPr>
          <w:rFonts w:cs="Times New Roman"/>
          <w:noProof/>
          <w:szCs w:val="22"/>
        </w:rPr>
      </w:pPr>
      <w:bookmarkStart w:id="27" w:name="_ENREF_27"/>
      <w:r w:rsidRPr="00055C33">
        <w:rPr>
          <w:rFonts w:cs="Times New Roman"/>
          <w:noProof/>
          <w:szCs w:val="22"/>
        </w:rPr>
        <w:t>UBOS 2010a. Statistical Abstract. . Uganda Bureau of Statistics (UBOS), Kampala Uganda. .</w:t>
      </w:r>
      <w:bookmarkEnd w:id="27"/>
    </w:p>
    <w:p w:rsidR="000C5DAD" w:rsidRPr="00055C33" w:rsidRDefault="000C5DAD" w:rsidP="00A44EB2">
      <w:pPr>
        <w:ind w:left="720" w:hanging="720"/>
        <w:rPr>
          <w:rFonts w:cs="Times New Roman"/>
          <w:i/>
          <w:noProof/>
          <w:szCs w:val="22"/>
        </w:rPr>
      </w:pPr>
      <w:bookmarkStart w:id="28" w:name="_ENREF_28"/>
      <w:r w:rsidRPr="00055C33">
        <w:rPr>
          <w:rFonts w:cs="Times New Roman"/>
          <w:noProof/>
          <w:szCs w:val="22"/>
        </w:rPr>
        <w:t xml:space="preserve">UBOS 2010b. Uganda National Household Survey 2009/10. </w:t>
      </w:r>
      <w:r w:rsidRPr="00055C33">
        <w:rPr>
          <w:rFonts w:cs="Times New Roman"/>
          <w:i/>
          <w:noProof/>
          <w:szCs w:val="22"/>
        </w:rPr>
        <w:t>Socio-Economic Module, Abridged Report.</w:t>
      </w:r>
      <w:bookmarkEnd w:id="28"/>
    </w:p>
    <w:p w:rsidR="000C5DAD" w:rsidRPr="00055C33" w:rsidRDefault="000C5DAD" w:rsidP="00A44EB2">
      <w:pPr>
        <w:ind w:left="720" w:hanging="720"/>
        <w:rPr>
          <w:rFonts w:cs="Times New Roman"/>
          <w:noProof/>
          <w:szCs w:val="22"/>
        </w:rPr>
      </w:pPr>
      <w:bookmarkStart w:id="29" w:name="_ENREF_29"/>
      <w:r w:rsidRPr="00055C33">
        <w:rPr>
          <w:rFonts w:cs="Times New Roman"/>
          <w:noProof/>
          <w:szCs w:val="22"/>
        </w:rPr>
        <w:t xml:space="preserve">UBOS 2010c. Uganda National Household Survey 2009/2010. </w:t>
      </w:r>
      <w:r w:rsidRPr="00055C33">
        <w:rPr>
          <w:rFonts w:cs="Times New Roman"/>
          <w:i/>
          <w:noProof/>
          <w:szCs w:val="22"/>
        </w:rPr>
        <w:t xml:space="preserve">Socio-Economic Module, abridged report </w:t>
      </w:r>
      <w:r w:rsidRPr="00055C33">
        <w:rPr>
          <w:rFonts w:cs="Times New Roman"/>
          <w:noProof/>
          <w:szCs w:val="22"/>
        </w:rPr>
        <w:t xml:space="preserve">Kampala, Uganda: Uganda Bureau of Statistics </w:t>
      </w:r>
      <w:bookmarkEnd w:id="29"/>
    </w:p>
    <w:p w:rsidR="000C5DAD" w:rsidRPr="00055C33" w:rsidRDefault="000C5DAD" w:rsidP="00A44EB2">
      <w:pPr>
        <w:ind w:left="720" w:hanging="720"/>
        <w:rPr>
          <w:rFonts w:cs="Times New Roman"/>
          <w:noProof/>
          <w:szCs w:val="22"/>
        </w:rPr>
      </w:pPr>
      <w:bookmarkStart w:id="30" w:name="_ENREF_30"/>
      <w:r w:rsidRPr="00055C33">
        <w:rPr>
          <w:rFonts w:cs="Times New Roman"/>
          <w:noProof/>
          <w:szCs w:val="22"/>
        </w:rPr>
        <w:t xml:space="preserve">UBOS 2012. 2012 Statistical Abastract. Uganda Bureau of Statistics </w:t>
      </w:r>
      <w:bookmarkEnd w:id="30"/>
    </w:p>
    <w:p w:rsidR="000C5DAD" w:rsidRPr="00055C33" w:rsidRDefault="000C5DAD" w:rsidP="00A44EB2">
      <w:pPr>
        <w:ind w:left="720" w:hanging="720"/>
        <w:rPr>
          <w:rFonts w:cs="Times New Roman"/>
          <w:noProof/>
          <w:szCs w:val="22"/>
        </w:rPr>
      </w:pPr>
      <w:bookmarkStart w:id="31" w:name="_ENREF_31"/>
      <w:r w:rsidRPr="00055C33">
        <w:rPr>
          <w:rFonts w:cs="Times New Roman"/>
          <w:noProof/>
          <w:szCs w:val="22"/>
        </w:rPr>
        <w:t>UDHS 2007. Uganda Demographic and Health Survey (UDHS). 2007. UAC, Kampala.</w:t>
      </w:r>
      <w:bookmarkEnd w:id="31"/>
    </w:p>
    <w:p w:rsidR="000C5DAD" w:rsidRPr="00055C33" w:rsidRDefault="000C5DAD" w:rsidP="00A44EB2">
      <w:pPr>
        <w:ind w:left="720" w:hanging="720"/>
        <w:rPr>
          <w:rFonts w:cs="Times New Roman"/>
          <w:noProof/>
          <w:szCs w:val="22"/>
        </w:rPr>
      </w:pPr>
      <w:bookmarkStart w:id="32" w:name="_ENREF_32"/>
      <w:r w:rsidRPr="00055C33">
        <w:rPr>
          <w:rFonts w:cs="Times New Roman"/>
          <w:noProof/>
          <w:szCs w:val="22"/>
        </w:rPr>
        <w:t>UGANDA BUREAU OF STATISTICS 2007. Uganda Demographic and Health Survey 2006. Kampala, Uganda: Macro International Inc, Calverton, Maryland, USA.</w:t>
      </w:r>
      <w:bookmarkEnd w:id="32"/>
    </w:p>
    <w:p w:rsidR="000C5DAD" w:rsidRPr="00055C33" w:rsidRDefault="000C5DAD" w:rsidP="00A44EB2">
      <w:pPr>
        <w:ind w:left="720" w:hanging="720"/>
        <w:rPr>
          <w:rFonts w:cs="Times New Roman"/>
          <w:i/>
          <w:noProof/>
          <w:szCs w:val="22"/>
        </w:rPr>
      </w:pPr>
      <w:bookmarkStart w:id="33" w:name="_ENREF_33"/>
      <w:r w:rsidRPr="00055C33">
        <w:rPr>
          <w:rFonts w:cs="Times New Roman"/>
          <w:noProof/>
          <w:szCs w:val="22"/>
        </w:rPr>
        <w:t xml:space="preserve">YAMANO, T., SSERUNKUMA, D., OTSUKA, K., OMIAT, G. &amp; AINEMBABAZI, H. J. 2004. The 2003 REPEAT Survey in Uganda: Results. </w:t>
      </w:r>
      <w:r w:rsidRPr="00055C33">
        <w:rPr>
          <w:rFonts w:cs="Times New Roman"/>
          <w:i/>
          <w:noProof/>
          <w:szCs w:val="22"/>
        </w:rPr>
        <w:t>Foundation for Advanced Studies on International Development (FASID) Development Database 2004-09-01.</w:t>
      </w:r>
      <w:bookmarkEnd w:id="33"/>
    </w:p>
    <w:p w:rsidR="000C5DAD" w:rsidRPr="00055C33" w:rsidRDefault="000C5DAD" w:rsidP="00A44EB2">
      <w:pPr>
        <w:rPr>
          <w:rFonts w:cs="Times New Roman"/>
          <w:noProof/>
          <w:szCs w:val="22"/>
        </w:rPr>
      </w:pPr>
    </w:p>
    <w:p w:rsidR="000C5DAD" w:rsidRPr="00055C33" w:rsidRDefault="000C5DAD" w:rsidP="00334F72">
      <w:pPr>
        <w:ind w:left="720" w:hanging="720"/>
        <w:rPr>
          <w:rFonts w:asciiTheme="minorHAnsi" w:hAnsiTheme="minorHAnsi" w:cstheme="minorHAnsi"/>
          <w:b/>
          <w:sz w:val="22"/>
          <w:szCs w:val="22"/>
        </w:rPr>
      </w:pPr>
    </w:p>
    <w:p w:rsidR="000C5DAD" w:rsidRPr="00055C33" w:rsidRDefault="000C5DAD" w:rsidP="00087E6E">
      <w:pPr>
        <w:ind w:left="720" w:hanging="720"/>
        <w:rPr>
          <w:rFonts w:asciiTheme="minorHAnsi" w:hAnsiTheme="minorHAnsi" w:cstheme="minorHAnsi"/>
          <w:sz w:val="22"/>
          <w:szCs w:val="22"/>
        </w:rPr>
        <w:sectPr w:rsidR="000C5DAD" w:rsidRPr="00055C33" w:rsidSect="002E5387">
          <w:footerReference w:type="default" r:id="rId8"/>
          <w:pgSz w:w="12240" w:h="15840"/>
          <w:pgMar w:top="1440" w:right="1440" w:bottom="1440" w:left="1440" w:header="720" w:footer="720" w:gutter="0"/>
          <w:cols w:space="720"/>
          <w:docGrid w:linePitch="360"/>
        </w:sectPr>
      </w:pPr>
    </w:p>
    <w:p w:rsidR="000C5DAD" w:rsidRPr="00055C33" w:rsidRDefault="000C5DAD" w:rsidP="00087E6E">
      <w:pPr>
        <w:ind w:left="720" w:hanging="720"/>
        <w:jc w:val="center"/>
        <w:rPr>
          <w:rFonts w:asciiTheme="minorHAnsi" w:hAnsiTheme="minorHAnsi" w:cstheme="minorHAnsi"/>
          <w:b/>
          <w:sz w:val="22"/>
          <w:szCs w:val="22"/>
        </w:rPr>
      </w:pPr>
      <w:r w:rsidRPr="00055C33">
        <w:rPr>
          <w:rFonts w:asciiTheme="minorHAnsi" w:hAnsiTheme="minorHAnsi" w:cstheme="minorHAnsi"/>
          <w:b/>
          <w:sz w:val="22"/>
          <w:szCs w:val="22"/>
        </w:rPr>
        <w:lastRenderedPageBreak/>
        <w:t>Appendix</w:t>
      </w:r>
    </w:p>
    <w:p w:rsidR="000C5DAD" w:rsidRPr="00055C33" w:rsidRDefault="000C5DAD" w:rsidP="00087E6E">
      <w:pPr>
        <w:ind w:left="720" w:hanging="720"/>
        <w:jc w:val="both"/>
        <w:rPr>
          <w:rFonts w:asciiTheme="minorHAnsi" w:hAnsiTheme="minorHAnsi" w:cstheme="minorHAnsi"/>
          <w:b/>
          <w:sz w:val="22"/>
          <w:szCs w:val="22"/>
        </w:rPr>
      </w:pPr>
      <w:r w:rsidRPr="00055C33">
        <w:rPr>
          <w:rFonts w:asciiTheme="minorHAnsi" w:hAnsiTheme="minorHAnsi" w:cstheme="minorHAnsi"/>
          <w:b/>
          <w:sz w:val="22"/>
          <w:szCs w:val="22"/>
        </w:rPr>
        <w:t>Table A1:  Demographic Characteristics in Uganda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38"/>
        <w:gridCol w:w="1062"/>
        <w:gridCol w:w="1499"/>
        <w:gridCol w:w="1317"/>
        <w:gridCol w:w="1225"/>
        <w:gridCol w:w="1317"/>
      </w:tblGrid>
      <w:tr w:rsidR="000C5DAD" w:rsidRPr="00055C33" w:rsidTr="00DA149C">
        <w:trPr>
          <w:trHeight w:val="300"/>
        </w:trPr>
        <w:tc>
          <w:tcPr>
            <w:tcW w:w="0" w:type="auto"/>
            <w:noWrap/>
            <w:hideMark/>
          </w:tcPr>
          <w:p w:rsidR="000C5DAD" w:rsidRPr="00055C33" w:rsidRDefault="000C5DAD">
            <w:pPr>
              <w:rPr>
                <w:rFonts w:asciiTheme="minorHAnsi" w:hAnsiTheme="minorHAnsi" w:cstheme="minorHAnsi"/>
                <w:b/>
                <w:sz w:val="18"/>
                <w:szCs w:val="18"/>
              </w:rPr>
            </w:pPr>
            <w:r w:rsidRPr="00055C33">
              <w:rPr>
                <w:rFonts w:asciiTheme="minorHAnsi" w:hAnsiTheme="minorHAnsi" w:cstheme="minorHAnsi"/>
                <w:b/>
                <w:sz w:val="18"/>
                <w:szCs w:val="18"/>
              </w:rPr>
              <w:t>indicators</w:t>
            </w:r>
          </w:p>
        </w:tc>
        <w:tc>
          <w:tcPr>
            <w:tcW w:w="0" w:type="auto"/>
            <w:noWrap/>
            <w:hideMark/>
          </w:tcPr>
          <w:p w:rsidR="000C5DAD" w:rsidRPr="00055C33" w:rsidRDefault="000C5DAD">
            <w:pPr>
              <w:rPr>
                <w:rFonts w:asciiTheme="minorHAnsi" w:hAnsiTheme="minorHAnsi" w:cstheme="minorHAnsi"/>
                <w:b/>
                <w:sz w:val="18"/>
                <w:szCs w:val="18"/>
              </w:rPr>
            </w:pPr>
            <w:r w:rsidRPr="00055C33">
              <w:rPr>
                <w:rFonts w:asciiTheme="minorHAnsi" w:hAnsiTheme="minorHAnsi" w:cstheme="minorHAnsi"/>
                <w:b/>
                <w:sz w:val="18"/>
                <w:szCs w:val="18"/>
              </w:rPr>
              <w:t>Particulars</w:t>
            </w:r>
          </w:p>
        </w:tc>
        <w:tc>
          <w:tcPr>
            <w:tcW w:w="0" w:type="auto"/>
            <w:noWrap/>
            <w:hideMark/>
          </w:tcPr>
          <w:p w:rsidR="000C5DAD" w:rsidRPr="00055C33" w:rsidRDefault="000C5DAD">
            <w:pPr>
              <w:rPr>
                <w:rFonts w:asciiTheme="minorHAnsi" w:hAnsiTheme="minorHAnsi" w:cstheme="minorHAnsi"/>
                <w:b/>
                <w:sz w:val="18"/>
                <w:szCs w:val="18"/>
              </w:rPr>
            </w:pPr>
            <w:r w:rsidRPr="00055C33">
              <w:rPr>
                <w:rFonts w:asciiTheme="minorHAnsi" w:hAnsiTheme="minorHAnsi" w:cstheme="minorHAnsi"/>
                <w:b/>
                <w:sz w:val="18"/>
                <w:szCs w:val="18"/>
              </w:rPr>
              <w:t>UNHS 1999/2000</w:t>
            </w:r>
          </w:p>
        </w:tc>
        <w:tc>
          <w:tcPr>
            <w:tcW w:w="0" w:type="auto"/>
            <w:noWrap/>
            <w:hideMark/>
          </w:tcPr>
          <w:p w:rsidR="000C5DAD" w:rsidRPr="00055C33" w:rsidRDefault="000C5DAD">
            <w:pPr>
              <w:rPr>
                <w:rFonts w:asciiTheme="minorHAnsi" w:hAnsiTheme="minorHAnsi" w:cstheme="minorHAnsi"/>
                <w:b/>
                <w:sz w:val="18"/>
                <w:szCs w:val="18"/>
              </w:rPr>
            </w:pPr>
            <w:r w:rsidRPr="00055C33">
              <w:rPr>
                <w:rFonts w:asciiTheme="minorHAnsi" w:hAnsiTheme="minorHAnsi" w:cstheme="minorHAnsi"/>
                <w:b/>
                <w:sz w:val="18"/>
                <w:szCs w:val="18"/>
              </w:rPr>
              <w:t>UNHS 2002/03</w:t>
            </w:r>
          </w:p>
        </w:tc>
        <w:tc>
          <w:tcPr>
            <w:tcW w:w="0" w:type="auto"/>
            <w:noWrap/>
            <w:hideMark/>
          </w:tcPr>
          <w:p w:rsidR="000C5DAD" w:rsidRPr="00055C33" w:rsidRDefault="000C5DAD">
            <w:pPr>
              <w:rPr>
                <w:rFonts w:asciiTheme="minorHAnsi" w:hAnsiTheme="minorHAnsi" w:cstheme="minorHAnsi"/>
                <w:b/>
                <w:sz w:val="18"/>
                <w:szCs w:val="18"/>
              </w:rPr>
            </w:pPr>
            <w:r w:rsidRPr="00055C33">
              <w:rPr>
                <w:rFonts w:asciiTheme="minorHAnsi" w:hAnsiTheme="minorHAnsi" w:cstheme="minorHAnsi"/>
                <w:b/>
                <w:sz w:val="18"/>
                <w:szCs w:val="18"/>
              </w:rPr>
              <w:t>UNHS 2005/6</w:t>
            </w:r>
          </w:p>
        </w:tc>
        <w:tc>
          <w:tcPr>
            <w:tcW w:w="0" w:type="auto"/>
            <w:noWrap/>
            <w:hideMark/>
          </w:tcPr>
          <w:p w:rsidR="000C5DAD" w:rsidRPr="00055C33" w:rsidRDefault="000C5DAD">
            <w:pPr>
              <w:rPr>
                <w:rFonts w:asciiTheme="minorHAnsi" w:hAnsiTheme="minorHAnsi" w:cstheme="minorHAnsi"/>
                <w:b/>
                <w:sz w:val="18"/>
                <w:szCs w:val="18"/>
              </w:rPr>
            </w:pPr>
            <w:r w:rsidRPr="00055C33">
              <w:rPr>
                <w:rFonts w:asciiTheme="minorHAnsi" w:hAnsiTheme="minorHAnsi" w:cstheme="minorHAnsi"/>
                <w:b/>
                <w:sz w:val="18"/>
                <w:szCs w:val="18"/>
              </w:rPr>
              <w:t>UNHS 2009/10</w:t>
            </w:r>
          </w:p>
        </w:tc>
      </w:tr>
      <w:tr w:rsidR="000C5DAD" w:rsidRPr="00055C33" w:rsidTr="00DA149C">
        <w:trPr>
          <w:trHeight w:val="300"/>
        </w:trPr>
        <w:tc>
          <w:tcPr>
            <w:tcW w:w="0" w:type="auto"/>
            <w:noWrap/>
            <w:hideMark/>
          </w:tcPr>
          <w:p w:rsidR="000C5DAD" w:rsidRPr="00055C33" w:rsidRDefault="000C5DAD">
            <w:pPr>
              <w:rPr>
                <w:rFonts w:asciiTheme="minorHAnsi" w:hAnsiTheme="minorHAnsi" w:cstheme="minorHAnsi"/>
                <w:sz w:val="18"/>
                <w:szCs w:val="18"/>
              </w:rPr>
            </w:pPr>
            <w:r w:rsidRPr="00055C33">
              <w:rPr>
                <w:rFonts w:asciiTheme="minorHAnsi" w:hAnsiTheme="minorHAnsi" w:cstheme="minorHAnsi"/>
                <w:sz w:val="18"/>
                <w:szCs w:val="18"/>
              </w:rPr>
              <w:t>Population (millions)-both Sexes</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Uganda</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21.4</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25.3</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27.2</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30.7</w:t>
            </w:r>
          </w:p>
        </w:tc>
      </w:tr>
      <w:tr w:rsidR="000C5DAD" w:rsidRPr="00055C33" w:rsidTr="00DA149C">
        <w:trPr>
          <w:trHeight w:val="300"/>
        </w:trPr>
        <w:tc>
          <w:tcPr>
            <w:tcW w:w="0" w:type="auto"/>
            <w:noWrap/>
            <w:hideMark/>
          </w:tcPr>
          <w:p w:rsidR="000C5DAD" w:rsidRPr="00055C33" w:rsidRDefault="000C5DAD">
            <w:pPr>
              <w:rPr>
                <w:rFonts w:asciiTheme="minorHAnsi" w:hAnsiTheme="minorHAnsi" w:cstheme="minorHAnsi"/>
                <w:sz w:val="18"/>
                <w:szCs w:val="18"/>
              </w:rPr>
            </w:pPr>
            <w:r w:rsidRPr="00055C33">
              <w:rPr>
                <w:rFonts w:asciiTheme="minorHAnsi" w:hAnsiTheme="minorHAnsi" w:cstheme="minorHAnsi"/>
                <w:sz w:val="18"/>
                <w:szCs w:val="18"/>
              </w:rPr>
              <w:t>Population Size by Sex (%)</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Male</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49.2</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48.4</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48.7</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48.8</w:t>
            </w:r>
          </w:p>
        </w:tc>
      </w:tr>
      <w:tr w:rsidR="000C5DAD" w:rsidRPr="00055C33" w:rsidTr="00DA149C">
        <w:trPr>
          <w:trHeight w:val="300"/>
        </w:trPr>
        <w:tc>
          <w:tcPr>
            <w:tcW w:w="0" w:type="auto"/>
            <w:noWrap/>
            <w:hideMark/>
          </w:tcPr>
          <w:p w:rsidR="000C5DAD" w:rsidRPr="00055C33" w:rsidRDefault="000C5DAD">
            <w:pPr>
              <w:rPr>
                <w:rFonts w:asciiTheme="minorHAnsi" w:hAnsiTheme="minorHAnsi" w:cstheme="minorHAnsi"/>
                <w:sz w:val="18"/>
                <w:szCs w:val="18"/>
              </w:rPr>
            </w:pP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Female</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50.8</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51.6</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51.3</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51.2</w:t>
            </w:r>
          </w:p>
        </w:tc>
      </w:tr>
      <w:tr w:rsidR="000C5DAD" w:rsidRPr="00055C33" w:rsidTr="00DA149C">
        <w:trPr>
          <w:trHeight w:val="300"/>
        </w:trPr>
        <w:tc>
          <w:tcPr>
            <w:tcW w:w="0" w:type="auto"/>
            <w:noWrap/>
            <w:hideMark/>
          </w:tcPr>
          <w:p w:rsidR="000C5DAD" w:rsidRPr="00055C33" w:rsidRDefault="000C5DAD">
            <w:pPr>
              <w:rPr>
                <w:rFonts w:asciiTheme="minorHAnsi" w:hAnsiTheme="minorHAnsi" w:cstheme="minorHAnsi"/>
                <w:sz w:val="18"/>
                <w:szCs w:val="18"/>
              </w:rPr>
            </w:pPr>
            <w:r w:rsidRPr="00055C33">
              <w:rPr>
                <w:rFonts w:asciiTheme="minorHAnsi" w:hAnsiTheme="minorHAnsi" w:cstheme="minorHAnsi"/>
                <w:sz w:val="18"/>
                <w:szCs w:val="18"/>
              </w:rPr>
              <w:t>Sex ratio</w:t>
            </w:r>
          </w:p>
        </w:tc>
        <w:tc>
          <w:tcPr>
            <w:tcW w:w="0" w:type="auto"/>
            <w:noWrap/>
            <w:hideMark/>
          </w:tcPr>
          <w:p w:rsidR="000C5DAD" w:rsidRPr="00055C33" w:rsidRDefault="000C5DAD">
            <w:pPr>
              <w:rPr>
                <w:rFonts w:asciiTheme="minorHAnsi" w:hAnsiTheme="minorHAnsi" w:cstheme="minorHAnsi"/>
                <w:sz w:val="18"/>
                <w:szCs w:val="18"/>
              </w:rPr>
            </w:pP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96.2</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94.6</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95.1</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95.3</w:t>
            </w:r>
          </w:p>
        </w:tc>
      </w:tr>
      <w:tr w:rsidR="000C5DAD" w:rsidRPr="00055C33" w:rsidTr="00DA149C">
        <w:trPr>
          <w:trHeight w:val="300"/>
        </w:trPr>
        <w:tc>
          <w:tcPr>
            <w:tcW w:w="0" w:type="auto"/>
            <w:noWrap/>
            <w:hideMark/>
          </w:tcPr>
          <w:p w:rsidR="000C5DAD" w:rsidRPr="00055C33" w:rsidRDefault="000C5DAD">
            <w:pPr>
              <w:rPr>
                <w:rFonts w:asciiTheme="minorHAnsi" w:hAnsiTheme="minorHAnsi" w:cstheme="minorHAnsi"/>
                <w:sz w:val="18"/>
                <w:szCs w:val="18"/>
              </w:rPr>
            </w:pPr>
            <w:r w:rsidRPr="00055C33">
              <w:rPr>
                <w:rFonts w:asciiTheme="minorHAnsi" w:hAnsiTheme="minorHAnsi" w:cstheme="minorHAnsi"/>
                <w:sz w:val="18"/>
                <w:szCs w:val="18"/>
              </w:rPr>
              <w:t>Number of Households (million)</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Uganda</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4.2</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4.9</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5.2</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6.2</w:t>
            </w:r>
          </w:p>
        </w:tc>
      </w:tr>
      <w:tr w:rsidR="000C5DAD" w:rsidRPr="00055C33" w:rsidTr="00DA149C">
        <w:trPr>
          <w:trHeight w:val="300"/>
        </w:trPr>
        <w:tc>
          <w:tcPr>
            <w:tcW w:w="0" w:type="auto"/>
            <w:noWrap/>
            <w:hideMark/>
          </w:tcPr>
          <w:p w:rsidR="000C5DAD" w:rsidRPr="00055C33" w:rsidRDefault="000C5DAD">
            <w:pPr>
              <w:rPr>
                <w:rFonts w:asciiTheme="minorHAnsi" w:hAnsiTheme="minorHAnsi" w:cstheme="minorHAnsi"/>
                <w:sz w:val="18"/>
                <w:szCs w:val="18"/>
              </w:rPr>
            </w:pP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Rural</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3.5</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4.1</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4.3</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5.0</w:t>
            </w:r>
          </w:p>
        </w:tc>
      </w:tr>
      <w:tr w:rsidR="000C5DAD" w:rsidRPr="00055C33" w:rsidTr="00DA149C">
        <w:trPr>
          <w:trHeight w:val="300"/>
        </w:trPr>
        <w:tc>
          <w:tcPr>
            <w:tcW w:w="0" w:type="auto"/>
            <w:noWrap/>
            <w:hideMark/>
          </w:tcPr>
          <w:p w:rsidR="000C5DAD" w:rsidRPr="00055C33" w:rsidRDefault="000C5DAD">
            <w:pPr>
              <w:rPr>
                <w:rFonts w:asciiTheme="minorHAnsi" w:hAnsiTheme="minorHAnsi" w:cstheme="minorHAnsi"/>
                <w:sz w:val="18"/>
                <w:szCs w:val="18"/>
              </w:rPr>
            </w:pP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Urban</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0.7</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0.8</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0.9</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1.2</w:t>
            </w:r>
          </w:p>
        </w:tc>
      </w:tr>
      <w:tr w:rsidR="000C5DAD" w:rsidRPr="00055C33" w:rsidTr="00DA149C">
        <w:trPr>
          <w:trHeight w:val="300"/>
        </w:trPr>
        <w:tc>
          <w:tcPr>
            <w:tcW w:w="0" w:type="auto"/>
            <w:noWrap/>
            <w:hideMark/>
          </w:tcPr>
          <w:p w:rsidR="000C5DAD" w:rsidRPr="00055C33" w:rsidRDefault="000C5DAD">
            <w:pPr>
              <w:rPr>
                <w:rFonts w:asciiTheme="minorHAnsi" w:hAnsiTheme="minorHAnsi" w:cstheme="minorHAnsi"/>
                <w:sz w:val="18"/>
                <w:szCs w:val="18"/>
              </w:rPr>
            </w:pPr>
            <w:r w:rsidRPr="00055C33">
              <w:rPr>
                <w:rFonts w:asciiTheme="minorHAnsi" w:hAnsiTheme="minorHAnsi" w:cstheme="minorHAnsi"/>
                <w:sz w:val="18"/>
                <w:szCs w:val="18"/>
              </w:rPr>
              <w:t>Average household size</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Uganda</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5.2</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5.1</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5.2</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5.0</w:t>
            </w:r>
          </w:p>
        </w:tc>
      </w:tr>
      <w:tr w:rsidR="000C5DAD" w:rsidRPr="00055C33" w:rsidTr="00DA149C">
        <w:trPr>
          <w:trHeight w:val="300"/>
        </w:trPr>
        <w:tc>
          <w:tcPr>
            <w:tcW w:w="0" w:type="auto"/>
            <w:noWrap/>
            <w:hideMark/>
          </w:tcPr>
          <w:p w:rsidR="000C5DAD" w:rsidRPr="00055C33" w:rsidRDefault="000C5DAD">
            <w:pPr>
              <w:rPr>
                <w:rFonts w:asciiTheme="minorHAnsi" w:hAnsiTheme="minorHAnsi" w:cstheme="minorHAnsi"/>
                <w:sz w:val="18"/>
                <w:szCs w:val="18"/>
              </w:rPr>
            </w:pP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Rural</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5.4</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5.3</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5.3</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5.2</w:t>
            </w:r>
          </w:p>
        </w:tc>
      </w:tr>
      <w:tr w:rsidR="000C5DAD" w:rsidRPr="00055C33" w:rsidTr="00DA149C">
        <w:trPr>
          <w:trHeight w:val="300"/>
        </w:trPr>
        <w:tc>
          <w:tcPr>
            <w:tcW w:w="0" w:type="auto"/>
            <w:noWrap/>
            <w:hideMark/>
          </w:tcPr>
          <w:p w:rsidR="000C5DAD" w:rsidRPr="00055C33" w:rsidRDefault="000C5DAD">
            <w:pPr>
              <w:rPr>
                <w:rFonts w:asciiTheme="minorHAnsi" w:hAnsiTheme="minorHAnsi" w:cstheme="minorHAnsi"/>
                <w:sz w:val="18"/>
                <w:szCs w:val="18"/>
              </w:rPr>
            </w:pP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Urban</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4.4</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4.1</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4.6</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3.9</w:t>
            </w:r>
          </w:p>
        </w:tc>
      </w:tr>
      <w:tr w:rsidR="000C5DAD" w:rsidRPr="00055C33" w:rsidTr="00DA149C">
        <w:trPr>
          <w:trHeight w:val="300"/>
        </w:trPr>
        <w:tc>
          <w:tcPr>
            <w:tcW w:w="0" w:type="auto"/>
            <w:noWrap/>
            <w:hideMark/>
          </w:tcPr>
          <w:p w:rsidR="000C5DAD" w:rsidRPr="00055C33" w:rsidRDefault="000C5DAD">
            <w:pPr>
              <w:rPr>
                <w:rFonts w:asciiTheme="minorHAnsi" w:hAnsiTheme="minorHAnsi" w:cstheme="minorHAnsi"/>
                <w:sz w:val="18"/>
                <w:szCs w:val="18"/>
              </w:rPr>
            </w:pP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Central</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4.8</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4.8</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4.8</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4.1</w:t>
            </w:r>
          </w:p>
        </w:tc>
      </w:tr>
      <w:tr w:rsidR="000C5DAD" w:rsidRPr="00055C33" w:rsidTr="00DA149C">
        <w:trPr>
          <w:trHeight w:val="300"/>
        </w:trPr>
        <w:tc>
          <w:tcPr>
            <w:tcW w:w="0" w:type="auto"/>
            <w:noWrap/>
            <w:hideMark/>
          </w:tcPr>
          <w:p w:rsidR="000C5DAD" w:rsidRPr="00055C33" w:rsidRDefault="000C5DAD">
            <w:pPr>
              <w:rPr>
                <w:rFonts w:asciiTheme="minorHAnsi" w:hAnsiTheme="minorHAnsi" w:cstheme="minorHAnsi"/>
                <w:sz w:val="18"/>
                <w:szCs w:val="18"/>
              </w:rPr>
            </w:pP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Eastern</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5.3</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5.5</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5.6</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5.6</w:t>
            </w:r>
          </w:p>
        </w:tc>
      </w:tr>
      <w:tr w:rsidR="000C5DAD" w:rsidRPr="00055C33" w:rsidTr="00DA149C">
        <w:trPr>
          <w:trHeight w:val="300"/>
        </w:trPr>
        <w:tc>
          <w:tcPr>
            <w:tcW w:w="0" w:type="auto"/>
            <w:noWrap/>
            <w:hideMark/>
          </w:tcPr>
          <w:p w:rsidR="000C5DAD" w:rsidRPr="00055C33" w:rsidRDefault="000C5DAD">
            <w:pPr>
              <w:rPr>
                <w:rFonts w:asciiTheme="minorHAnsi" w:hAnsiTheme="minorHAnsi" w:cstheme="minorHAnsi"/>
                <w:sz w:val="18"/>
                <w:szCs w:val="18"/>
              </w:rPr>
            </w:pP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Northern</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5.3</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5.1</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5.2</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5.2</w:t>
            </w:r>
          </w:p>
        </w:tc>
      </w:tr>
      <w:tr w:rsidR="000C5DAD" w:rsidRPr="00055C33" w:rsidTr="00DA149C">
        <w:trPr>
          <w:trHeight w:val="300"/>
        </w:trPr>
        <w:tc>
          <w:tcPr>
            <w:tcW w:w="0" w:type="auto"/>
            <w:noWrap/>
            <w:hideMark/>
          </w:tcPr>
          <w:p w:rsidR="000C5DAD" w:rsidRPr="00055C33" w:rsidRDefault="000C5DAD">
            <w:pPr>
              <w:rPr>
                <w:rFonts w:asciiTheme="minorHAnsi" w:hAnsiTheme="minorHAnsi" w:cstheme="minorHAnsi"/>
                <w:sz w:val="18"/>
                <w:szCs w:val="18"/>
              </w:rPr>
            </w:pP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Western</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5.7</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5.2</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5.3</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5.1</w:t>
            </w:r>
          </w:p>
        </w:tc>
      </w:tr>
      <w:tr w:rsidR="000C5DAD" w:rsidRPr="00055C33" w:rsidTr="00DA149C">
        <w:trPr>
          <w:trHeight w:val="300"/>
        </w:trPr>
        <w:tc>
          <w:tcPr>
            <w:tcW w:w="0" w:type="auto"/>
            <w:noWrap/>
            <w:hideMark/>
          </w:tcPr>
          <w:p w:rsidR="000C5DAD" w:rsidRPr="00055C33" w:rsidRDefault="000C5DAD">
            <w:pPr>
              <w:rPr>
                <w:rFonts w:asciiTheme="minorHAnsi" w:hAnsiTheme="minorHAnsi" w:cstheme="minorHAnsi"/>
                <w:sz w:val="18"/>
                <w:szCs w:val="18"/>
              </w:rPr>
            </w:pPr>
            <w:r w:rsidRPr="00055C33">
              <w:rPr>
                <w:rFonts w:asciiTheme="minorHAnsi" w:hAnsiTheme="minorHAnsi" w:cstheme="minorHAnsi"/>
                <w:sz w:val="18"/>
                <w:szCs w:val="18"/>
              </w:rPr>
              <w:t>Dependency ratio</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Uganda</w:t>
            </w:r>
          </w:p>
        </w:tc>
        <w:tc>
          <w:tcPr>
            <w:tcW w:w="0" w:type="auto"/>
            <w:noWrap/>
            <w:hideMark/>
          </w:tcPr>
          <w:p w:rsidR="000C5DAD" w:rsidRPr="00055C33" w:rsidRDefault="000C5DAD">
            <w:pPr>
              <w:rPr>
                <w:rFonts w:asciiTheme="minorHAnsi" w:hAnsiTheme="minorHAnsi" w:cstheme="minorHAnsi"/>
                <w:sz w:val="18"/>
                <w:szCs w:val="18"/>
              </w:rPr>
            </w:pPr>
          </w:p>
        </w:tc>
        <w:tc>
          <w:tcPr>
            <w:tcW w:w="0" w:type="auto"/>
            <w:noWrap/>
            <w:hideMark/>
          </w:tcPr>
          <w:p w:rsidR="000C5DAD" w:rsidRPr="00055C33" w:rsidRDefault="000C5DAD">
            <w:pPr>
              <w:rPr>
                <w:rFonts w:asciiTheme="minorHAnsi" w:hAnsiTheme="minorHAnsi" w:cstheme="minorHAnsi"/>
                <w:sz w:val="18"/>
                <w:szCs w:val="18"/>
              </w:rPr>
            </w:pP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116</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117.0</w:t>
            </w:r>
          </w:p>
        </w:tc>
      </w:tr>
      <w:tr w:rsidR="000C5DAD" w:rsidRPr="00055C33" w:rsidTr="00DA149C">
        <w:trPr>
          <w:trHeight w:val="300"/>
        </w:trPr>
        <w:tc>
          <w:tcPr>
            <w:tcW w:w="0" w:type="auto"/>
            <w:noWrap/>
            <w:hideMark/>
          </w:tcPr>
          <w:p w:rsidR="000C5DAD" w:rsidRPr="00055C33" w:rsidRDefault="000C5DAD">
            <w:pPr>
              <w:rPr>
                <w:rFonts w:asciiTheme="minorHAnsi" w:hAnsiTheme="minorHAnsi" w:cstheme="minorHAnsi"/>
                <w:sz w:val="18"/>
                <w:szCs w:val="18"/>
              </w:rPr>
            </w:pP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Rural</w:t>
            </w:r>
          </w:p>
        </w:tc>
        <w:tc>
          <w:tcPr>
            <w:tcW w:w="0" w:type="auto"/>
            <w:noWrap/>
            <w:hideMark/>
          </w:tcPr>
          <w:p w:rsidR="000C5DAD" w:rsidRPr="00055C33" w:rsidRDefault="000C5DAD">
            <w:pPr>
              <w:rPr>
                <w:rFonts w:asciiTheme="minorHAnsi" w:hAnsiTheme="minorHAnsi" w:cstheme="minorHAnsi"/>
                <w:sz w:val="18"/>
                <w:szCs w:val="18"/>
              </w:rPr>
            </w:pPr>
          </w:p>
        </w:tc>
        <w:tc>
          <w:tcPr>
            <w:tcW w:w="0" w:type="auto"/>
            <w:noWrap/>
            <w:hideMark/>
          </w:tcPr>
          <w:p w:rsidR="000C5DAD" w:rsidRPr="00055C33" w:rsidRDefault="000C5DAD">
            <w:pPr>
              <w:rPr>
                <w:rFonts w:asciiTheme="minorHAnsi" w:hAnsiTheme="minorHAnsi" w:cstheme="minorHAnsi"/>
                <w:sz w:val="18"/>
                <w:szCs w:val="18"/>
              </w:rPr>
            </w:pP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123</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126.0</w:t>
            </w:r>
          </w:p>
        </w:tc>
      </w:tr>
      <w:tr w:rsidR="000C5DAD" w:rsidRPr="00055C33" w:rsidTr="00DA149C">
        <w:trPr>
          <w:trHeight w:val="300"/>
        </w:trPr>
        <w:tc>
          <w:tcPr>
            <w:tcW w:w="0" w:type="auto"/>
            <w:noWrap/>
            <w:hideMark/>
          </w:tcPr>
          <w:p w:rsidR="000C5DAD" w:rsidRPr="00055C33" w:rsidRDefault="000C5DAD">
            <w:pPr>
              <w:rPr>
                <w:rFonts w:asciiTheme="minorHAnsi" w:hAnsiTheme="minorHAnsi" w:cstheme="minorHAnsi"/>
                <w:sz w:val="18"/>
                <w:szCs w:val="18"/>
              </w:rPr>
            </w:pP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Urban</w:t>
            </w:r>
          </w:p>
        </w:tc>
        <w:tc>
          <w:tcPr>
            <w:tcW w:w="0" w:type="auto"/>
            <w:noWrap/>
            <w:hideMark/>
          </w:tcPr>
          <w:p w:rsidR="000C5DAD" w:rsidRPr="00055C33" w:rsidRDefault="000C5DAD">
            <w:pPr>
              <w:rPr>
                <w:rFonts w:asciiTheme="minorHAnsi" w:hAnsiTheme="minorHAnsi" w:cstheme="minorHAnsi"/>
                <w:sz w:val="18"/>
                <w:szCs w:val="18"/>
              </w:rPr>
            </w:pPr>
          </w:p>
        </w:tc>
        <w:tc>
          <w:tcPr>
            <w:tcW w:w="0" w:type="auto"/>
            <w:noWrap/>
            <w:hideMark/>
          </w:tcPr>
          <w:p w:rsidR="000C5DAD" w:rsidRPr="00055C33" w:rsidRDefault="000C5DAD">
            <w:pPr>
              <w:rPr>
                <w:rFonts w:asciiTheme="minorHAnsi" w:hAnsiTheme="minorHAnsi" w:cstheme="minorHAnsi"/>
                <w:sz w:val="18"/>
                <w:szCs w:val="18"/>
              </w:rPr>
            </w:pP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85</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75.0</w:t>
            </w:r>
          </w:p>
        </w:tc>
      </w:tr>
      <w:tr w:rsidR="000C5DAD" w:rsidRPr="00055C33" w:rsidTr="00DA149C">
        <w:trPr>
          <w:trHeight w:val="300"/>
        </w:trPr>
        <w:tc>
          <w:tcPr>
            <w:tcW w:w="0" w:type="auto"/>
            <w:noWrap/>
            <w:hideMark/>
          </w:tcPr>
          <w:p w:rsidR="000C5DAD" w:rsidRPr="00055C33" w:rsidRDefault="000C5DAD">
            <w:pPr>
              <w:rPr>
                <w:rFonts w:asciiTheme="minorHAnsi" w:hAnsiTheme="minorHAnsi" w:cstheme="minorHAnsi"/>
                <w:sz w:val="18"/>
                <w:szCs w:val="18"/>
              </w:rPr>
            </w:pPr>
            <w:r w:rsidRPr="00055C33">
              <w:rPr>
                <w:rFonts w:asciiTheme="minorHAnsi" w:hAnsiTheme="minorHAnsi" w:cstheme="minorHAnsi"/>
                <w:sz w:val="18"/>
                <w:szCs w:val="18"/>
              </w:rPr>
              <w:t>Population by age by residence (%)</w:t>
            </w:r>
          </w:p>
        </w:tc>
        <w:tc>
          <w:tcPr>
            <w:tcW w:w="0" w:type="auto"/>
            <w:noWrap/>
            <w:hideMark/>
          </w:tcPr>
          <w:p w:rsidR="000C5DAD" w:rsidRPr="00055C33" w:rsidRDefault="000C5DAD">
            <w:pPr>
              <w:rPr>
                <w:rFonts w:asciiTheme="minorHAnsi" w:hAnsiTheme="minorHAnsi" w:cstheme="minorHAnsi"/>
                <w:sz w:val="18"/>
                <w:szCs w:val="18"/>
              </w:rPr>
            </w:pPr>
          </w:p>
        </w:tc>
        <w:tc>
          <w:tcPr>
            <w:tcW w:w="0" w:type="auto"/>
            <w:noWrap/>
            <w:hideMark/>
          </w:tcPr>
          <w:p w:rsidR="000C5DAD" w:rsidRPr="00055C33" w:rsidRDefault="000C5DAD">
            <w:pPr>
              <w:rPr>
                <w:rFonts w:asciiTheme="minorHAnsi" w:hAnsiTheme="minorHAnsi" w:cstheme="minorHAnsi"/>
                <w:sz w:val="18"/>
                <w:szCs w:val="18"/>
              </w:rPr>
            </w:pPr>
          </w:p>
        </w:tc>
        <w:tc>
          <w:tcPr>
            <w:tcW w:w="0" w:type="auto"/>
            <w:noWrap/>
            <w:hideMark/>
          </w:tcPr>
          <w:p w:rsidR="000C5DAD" w:rsidRPr="00055C33" w:rsidRDefault="000C5DAD">
            <w:pPr>
              <w:rPr>
                <w:rFonts w:asciiTheme="minorHAnsi" w:hAnsiTheme="minorHAnsi" w:cstheme="minorHAnsi"/>
                <w:sz w:val="18"/>
                <w:szCs w:val="18"/>
              </w:rPr>
            </w:pPr>
          </w:p>
        </w:tc>
        <w:tc>
          <w:tcPr>
            <w:tcW w:w="0" w:type="auto"/>
            <w:noWrap/>
            <w:hideMark/>
          </w:tcPr>
          <w:p w:rsidR="000C5DAD" w:rsidRPr="00055C33" w:rsidRDefault="000C5DAD">
            <w:pPr>
              <w:rPr>
                <w:rFonts w:asciiTheme="minorHAnsi" w:hAnsiTheme="minorHAnsi" w:cstheme="minorHAnsi"/>
                <w:sz w:val="18"/>
                <w:szCs w:val="18"/>
              </w:rPr>
            </w:pPr>
          </w:p>
        </w:tc>
        <w:tc>
          <w:tcPr>
            <w:tcW w:w="0" w:type="auto"/>
            <w:noWrap/>
            <w:hideMark/>
          </w:tcPr>
          <w:p w:rsidR="000C5DAD" w:rsidRPr="00055C33" w:rsidRDefault="000C5DAD">
            <w:pPr>
              <w:rPr>
                <w:rFonts w:asciiTheme="minorHAnsi" w:hAnsiTheme="minorHAnsi" w:cstheme="minorHAnsi"/>
                <w:sz w:val="18"/>
                <w:szCs w:val="18"/>
              </w:rPr>
            </w:pPr>
          </w:p>
        </w:tc>
      </w:tr>
      <w:tr w:rsidR="000C5DAD" w:rsidRPr="00055C33" w:rsidTr="00DA149C">
        <w:trPr>
          <w:trHeight w:val="300"/>
        </w:trPr>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Uganda</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0-14 years</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52.1</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52.4</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50.7</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50.8</w:t>
            </w:r>
          </w:p>
        </w:tc>
      </w:tr>
      <w:tr w:rsidR="000C5DAD" w:rsidRPr="00055C33" w:rsidTr="00DA149C">
        <w:trPr>
          <w:trHeight w:val="300"/>
        </w:trPr>
        <w:tc>
          <w:tcPr>
            <w:tcW w:w="0" w:type="auto"/>
            <w:noWrap/>
            <w:hideMark/>
          </w:tcPr>
          <w:p w:rsidR="000C5DAD" w:rsidRPr="00055C33" w:rsidRDefault="000C5DAD">
            <w:pPr>
              <w:rPr>
                <w:rFonts w:asciiTheme="minorHAnsi" w:hAnsiTheme="minorHAnsi" w:cstheme="minorHAnsi"/>
                <w:sz w:val="18"/>
                <w:szCs w:val="18"/>
              </w:rPr>
            </w:pP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15-64 years</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44.6</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45.5</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46.2</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46.1</w:t>
            </w:r>
          </w:p>
        </w:tc>
      </w:tr>
      <w:tr w:rsidR="000C5DAD" w:rsidRPr="00055C33" w:rsidTr="00DA149C">
        <w:trPr>
          <w:trHeight w:val="300"/>
        </w:trPr>
        <w:tc>
          <w:tcPr>
            <w:tcW w:w="0" w:type="auto"/>
            <w:noWrap/>
            <w:hideMark/>
          </w:tcPr>
          <w:p w:rsidR="000C5DAD" w:rsidRPr="00055C33" w:rsidRDefault="000C5DAD">
            <w:pPr>
              <w:rPr>
                <w:rFonts w:asciiTheme="minorHAnsi" w:hAnsiTheme="minorHAnsi" w:cstheme="minorHAnsi"/>
                <w:sz w:val="18"/>
                <w:szCs w:val="18"/>
              </w:rPr>
            </w:pP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65 + years</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3.4</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2.2</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3.1</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3.1</w:t>
            </w:r>
          </w:p>
        </w:tc>
      </w:tr>
      <w:tr w:rsidR="000C5DAD" w:rsidRPr="00055C33" w:rsidTr="00DA149C">
        <w:trPr>
          <w:trHeight w:val="300"/>
        </w:trPr>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Urban</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0-14 years</w:t>
            </w:r>
          </w:p>
        </w:tc>
        <w:tc>
          <w:tcPr>
            <w:tcW w:w="0" w:type="auto"/>
            <w:noWrap/>
            <w:hideMark/>
          </w:tcPr>
          <w:p w:rsidR="000C5DAD" w:rsidRPr="00055C33" w:rsidRDefault="000C5DAD">
            <w:pPr>
              <w:rPr>
                <w:rFonts w:asciiTheme="minorHAnsi" w:hAnsiTheme="minorHAnsi" w:cstheme="minorHAnsi"/>
                <w:sz w:val="18"/>
                <w:szCs w:val="18"/>
              </w:rPr>
            </w:pP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43.2</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43.8</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41.7</w:t>
            </w:r>
          </w:p>
        </w:tc>
      </w:tr>
      <w:tr w:rsidR="000C5DAD" w:rsidRPr="00055C33" w:rsidTr="00DA149C">
        <w:trPr>
          <w:trHeight w:val="300"/>
        </w:trPr>
        <w:tc>
          <w:tcPr>
            <w:tcW w:w="0" w:type="auto"/>
            <w:noWrap/>
            <w:hideMark/>
          </w:tcPr>
          <w:p w:rsidR="000C5DAD" w:rsidRPr="00055C33" w:rsidRDefault="000C5DAD" w:rsidP="00DA149C">
            <w:pPr>
              <w:jc w:val="right"/>
              <w:rPr>
                <w:rFonts w:asciiTheme="minorHAnsi" w:hAnsiTheme="minorHAnsi" w:cstheme="minorHAnsi"/>
                <w:sz w:val="18"/>
                <w:szCs w:val="18"/>
              </w:rPr>
            </w:pP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15-64 years</w:t>
            </w:r>
          </w:p>
        </w:tc>
        <w:tc>
          <w:tcPr>
            <w:tcW w:w="0" w:type="auto"/>
            <w:noWrap/>
            <w:hideMark/>
          </w:tcPr>
          <w:p w:rsidR="000C5DAD" w:rsidRPr="00055C33" w:rsidRDefault="000C5DAD">
            <w:pPr>
              <w:rPr>
                <w:rFonts w:asciiTheme="minorHAnsi" w:hAnsiTheme="minorHAnsi" w:cstheme="minorHAnsi"/>
                <w:sz w:val="18"/>
                <w:szCs w:val="18"/>
              </w:rPr>
            </w:pP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55.5</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54.2</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57.0</w:t>
            </w:r>
          </w:p>
        </w:tc>
      </w:tr>
      <w:tr w:rsidR="000C5DAD" w:rsidRPr="00055C33" w:rsidTr="00DA149C">
        <w:trPr>
          <w:trHeight w:val="300"/>
        </w:trPr>
        <w:tc>
          <w:tcPr>
            <w:tcW w:w="0" w:type="auto"/>
            <w:noWrap/>
            <w:hideMark/>
          </w:tcPr>
          <w:p w:rsidR="000C5DAD" w:rsidRPr="00055C33" w:rsidRDefault="000C5DAD" w:rsidP="00DA149C">
            <w:pPr>
              <w:jc w:val="right"/>
              <w:rPr>
                <w:rFonts w:asciiTheme="minorHAnsi" w:hAnsiTheme="minorHAnsi" w:cstheme="minorHAnsi"/>
                <w:sz w:val="18"/>
                <w:szCs w:val="18"/>
              </w:rPr>
            </w:pP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65 + years</w:t>
            </w:r>
          </w:p>
        </w:tc>
        <w:tc>
          <w:tcPr>
            <w:tcW w:w="0" w:type="auto"/>
            <w:noWrap/>
            <w:hideMark/>
          </w:tcPr>
          <w:p w:rsidR="000C5DAD" w:rsidRPr="00055C33" w:rsidRDefault="000C5DAD">
            <w:pPr>
              <w:rPr>
                <w:rFonts w:asciiTheme="minorHAnsi" w:hAnsiTheme="minorHAnsi" w:cstheme="minorHAnsi"/>
                <w:sz w:val="18"/>
                <w:szCs w:val="18"/>
              </w:rPr>
            </w:pP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1.3</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2.0</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1.3</w:t>
            </w:r>
          </w:p>
        </w:tc>
      </w:tr>
      <w:tr w:rsidR="000C5DAD" w:rsidRPr="00055C33" w:rsidTr="00DA149C">
        <w:trPr>
          <w:trHeight w:val="300"/>
        </w:trPr>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Rural</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0-14 years</w:t>
            </w:r>
          </w:p>
        </w:tc>
        <w:tc>
          <w:tcPr>
            <w:tcW w:w="0" w:type="auto"/>
            <w:noWrap/>
            <w:hideMark/>
          </w:tcPr>
          <w:p w:rsidR="000C5DAD" w:rsidRPr="00055C33" w:rsidRDefault="000C5DAD">
            <w:pPr>
              <w:rPr>
                <w:rFonts w:asciiTheme="minorHAnsi" w:hAnsiTheme="minorHAnsi" w:cstheme="minorHAnsi"/>
                <w:sz w:val="18"/>
                <w:szCs w:val="18"/>
              </w:rPr>
            </w:pP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53.8</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52.0</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52.5</w:t>
            </w:r>
          </w:p>
        </w:tc>
      </w:tr>
      <w:tr w:rsidR="000C5DAD" w:rsidRPr="00055C33" w:rsidTr="00DA149C">
        <w:trPr>
          <w:trHeight w:val="300"/>
        </w:trPr>
        <w:tc>
          <w:tcPr>
            <w:tcW w:w="0" w:type="auto"/>
            <w:noWrap/>
            <w:hideMark/>
          </w:tcPr>
          <w:p w:rsidR="000C5DAD" w:rsidRPr="00055C33" w:rsidRDefault="000C5DAD">
            <w:pPr>
              <w:rPr>
                <w:rFonts w:asciiTheme="minorHAnsi" w:hAnsiTheme="minorHAnsi" w:cstheme="minorHAnsi"/>
                <w:sz w:val="18"/>
                <w:szCs w:val="18"/>
              </w:rPr>
            </w:pP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15-64 years</w:t>
            </w:r>
          </w:p>
        </w:tc>
        <w:tc>
          <w:tcPr>
            <w:tcW w:w="0" w:type="auto"/>
            <w:noWrap/>
            <w:hideMark/>
          </w:tcPr>
          <w:p w:rsidR="000C5DAD" w:rsidRPr="00055C33" w:rsidRDefault="000C5DAD">
            <w:pPr>
              <w:rPr>
                <w:rFonts w:asciiTheme="minorHAnsi" w:hAnsiTheme="minorHAnsi" w:cstheme="minorHAnsi"/>
                <w:sz w:val="18"/>
                <w:szCs w:val="18"/>
              </w:rPr>
            </w:pP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43.9</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44.8</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44.2</w:t>
            </w:r>
          </w:p>
        </w:tc>
      </w:tr>
      <w:tr w:rsidR="000C5DAD" w:rsidRPr="00055C33" w:rsidTr="00DA149C">
        <w:trPr>
          <w:trHeight w:val="300"/>
        </w:trPr>
        <w:tc>
          <w:tcPr>
            <w:tcW w:w="0" w:type="auto"/>
            <w:noWrap/>
            <w:hideMark/>
          </w:tcPr>
          <w:p w:rsidR="000C5DAD" w:rsidRPr="00055C33" w:rsidRDefault="000C5DAD">
            <w:pPr>
              <w:rPr>
                <w:rFonts w:asciiTheme="minorHAnsi" w:hAnsiTheme="minorHAnsi" w:cstheme="minorHAnsi"/>
                <w:sz w:val="18"/>
                <w:szCs w:val="18"/>
              </w:rPr>
            </w:pP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65 + years</w:t>
            </w:r>
          </w:p>
        </w:tc>
        <w:tc>
          <w:tcPr>
            <w:tcW w:w="0" w:type="auto"/>
            <w:noWrap/>
            <w:hideMark/>
          </w:tcPr>
          <w:p w:rsidR="000C5DAD" w:rsidRPr="00055C33" w:rsidRDefault="000C5DAD">
            <w:pPr>
              <w:rPr>
                <w:rFonts w:asciiTheme="minorHAnsi" w:hAnsiTheme="minorHAnsi" w:cstheme="minorHAnsi"/>
                <w:sz w:val="18"/>
                <w:szCs w:val="18"/>
              </w:rPr>
            </w:pP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2.3</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3.2</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3.3</w:t>
            </w:r>
          </w:p>
        </w:tc>
      </w:tr>
      <w:tr w:rsidR="000C5DAD" w:rsidRPr="00055C33" w:rsidTr="00DA149C">
        <w:trPr>
          <w:trHeight w:val="300"/>
        </w:trPr>
        <w:tc>
          <w:tcPr>
            <w:tcW w:w="0" w:type="auto"/>
            <w:noWrap/>
            <w:hideMark/>
          </w:tcPr>
          <w:p w:rsidR="000C5DAD" w:rsidRPr="00055C33" w:rsidRDefault="000C5DAD">
            <w:pPr>
              <w:rPr>
                <w:rFonts w:asciiTheme="minorHAnsi" w:hAnsiTheme="minorHAnsi" w:cstheme="minorHAnsi"/>
                <w:sz w:val="18"/>
                <w:szCs w:val="18"/>
              </w:rPr>
            </w:pPr>
            <w:r w:rsidRPr="00055C33">
              <w:rPr>
                <w:rFonts w:asciiTheme="minorHAnsi" w:hAnsiTheme="minorHAnsi" w:cstheme="minorHAnsi"/>
                <w:sz w:val="18"/>
                <w:szCs w:val="18"/>
              </w:rPr>
              <w:t>Population distribution by residence (%)</w:t>
            </w:r>
          </w:p>
        </w:tc>
        <w:tc>
          <w:tcPr>
            <w:tcW w:w="0" w:type="auto"/>
            <w:noWrap/>
            <w:hideMark/>
          </w:tcPr>
          <w:p w:rsidR="000C5DAD" w:rsidRPr="00055C33" w:rsidRDefault="000C5DAD">
            <w:pPr>
              <w:rPr>
                <w:rFonts w:asciiTheme="minorHAnsi" w:hAnsiTheme="minorHAnsi" w:cstheme="minorHAnsi"/>
                <w:sz w:val="18"/>
                <w:szCs w:val="18"/>
              </w:rPr>
            </w:pPr>
          </w:p>
        </w:tc>
        <w:tc>
          <w:tcPr>
            <w:tcW w:w="0" w:type="auto"/>
            <w:noWrap/>
            <w:hideMark/>
          </w:tcPr>
          <w:p w:rsidR="000C5DAD" w:rsidRPr="00055C33" w:rsidRDefault="000C5DAD">
            <w:pPr>
              <w:rPr>
                <w:rFonts w:asciiTheme="minorHAnsi" w:hAnsiTheme="minorHAnsi" w:cstheme="minorHAnsi"/>
                <w:sz w:val="18"/>
                <w:szCs w:val="18"/>
              </w:rPr>
            </w:pPr>
          </w:p>
        </w:tc>
        <w:tc>
          <w:tcPr>
            <w:tcW w:w="0" w:type="auto"/>
            <w:noWrap/>
            <w:hideMark/>
          </w:tcPr>
          <w:p w:rsidR="000C5DAD" w:rsidRPr="00055C33" w:rsidRDefault="000C5DAD">
            <w:pPr>
              <w:rPr>
                <w:rFonts w:asciiTheme="minorHAnsi" w:hAnsiTheme="minorHAnsi" w:cstheme="minorHAnsi"/>
                <w:sz w:val="18"/>
                <w:szCs w:val="18"/>
              </w:rPr>
            </w:pPr>
          </w:p>
        </w:tc>
        <w:tc>
          <w:tcPr>
            <w:tcW w:w="0" w:type="auto"/>
            <w:noWrap/>
            <w:hideMark/>
          </w:tcPr>
          <w:p w:rsidR="000C5DAD" w:rsidRPr="00055C33" w:rsidRDefault="000C5DAD">
            <w:pPr>
              <w:rPr>
                <w:rFonts w:asciiTheme="minorHAnsi" w:hAnsiTheme="minorHAnsi" w:cstheme="minorHAnsi"/>
                <w:sz w:val="18"/>
                <w:szCs w:val="18"/>
              </w:rPr>
            </w:pPr>
          </w:p>
        </w:tc>
        <w:tc>
          <w:tcPr>
            <w:tcW w:w="0" w:type="auto"/>
            <w:noWrap/>
            <w:hideMark/>
          </w:tcPr>
          <w:p w:rsidR="000C5DAD" w:rsidRPr="00055C33" w:rsidRDefault="000C5DAD">
            <w:pPr>
              <w:rPr>
                <w:rFonts w:asciiTheme="minorHAnsi" w:hAnsiTheme="minorHAnsi" w:cstheme="minorHAnsi"/>
                <w:sz w:val="18"/>
                <w:szCs w:val="18"/>
              </w:rPr>
            </w:pPr>
          </w:p>
        </w:tc>
      </w:tr>
      <w:tr w:rsidR="000C5DAD" w:rsidRPr="00055C33" w:rsidTr="00DA149C">
        <w:trPr>
          <w:trHeight w:val="300"/>
        </w:trPr>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Urban</w:t>
            </w:r>
          </w:p>
        </w:tc>
        <w:tc>
          <w:tcPr>
            <w:tcW w:w="0" w:type="auto"/>
            <w:noWrap/>
            <w:hideMark/>
          </w:tcPr>
          <w:p w:rsidR="000C5DAD" w:rsidRPr="00055C33" w:rsidRDefault="000C5DAD">
            <w:pPr>
              <w:rPr>
                <w:rFonts w:asciiTheme="minorHAnsi" w:hAnsiTheme="minorHAnsi" w:cstheme="minorHAnsi"/>
                <w:sz w:val="18"/>
                <w:szCs w:val="18"/>
              </w:rPr>
            </w:pPr>
          </w:p>
        </w:tc>
        <w:tc>
          <w:tcPr>
            <w:tcW w:w="0" w:type="auto"/>
            <w:noWrap/>
            <w:hideMark/>
          </w:tcPr>
          <w:p w:rsidR="000C5DAD" w:rsidRPr="00055C33" w:rsidRDefault="000C5DAD">
            <w:pPr>
              <w:rPr>
                <w:rFonts w:asciiTheme="minorHAnsi" w:hAnsiTheme="minorHAnsi" w:cstheme="minorHAnsi"/>
                <w:sz w:val="18"/>
                <w:szCs w:val="18"/>
              </w:rPr>
            </w:pP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14</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15.4</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15</w:t>
            </w:r>
          </w:p>
        </w:tc>
      </w:tr>
      <w:tr w:rsidR="000C5DAD" w:rsidRPr="00055C33" w:rsidTr="00DA149C">
        <w:trPr>
          <w:trHeight w:val="300"/>
        </w:trPr>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Rural</w:t>
            </w:r>
          </w:p>
        </w:tc>
        <w:tc>
          <w:tcPr>
            <w:tcW w:w="0" w:type="auto"/>
            <w:noWrap/>
            <w:hideMark/>
          </w:tcPr>
          <w:p w:rsidR="000C5DAD" w:rsidRPr="00055C33" w:rsidRDefault="000C5DAD">
            <w:pPr>
              <w:rPr>
                <w:rFonts w:asciiTheme="minorHAnsi" w:hAnsiTheme="minorHAnsi" w:cstheme="minorHAnsi"/>
                <w:sz w:val="18"/>
                <w:szCs w:val="18"/>
              </w:rPr>
            </w:pPr>
          </w:p>
        </w:tc>
        <w:tc>
          <w:tcPr>
            <w:tcW w:w="0" w:type="auto"/>
            <w:noWrap/>
            <w:hideMark/>
          </w:tcPr>
          <w:p w:rsidR="000C5DAD" w:rsidRPr="00055C33" w:rsidRDefault="000C5DAD">
            <w:pPr>
              <w:rPr>
                <w:rFonts w:asciiTheme="minorHAnsi" w:hAnsiTheme="minorHAnsi" w:cstheme="minorHAnsi"/>
                <w:sz w:val="18"/>
                <w:szCs w:val="18"/>
              </w:rPr>
            </w:pP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86</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84.6</w:t>
            </w:r>
          </w:p>
        </w:tc>
        <w:tc>
          <w:tcPr>
            <w:tcW w:w="0" w:type="auto"/>
            <w:noWrap/>
            <w:hideMark/>
          </w:tcPr>
          <w:p w:rsidR="000C5DAD" w:rsidRPr="00055C33" w:rsidRDefault="000C5DAD" w:rsidP="00DA149C">
            <w:pPr>
              <w:jc w:val="right"/>
              <w:rPr>
                <w:rFonts w:asciiTheme="minorHAnsi" w:hAnsiTheme="minorHAnsi" w:cstheme="minorHAnsi"/>
                <w:sz w:val="18"/>
                <w:szCs w:val="18"/>
              </w:rPr>
            </w:pPr>
            <w:r w:rsidRPr="00055C33">
              <w:rPr>
                <w:rFonts w:asciiTheme="minorHAnsi" w:hAnsiTheme="minorHAnsi" w:cstheme="minorHAnsi"/>
                <w:sz w:val="18"/>
                <w:szCs w:val="18"/>
              </w:rPr>
              <w:t>85</w:t>
            </w:r>
          </w:p>
        </w:tc>
      </w:tr>
    </w:tbl>
    <w:p w:rsidR="000C5DAD" w:rsidRPr="00055C33" w:rsidRDefault="000C5DAD" w:rsidP="00F77308">
      <w:pPr>
        <w:rPr>
          <w:rFonts w:asciiTheme="minorHAnsi" w:hAnsiTheme="minorHAnsi" w:cstheme="minorHAnsi"/>
          <w:sz w:val="20"/>
          <w:szCs w:val="20"/>
        </w:rPr>
      </w:pPr>
      <w:r w:rsidRPr="00055C33">
        <w:rPr>
          <w:rFonts w:asciiTheme="minorHAnsi" w:hAnsiTheme="minorHAnsi" w:cstheme="minorHAnsi"/>
          <w:sz w:val="20"/>
          <w:szCs w:val="20"/>
        </w:rPr>
        <w:t xml:space="preserve"> Source: UNHS various years</w:t>
      </w:r>
    </w:p>
    <w:p w:rsidR="000C5DAD" w:rsidRPr="00055C33" w:rsidRDefault="000C5DAD" w:rsidP="00DA149C">
      <w:pPr>
        <w:jc w:val="both"/>
        <w:rPr>
          <w:rFonts w:asciiTheme="minorHAnsi" w:hAnsiTheme="minorHAnsi" w:cstheme="minorHAnsi"/>
          <w:b/>
          <w:sz w:val="22"/>
          <w:szCs w:val="22"/>
        </w:rPr>
      </w:pPr>
      <w:r w:rsidRPr="00055C33">
        <w:rPr>
          <w:rFonts w:asciiTheme="minorHAnsi" w:hAnsiTheme="minorHAnsi" w:cstheme="minorHAnsi"/>
          <w:sz w:val="22"/>
          <w:szCs w:val="22"/>
        </w:rPr>
        <w:br w:type="page"/>
      </w:r>
      <w:r w:rsidRPr="00055C33">
        <w:rPr>
          <w:rFonts w:asciiTheme="minorHAnsi" w:hAnsiTheme="minorHAnsi" w:cstheme="minorHAnsi"/>
          <w:b/>
          <w:sz w:val="22"/>
          <w:szCs w:val="22"/>
        </w:rPr>
        <w:lastRenderedPageBreak/>
        <w:t>Table A2:  Health Status indicators in Uganda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2"/>
        <w:gridCol w:w="1013"/>
        <w:gridCol w:w="1499"/>
        <w:gridCol w:w="1317"/>
        <w:gridCol w:w="1317"/>
        <w:gridCol w:w="1317"/>
      </w:tblGrid>
      <w:tr w:rsidR="000C5DAD" w:rsidRPr="00055C33" w:rsidTr="00EE298A">
        <w:trPr>
          <w:trHeight w:val="300"/>
        </w:trPr>
        <w:tc>
          <w:tcPr>
            <w:tcW w:w="0" w:type="auto"/>
            <w:vMerge w:val="restart"/>
            <w:noWrap/>
            <w:vAlign w:val="bottom"/>
            <w:hideMark/>
          </w:tcPr>
          <w:p w:rsidR="000C5DAD" w:rsidRPr="00055C33" w:rsidRDefault="000C5DAD" w:rsidP="000D0389">
            <w:pPr>
              <w:widowControl/>
              <w:suppressAutoHyphens w:val="0"/>
              <w:rPr>
                <w:rFonts w:asciiTheme="minorHAnsi" w:eastAsia="Times New Roman" w:hAnsiTheme="minorHAnsi" w:cstheme="minorHAnsi"/>
                <w:b/>
                <w:kern w:val="0"/>
                <w:sz w:val="18"/>
                <w:szCs w:val="18"/>
                <w:lang w:eastAsia="en-US" w:bidi="ar-SA"/>
              </w:rPr>
            </w:pPr>
            <w:r w:rsidRPr="00055C33">
              <w:rPr>
                <w:rFonts w:asciiTheme="minorHAnsi" w:eastAsia="Times New Roman" w:hAnsiTheme="minorHAnsi" w:cstheme="minorHAnsi"/>
                <w:b/>
                <w:kern w:val="0"/>
                <w:sz w:val="18"/>
                <w:szCs w:val="18"/>
                <w:lang w:eastAsia="en-US" w:bidi="ar-SA"/>
              </w:rPr>
              <w:t>indicators</w:t>
            </w: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b/>
                <w:kern w:val="0"/>
                <w:sz w:val="18"/>
                <w:szCs w:val="18"/>
                <w:lang w:eastAsia="en-US" w:bidi="ar-SA"/>
              </w:rPr>
            </w:pPr>
            <w:r w:rsidRPr="00055C33">
              <w:rPr>
                <w:rFonts w:asciiTheme="minorHAnsi" w:eastAsia="Times New Roman" w:hAnsiTheme="minorHAnsi" w:cstheme="minorHAnsi"/>
                <w:b/>
                <w:kern w:val="0"/>
                <w:sz w:val="18"/>
                <w:szCs w:val="18"/>
                <w:lang w:eastAsia="en-US" w:bidi="ar-SA"/>
              </w:rPr>
              <w:t>Particulars</w:t>
            </w: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b/>
                <w:kern w:val="0"/>
                <w:sz w:val="18"/>
                <w:szCs w:val="18"/>
                <w:lang w:eastAsia="en-US" w:bidi="ar-SA"/>
              </w:rPr>
            </w:pPr>
            <w:r w:rsidRPr="00055C33">
              <w:rPr>
                <w:rFonts w:asciiTheme="minorHAnsi" w:eastAsia="Times New Roman" w:hAnsiTheme="minorHAnsi" w:cstheme="minorHAnsi"/>
                <w:b/>
                <w:kern w:val="0"/>
                <w:sz w:val="18"/>
                <w:szCs w:val="18"/>
                <w:lang w:eastAsia="en-US" w:bidi="ar-SA"/>
              </w:rPr>
              <w:t>UNHS 1999/2000</w:t>
            </w: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b/>
                <w:kern w:val="0"/>
                <w:sz w:val="18"/>
                <w:szCs w:val="18"/>
                <w:lang w:eastAsia="en-US" w:bidi="ar-SA"/>
              </w:rPr>
            </w:pPr>
            <w:r w:rsidRPr="00055C33">
              <w:rPr>
                <w:rFonts w:asciiTheme="minorHAnsi" w:eastAsia="Times New Roman" w:hAnsiTheme="minorHAnsi" w:cstheme="minorHAnsi"/>
                <w:b/>
                <w:kern w:val="0"/>
                <w:sz w:val="18"/>
                <w:szCs w:val="18"/>
                <w:lang w:eastAsia="en-US" w:bidi="ar-SA"/>
              </w:rPr>
              <w:t>UNHS 2002/03</w:t>
            </w: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b/>
                <w:kern w:val="0"/>
                <w:sz w:val="18"/>
                <w:szCs w:val="18"/>
                <w:lang w:eastAsia="en-US" w:bidi="ar-SA"/>
              </w:rPr>
            </w:pPr>
            <w:r w:rsidRPr="00055C33">
              <w:rPr>
                <w:rFonts w:asciiTheme="minorHAnsi" w:eastAsia="Times New Roman" w:hAnsiTheme="minorHAnsi" w:cstheme="minorHAnsi"/>
                <w:b/>
                <w:kern w:val="0"/>
                <w:sz w:val="18"/>
                <w:szCs w:val="18"/>
                <w:lang w:eastAsia="en-US" w:bidi="ar-SA"/>
              </w:rPr>
              <w:t>UNHS 2005/06</w:t>
            </w: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b/>
                <w:kern w:val="0"/>
                <w:sz w:val="18"/>
                <w:szCs w:val="18"/>
                <w:lang w:eastAsia="en-US" w:bidi="ar-SA"/>
              </w:rPr>
            </w:pPr>
            <w:r w:rsidRPr="00055C33">
              <w:rPr>
                <w:rFonts w:asciiTheme="minorHAnsi" w:eastAsia="Times New Roman" w:hAnsiTheme="minorHAnsi" w:cstheme="minorHAnsi"/>
                <w:b/>
                <w:kern w:val="0"/>
                <w:sz w:val="18"/>
                <w:szCs w:val="18"/>
                <w:lang w:eastAsia="en-US" w:bidi="ar-SA"/>
              </w:rPr>
              <w:t>UNHS 2009/10</w:t>
            </w:r>
          </w:p>
        </w:tc>
      </w:tr>
      <w:tr w:rsidR="000C5DAD" w:rsidRPr="00055C33" w:rsidTr="00EE298A">
        <w:trPr>
          <w:trHeight w:val="300"/>
        </w:trPr>
        <w:tc>
          <w:tcPr>
            <w:tcW w:w="0" w:type="auto"/>
            <w:vMerge/>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r>
      <w:tr w:rsidR="000C5DAD" w:rsidRPr="00055C33" w:rsidTr="00EE298A">
        <w:trPr>
          <w:trHeight w:val="300"/>
        </w:trPr>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 xml:space="preserve">Proportion </w:t>
            </w:r>
            <w:proofErr w:type="gramStart"/>
            <w:r w:rsidRPr="00055C33">
              <w:rPr>
                <w:rFonts w:asciiTheme="minorHAnsi" w:eastAsia="Times New Roman" w:hAnsiTheme="minorHAnsi" w:cstheme="minorHAnsi"/>
                <w:kern w:val="0"/>
                <w:sz w:val="18"/>
                <w:szCs w:val="18"/>
                <w:lang w:eastAsia="en-US" w:bidi="ar-SA"/>
              </w:rPr>
              <w:t>who</w:t>
            </w:r>
            <w:proofErr w:type="gramEnd"/>
            <w:r w:rsidRPr="00055C33">
              <w:rPr>
                <w:rFonts w:asciiTheme="minorHAnsi" w:eastAsia="Times New Roman" w:hAnsiTheme="minorHAnsi" w:cstheme="minorHAnsi"/>
                <w:kern w:val="0"/>
                <w:sz w:val="18"/>
                <w:szCs w:val="18"/>
                <w:lang w:eastAsia="en-US" w:bidi="ar-SA"/>
              </w:rPr>
              <w:t xml:space="preserve"> fell sick by residence (%)</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Uganda</w:t>
            </w: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29</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40</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43</w:t>
            </w:r>
          </w:p>
        </w:tc>
      </w:tr>
      <w:tr w:rsidR="000C5DAD" w:rsidRPr="00055C33" w:rsidTr="00EE298A">
        <w:trPr>
          <w:trHeight w:val="300"/>
        </w:trPr>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Rural</w:t>
            </w: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42</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44</w:t>
            </w:r>
          </w:p>
        </w:tc>
      </w:tr>
      <w:tr w:rsidR="000C5DAD" w:rsidRPr="00055C33" w:rsidTr="00EE298A">
        <w:trPr>
          <w:trHeight w:val="300"/>
        </w:trPr>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Urban</w:t>
            </w: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33</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38</w:t>
            </w:r>
          </w:p>
        </w:tc>
      </w:tr>
      <w:tr w:rsidR="000C5DAD" w:rsidRPr="00055C33" w:rsidTr="00EE298A">
        <w:trPr>
          <w:trHeight w:val="300"/>
        </w:trPr>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Major types of illness (%)</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r>
      <w:tr w:rsidR="000C5DAD" w:rsidRPr="00055C33" w:rsidTr="00EE298A">
        <w:trPr>
          <w:trHeight w:val="300"/>
        </w:trPr>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Malaria/fever</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56</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52</w:t>
            </w:r>
          </w:p>
        </w:tc>
      </w:tr>
      <w:tr w:rsidR="000C5DAD" w:rsidRPr="00055C33" w:rsidTr="00EE298A">
        <w:trPr>
          <w:trHeight w:val="300"/>
        </w:trPr>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Respiratory infections</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14</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15</w:t>
            </w:r>
          </w:p>
        </w:tc>
      </w:tr>
      <w:tr w:rsidR="000C5DAD" w:rsidRPr="00055C33" w:rsidTr="00EE298A">
        <w:trPr>
          <w:trHeight w:val="300"/>
        </w:trPr>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Diarrhea</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4</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3</w:t>
            </w:r>
          </w:p>
        </w:tc>
      </w:tr>
      <w:tr w:rsidR="000C5DAD" w:rsidRPr="00055C33" w:rsidTr="00EE298A">
        <w:trPr>
          <w:trHeight w:val="300"/>
        </w:trPr>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Skin infections</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3</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w:t>
            </w:r>
          </w:p>
        </w:tc>
      </w:tr>
      <w:tr w:rsidR="000C5DAD" w:rsidRPr="00055C33" w:rsidTr="00EE298A">
        <w:trPr>
          <w:trHeight w:val="300"/>
        </w:trPr>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Injury</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3</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3</w:t>
            </w:r>
          </w:p>
        </w:tc>
      </w:tr>
      <w:tr w:rsidR="000C5DAD" w:rsidRPr="00055C33" w:rsidTr="00EE298A">
        <w:trPr>
          <w:trHeight w:val="300"/>
        </w:trPr>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Others</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19</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26</w:t>
            </w:r>
          </w:p>
        </w:tc>
      </w:tr>
      <w:tr w:rsidR="000C5DAD" w:rsidRPr="00055C33" w:rsidTr="00EE298A">
        <w:trPr>
          <w:trHeight w:val="300"/>
        </w:trPr>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Use of mosquito nets (%)</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p>
        </w:tc>
      </w:tr>
      <w:tr w:rsidR="000C5DAD" w:rsidRPr="00055C33" w:rsidTr="00EE298A">
        <w:trPr>
          <w:trHeight w:val="300"/>
        </w:trPr>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Uganda</w:t>
            </w: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11</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17</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41</w:t>
            </w:r>
          </w:p>
        </w:tc>
      </w:tr>
      <w:tr w:rsidR="000C5DAD" w:rsidRPr="00055C33" w:rsidTr="00EE298A">
        <w:trPr>
          <w:trHeight w:val="300"/>
        </w:trPr>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Rural</w:t>
            </w: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13</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38</w:t>
            </w:r>
          </w:p>
        </w:tc>
      </w:tr>
      <w:tr w:rsidR="000C5DAD" w:rsidRPr="00055C33" w:rsidTr="00EE298A">
        <w:trPr>
          <w:trHeight w:val="300"/>
        </w:trPr>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Urban</w:t>
            </w: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38</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57</w:t>
            </w:r>
          </w:p>
        </w:tc>
      </w:tr>
      <w:tr w:rsidR="000C5DAD" w:rsidRPr="00055C33" w:rsidTr="00EE298A">
        <w:trPr>
          <w:trHeight w:val="300"/>
        </w:trPr>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Kampala</w:t>
            </w: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47</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59</w:t>
            </w:r>
          </w:p>
        </w:tc>
      </w:tr>
      <w:tr w:rsidR="000C5DAD" w:rsidRPr="00055C33" w:rsidTr="00EE298A">
        <w:trPr>
          <w:trHeight w:val="300"/>
        </w:trPr>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Central</w:t>
            </w: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16</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38</w:t>
            </w:r>
          </w:p>
        </w:tc>
      </w:tr>
      <w:tr w:rsidR="000C5DAD" w:rsidRPr="00055C33" w:rsidTr="00EE298A">
        <w:trPr>
          <w:trHeight w:val="300"/>
        </w:trPr>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Eastern</w:t>
            </w: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17</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47</w:t>
            </w:r>
          </w:p>
        </w:tc>
      </w:tr>
      <w:tr w:rsidR="000C5DAD" w:rsidRPr="00055C33" w:rsidTr="00EE298A">
        <w:trPr>
          <w:trHeight w:val="300"/>
        </w:trPr>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Northern</w:t>
            </w: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17</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46</w:t>
            </w:r>
          </w:p>
        </w:tc>
      </w:tr>
      <w:tr w:rsidR="000C5DAD" w:rsidRPr="00055C33" w:rsidTr="00EE298A">
        <w:trPr>
          <w:trHeight w:val="300"/>
        </w:trPr>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Western</w:t>
            </w: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11</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29</w:t>
            </w:r>
          </w:p>
        </w:tc>
      </w:tr>
      <w:tr w:rsidR="000C5DAD" w:rsidRPr="00055C33" w:rsidTr="00EE298A">
        <w:trPr>
          <w:trHeight w:val="300"/>
        </w:trPr>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Medical attention sought (%)</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r>
      <w:tr w:rsidR="000C5DAD" w:rsidRPr="00055C33" w:rsidTr="00EE298A">
        <w:trPr>
          <w:trHeight w:val="300"/>
        </w:trPr>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Home treatment</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3</w:t>
            </w:r>
          </w:p>
        </w:tc>
      </w:tr>
      <w:tr w:rsidR="000C5DAD" w:rsidRPr="00055C33" w:rsidTr="00EE298A">
        <w:trPr>
          <w:trHeight w:val="300"/>
        </w:trPr>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Pharmacy/drug shops</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13</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15</w:t>
            </w:r>
          </w:p>
        </w:tc>
      </w:tr>
      <w:tr w:rsidR="000C5DAD" w:rsidRPr="00055C33" w:rsidTr="00EE298A">
        <w:trPr>
          <w:trHeight w:val="300"/>
        </w:trPr>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Clinic</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45</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43</w:t>
            </w:r>
          </w:p>
        </w:tc>
      </w:tr>
      <w:tr w:rsidR="000C5DAD" w:rsidRPr="00055C33" w:rsidTr="00EE298A">
        <w:trPr>
          <w:trHeight w:val="300"/>
        </w:trPr>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 xml:space="preserve">Health </w:t>
            </w:r>
            <w:proofErr w:type="spellStart"/>
            <w:r w:rsidRPr="00055C33">
              <w:rPr>
                <w:rFonts w:asciiTheme="minorHAnsi" w:eastAsia="Times New Roman" w:hAnsiTheme="minorHAnsi" w:cstheme="minorHAnsi"/>
                <w:kern w:val="0"/>
                <w:sz w:val="18"/>
                <w:szCs w:val="18"/>
                <w:lang w:eastAsia="en-US" w:bidi="ar-SA"/>
              </w:rPr>
              <w:t>centre</w:t>
            </w:r>
            <w:proofErr w:type="spellEnd"/>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26</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28</w:t>
            </w:r>
          </w:p>
        </w:tc>
      </w:tr>
      <w:tr w:rsidR="000C5DAD" w:rsidRPr="00055C33" w:rsidTr="00EE298A">
        <w:trPr>
          <w:trHeight w:val="300"/>
        </w:trPr>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Hospital</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9</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9</w:t>
            </w:r>
          </w:p>
        </w:tc>
      </w:tr>
      <w:tr w:rsidR="000C5DAD" w:rsidRPr="00055C33" w:rsidTr="00EE298A">
        <w:trPr>
          <w:trHeight w:val="300"/>
        </w:trPr>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Others</w:t>
            </w: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6</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3</w:t>
            </w:r>
          </w:p>
        </w:tc>
      </w:tr>
      <w:tr w:rsidR="000C5DAD" w:rsidRPr="00055C33" w:rsidTr="00EE298A">
        <w:trPr>
          <w:trHeight w:val="300"/>
        </w:trPr>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r>
      <w:tr w:rsidR="000C5DAD" w:rsidRPr="00055C33" w:rsidTr="00EE298A">
        <w:trPr>
          <w:trHeight w:val="300"/>
        </w:trPr>
        <w:tc>
          <w:tcPr>
            <w:tcW w:w="0" w:type="auto"/>
            <w:gridSpan w:val="4"/>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Proportion of population accessing an improved drinking water source (Total)</w:t>
            </w: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r>
      <w:tr w:rsidR="000C5DAD" w:rsidRPr="00055C33" w:rsidTr="00EE298A">
        <w:trPr>
          <w:trHeight w:val="300"/>
        </w:trPr>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Rural</w:t>
            </w: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57.6</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63.6</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69.5</w:t>
            </w:r>
          </w:p>
        </w:tc>
      </w:tr>
      <w:tr w:rsidR="000C5DAD" w:rsidRPr="00055C33" w:rsidTr="00EE298A">
        <w:trPr>
          <w:trHeight w:val="300"/>
        </w:trPr>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Urban</w:t>
            </w: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86.9</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86.8</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92.3</w:t>
            </w:r>
          </w:p>
        </w:tc>
      </w:tr>
      <w:tr w:rsidR="000C5DAD" w:rsidRPr="00055C33" w:rsidTr="00EE298A">
        <w:trPr>
          <w:trHeight w:val="300"/>
        </w:trPr>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Uganda</w:t>
            </w:r>
          </w:p>
        </w:tc>
        <w:tc>
          <w:tcPr>
            <w:tcW w:w="0" w:type="auto"/>
            <w:noWrap/>
            <w:vAlign w:val="bottom"/>
            <w:hideMark/>
          </w:tcPr>
          <w:p w:rsidR="000C5DAD" w:rsidRPr="00055C33" w:rsidRDefault="000C5DAD" w:rsidP="000D0389">
            <w:pPr>
              <w:widowControl/>
              <w:suppressAutoHyphens w:val="0"/>
              <w:rPr>
                <w:rFonts w:asciiTheme="minorHAnsi" w:eastAsia="Times New Roman" w:hAnsiTheme="minorHAnsi" w:cstheme="minorHAnsi"/>
                <w:kern w:val="0"/>
                <w:sz w:val="18"/>
                <w:szCs w:val="18"/>
                <w:lang w:eastAsia="en-US" w:bidi="ar-SA"/>
              </w:rPr>
            </w:pP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62.6</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67.6</w:t>
            </w:r>
          </w:p>
        </w:tc>
        <w:tc>
          <w:tcPr>
            <w:tcW w:w="0" w:type="auto"/>
            <w:noWrap/>
            <w:vAlign w:val="bottom"/>
            <w:hideMark/>
          </w:tcPr>
          <w:p w:rsidR="000C5DAD" w:rsidRPr="00055C33" w:rsidRDefault="000C5DAD" w:rsidP="000D038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73.8</w:t>
            </w:r>
          </w:p>
        </w:tc>
      </w:tr>
    </w:tbl>
    <w:p w:rsidR="000C5DAD" w:rsidRPr="00055C33" w:rsidRDefault="000C5DAD" w:rsidP="00F77308">
      <w:pPr>
        <w:rPr>
          <w:rFonts w:asciiTheme="minorHAnsi" w:hAnsiTheme="minorHAnsi" w:cstheme="minorHAnsi"/>
          <w:sz w:val="20"/>
          <w:szCs w:val="20"/>
        </w:rPr>
      </w:pPr>
      <w:r w:rsidRPr="00055C33">
        <w:rPr>
          <w:rFonts w:asciiTheme="minorHAnsi" w:hAnsiTheme="minorHAnsi" w:cstheme="minorHAnsi"/>
          <w:sz w:val="20"/>
          <w:szCs w:val="20"/>
        </w:rPr>
        <w:t>Source: UNHS various years</w:t>
      </w:r>
    </w:p>
    <w:p w:rsidR="000C5DAD" w:rsidRPr="00055C33" w:rsidRDefault="000C5DAD" w:rsidP="00DA149C">
      <w:pPr>
        <w:jc w:val="both"/>
        <w:rPr>
          <w:rFonts w:asciiTheme="minorHAnsi" w:hAnsiTheme="minorHAnsi" w:cstheme="minorHAnsi"/>
          <w:b/>
          <w:sz w:val="22"/>
          <w:szCs w:val="22"/>
        </w:rPr>
      </w:pPr>
    </w:p>
    <w:p w:rsidR="000C5DAD" w:rsidRPr="00055C33" w:rsidRDefault="000C5DAD" w:rsidP="0035077B">
      <w:pPr>
        <w:ind w:left="720" w:hanging="720"/>
        <w:rPr>
          <w:rFonts w:asciiTheme="minorHAnsi" w:hAnsiTheme="minorHAnsi" w:cstheme="minorHAnsi"/>
          <w:b/>
          <w:sz w:val="22"/>
          <w:szCs w:val="22"/>
        </w:rPr>
      </w:pPr>
      <w:r w:rsidRPr="00055C33">
        <w:rPr>
          <w:rFonts w:asciiTheme="minorHAnsi" w:hAnsiTheme="minorHAnsi" w:cstheme="minorHAnsi"/>
          <w:sz w:val="22"/>
          <w:szCs w:val="22"/>
        </w:rPr>
        <w:br w:type="page"/>
      </w:r>
      <w:r w:rsidRPr="00055C33">
        <w:rPr>
          <w:rFonts w:asciiTheme="minorHAnsi" w:hAnsiTheme="minorHAnsi" w:cstheme="minorHAnsi"/>
          <w:b/>
          <w:sz w:val="22"/>
          <w:szCs w:val="22"/>
        </w:rPr>
        <w:lastRenderedPageBreak/>
        <w:t xml:space="preserve">Table A3: Education attainment indicators in Uganda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37"/>
        <w:gridCol w:w="1013"/>
        <w:gridCol w:w="1499"/>
        <w:gridCol w:w="1317"/>
        <w:gridCol w:w="1317"/>
        <w:gridCol w:w="1317"/>
      </w:tblGrid>
      <w:tr w:rsidR="000C5DAD" w:rsidRPr="00055C33" w:rsidTr="00861DF9">
        <w:trPr>
          <w:trHeight w:val="300"/>
        </w:trPr>
        <w:tc>
          <w:tcPr>
            <w:tcW w:w="0" w:type="auto"/>
            <w:noWrap/>
            <w:hideMark/>
          </w:tcPr>
          <w:p w:rsidR="000C5DAD" w:rsidRPr="00055C33" w:rsidRDefault="000C5DAD" w:rsidP="00861DF9">
            <w:pPr>
              <w:widowControl/>
              <w:suppressAutoHyphens w:val="0"/>
              <w:rPr>
                <w:rFonts w:asciiTheme="minorHAnsi" w:eastAsia="Times New Roman" w:hAnsiTheme="minorHAnsi" w:cstheme="minorHAnsi"/>
                <w:b/>
                <w:kern w:val="0"/>
                <w:sz w:val="18"/>
                <w:szCs w:val="18"/>
                <w:lang w:eastAsia="en-US" w:bidi="ar-SA"/>
              </w:rPr>
            </w:pPr>
            <w:r w:rsidRPr="00055C33">
              <w:rPr>
                <w:rFonts w:asciiTheme="minorHAnsi" w:eastAsia="Times New Roman" w:hAnsiTheme="minorHAnsi" w:cstheme="minorHAnsi"/>
                <w:b/>
                <w:kern w:val="0"/>
                <w:sz w:val="18"/>
                <w:szCs w:val="18"/>
                <w:lang w:eastAsia="en-US" w:bidi="ar-SA"/>
              </w:rPr>
              <w:t>indicators</w:t>
            </w: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b/>
                <w:kern w:val="0"/>
                <w:sz w:val="18"/>
                <w:szCs w:val="18"/>
                <w:lang w:eastAsia="en-US" w:bidi="ar-SA"/>
              </w:rPr>
            </w:pPr>
            <w:r w:rsidRPr="00055C33">
              <w:rPr>
                <w:rFonts w:asciiTheme="minorHAnsi" w:eastAsia="Times New Roman" w:hAnsiTheme="minorHAnsi" w:cstheme="minorHAnsi"/>
                <w:b/>
                <w:kern w:val="0"/>
                <w:sz w:val="18"/>
                <w:szCs w:val="18"/>
                <w:lang w:eastAsia="en-US" w:bidi="ar-SA"/>
              </w:rPr>
              <w:t>Particulars</w:t>
            </w: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b/>
                <w:kern w:val="0"/>
                <w:sz w:val="18"/>
                <w:szCs w:val="18"/>
                <w:lang w:eastAsia="en-US" w:bidi="ar-SA"/>
              </w:rPr>
            </w:pPr>
            <w:r w:rsidRPr="00055C33">
              <w:rPr>
                <w:rFonts w:asciiTheme="minorHAnsi" w:eastAsia="Times New Roman" w:hAnsiTheme="minorHAnsi" w:cstheme="minorHAnsi"/>
                <w:b/>
                <w:kern w:val="0"/>
                <w:sz w:val="18"/>
                <w:szCs w:val="18"/>
                <w:lang w:eastAsia="en-US" w:bidi="ar-SA"/>
              </w:rPr>
              <w:t>UNHS 1999/2000</w:t>
            </w: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b/>
                <w:kern w:val="0"/>
                <w:sz w:val="18"/>
                <w:szCs w:val="18"/>
                <w:lang w:eastAsia="en-US" w:bidi="ar-SA"/>
              </w:rPr>
            </w:pPr>
            <w:r w:rsidRPr="00055C33">
              <w:rPr>
                <w:rFonts w:asciiTheme="minorHAnsi" w:eastAsia="Times New Roman" w:hAnsiTheme="minorHAnsi" w:cstheme="minorHAnsi"/>
                <w:b/>
                <w:kern w:val="0"/>
                <w:sz w:val="18"/>
                <w:szCs w:val="18"/>
                <w:lang w:eastAsia="en-US" w:bidi="ar-SA"/>
              </w:rPr>
              <w:t>UNHS 2002/03</w:t>
            </w: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b/>
                <w:kern w:val="0"/>
                <w:sz w:val="18"/>
                <w:szCs w:val="18"/>
                <w:lang w:eastAsia="en-US" w:bidi="ar-SA"/>
              </w:rPr>
            </w:pPr>
            <w:r w:rsidRPr="00055C33">
              <w:rPr>
                <w:rFonts w:asciiTheme="minorHAnsi" w:eastAsia="Times New Roman" w:hAnsiTheme="minorHAnsi" w:cstheme="minorHAnsi"/>
                <w:b/>
                <w:kern w:val="0"/>
                <w:sz w:val="18"/>
                <w:szCs w:val="18"/>
                <w:lang w:eastAsia="en-US" w:bidi="ar-SA"/>
              </w:rPr>
              <w:t>UNHS 2005/06</w:t>
            </w: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b/>
                <w:kern w:val="0"/>
                <w:sz w:val="18"/>
                <w:szCs w:val="18"/>
                <w:lang w:eastAsia="en-US" w:bidi="ar-SA"/>
              </w:rPr>
            </w:pPr>
            <w:r w:rsidRPr="00055C33">
              <w:rPr>
                <w:rFonts w:asciiTheme="minorHAnsi" w:eastAsia="Times New Roman" w:hAnsiTheme="minorHAnsi" w:cstheme="minorHAnsi"/>
                <w:b/>
                <w:kern w:val="0"/>
                <w:sz w:val="18"/>
                <w:szCs w:val="18"/>
                <w:lang w:eastAsia="en-US" w:bidi="ar-SA"/>
              </w:rPr>
              <w:t>UNHS 2009/10</w:t>
            </w:r>
          </w:p>
        </w:tc>
      </w:tr>
      <w:tr w:rsidR="000C5DAD" w:rsidRPr="00055C33" w:rsidTr="00861DF9">
        <w:trPr>
          <w:trHeight w:val="300"/>
        </w:trPr>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r>
      <w:tr w:rsidR="000C5DAD" w:rsidRPr="00055C33" w:rsidTr="00861DF9">
        <w:trPr>
          <w:trHeight w:val="300"/>
        </w:trPr>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No Formal Education 15+yrs (%)</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Uganda</w:t>
            </w: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17</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20</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17</w:t>
            </w:r>
          </w:p>
        </w:tc>
      </w:tr>
      <w:tr w:rsidR="000C5DAD" w:rsidRPr="00055C33" w:rsidTr="00861DF9">
        <w:trPr>
          <w:trHeight w:val="300"/>
        </w:trPr>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Rural</w:t>
            </w: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10</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23</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20</w:t>
            </w:r>
          </w:p>
        </w:tc>
      </w:tr>
      <w:tr w:rsidR="000C5DAD" w:rsidRPr="00055C33" w:rsidTr="00861DF9">
        <w:trPr>
          <w:trHeight w:val="300"/>
        </w:trPr>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Urban</w:t>
            </w: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24</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9</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6</w:t>
            </w:r>
          </w:p>
        </w:tc>
      </w:tr>
      <w:tr w:rsidR="000C5DAD" w:rsidRPr="00055C33" w:rsidTr="00861DF9">
        <w:trPr>
          <w:trHeight w:val="300"/>
        </w:trPr>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Male</w:t>
            </w: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10</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11</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10</w:t>
            </w:r>
          </w:p>
        </w:tc>
      </w:tr>
      <w:tr w:rsidR="000C5DAD" w:rsidRPr="00055C33" w:rsidTr="00861DF9">
        <w:trPr>
          <w:trHeight w:val="300"/>
        </w:trPr>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Female</w:t>
            </w: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24</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28</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24</w:t>
            </w:r>
          </w:p>
        </w:tc>
      </w:tr>
      <w:tr w:rsidR="000C5DAD" w:rsidRPr="00055C33" w:rsidTr="00861DF9">
        <w:trPr>
          <w:trHeight w:val="315"/>
        </w:trPr>
        <w:tc>
          <w:tcPr>
            <w:tcW w:w="0" w:type="auto"/>
            <w:gridSpan w:val="2"/>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Educational attainment by Residence (%) – 15+yrs</w:t>
            </w: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r>
      <w:tr w:rsidR="000C5DAD" w:rsidRPr="00055C33" w:rsidTr="00861DF9">
        <w:trPr>
          <w:trHeight w:val="300"/>
        </w:trPr>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No formal schooling</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Urban</w:t>
            </w: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7</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8.6</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6.6</w:t>
            </w:r>
          </w:p>
        </w:tc>
      </w:tr>
      <w:tr w:rsidR="000C5DAD" w:rsidRPr="00055C33" w:rsidTr="00861DF9">
        <w:trPr>
          <w:trHeight w:val="300"/>
        </w:trPr>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Rural</w:t>
            </w: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19</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22.5</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19.7</w:t>
            </w:r>
          </w:p>
        </w:tc>
      </w:tr>
      <w:tr w:rsidR="000C5DAD" w:rsidRPr="00055C33" w:rsidTr="00861DF9">
        <w:trPr>
          <w:trHeight w:val="300"/>
        </w:trPr>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Some or completed primary</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Urban</w:t>
            </w: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27</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44.9</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30.5</w:t>
            </w:r>
          </w:p>
        </w:tc>
      </w:tr>
      <w:tr w:rsidR="000C5DAD" w:rsidRPr="00055C33" w:rsidTr="00861DF9">
        <w:trPr>
          <w:trHeight w:val="300"/>
        </w:trPr>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Rural</w:t>
            </w: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47</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59.9</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56.0</w:t>
            </w:r>
          </w:p>
        </w:tc>
      </w:tr>
      <w:tr w:rsidR="000C5DAD" w:rsidRPr="00055C33" w:rsidTr="00861DF9">
        <w:trPr>
          <w:trHeight w:val="300"/>
        </w:trPr>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Some or completed secondary</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Urban</w:t>
            </w: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37</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36.9</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44.8</w:t>
            </w:r>
          </w:p>
        </w:tc>
      </w:tr>
      <w:tr w:rsidR="000C5DAD" w:rsidRPr="00055C33" w:rsidTr="00861DF9">
        <w:trPr>
          <w:trHeight w:val="300"/>
        </w:trPr>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Rural</w:t>
            </w: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18</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15.5</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21.1</w:t>
            </w:r>
          </w:p>
        </w:tc>
      </w:tr>
      <w:tr w:rsidR="000C5DAD" w:rsidRPr="00055C33" w:rsidTr="00861DF9">
        <w:trPr>
          <w:trHeight w:val="300"/>
        </w:trPr>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proofErr w:type="spellStart"/>
            <w:r w:rsidRPr="00055C33">
              <w:rPr>
                <w:rFonts w:asciiTheme="minorHAnsi" w:eastAsia="Times New Roman" w:hAnsiTheme="minorHAnsi" w:cstheme="minorHAnsi"/>
                <w:kern w:val="0"/>
                <w:sz w:val="18"/>
                <w:szCs w:val="18"/>
                <w:lang w:eastAsia="en-US" w:bidi="ar-SA"/>
              </w:rPr>
              <w:t>Post secondary</w:t>
            </w:r>
            <w:proofErr w:type="spellEnd"/>
            <w:r w:rsidRPr="00055C33">
              <w:rPr>
                <w:rFonts w:asciiTheme="minorHAnsi" w:eastAsia="Times New Roman" w:hAnsiTheme="minorHAnsi" w:cstheme="minorHAnsi"/>
                <w:kern w:val="0"/>
                <w:sz w:val="18"/>
                <w:szCs w:val="18"/>
                <w:lang w:eastAsia="en-US" w:bidi="ar-SA"/>
              </w:rPr>
              <w:t xml:space="preserve"> education</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Urban</w:t>
            </w: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8</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9.7</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18.1</w:t>
            </w:r>
          </w:p>
        </w:tc>
      </w:tr>
      <w:tr w:rsidR="000C5DAD" w:rsidRPr="00055C33" w:rsidTr="00861DF9">
        <w:trPr>
          <w:trHeight w:val="300"/>
        </w:trPr>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Rural</w:t>
            </w: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2.1</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3.3</w:t>
            </w:r>
          </w:p>
        </w:tc>
      </w:tr>
      <w:tr w:rsidR="000C5DAD" w:rsidRPr="00055C33" w:rsidTr="00861DF9">
        <w:trPr>
          <w:trHeight w:val="300"/>
        </w:trPr>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Literacy status (%)</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p>
        </w:tc>
      </w:tr>
      <w:tr w:rsidR="000C5DAD" w:rsidRPr="00055C33" w:rsidTr="00861DF9">
        <w:trPr>
          <w:trHeight w:val="300"/>
        </w:trPr>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Uganda</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65</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70</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69</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73</w:t>
            </w:r>
          </w:p>
        </w:tc>
      </w:tr>
      <w:tr w:rsidR="000C5DAD" w:rsidRPr="00055C33" w:rsidTr="00861DF9">
        <w:trPr>
          <w:trHeight w:val="300"/>
        </w:trPr>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Urban</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86</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87</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86</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88</w:t>
            </w:r>
          </w:p>
        </w:tc>
      </w:tr>
      <w:tr w:rsidR="000C5DAD" w:rsidRPr="00055C33" w:rsidTr="00861DF9">
        <w:trPr>
          <w:trHeight w:val="300"/>
        </w:trPr>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Rural</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62</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67</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66</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69</w:t>
            </w:r>
          </w:p>
        </w:tc>
      </w:tr>
      <w:tr w:rsidR="000C5DAD" w:rsidRPr="00055C33" w:rsidTr="00861DF9">
        <w:trPr>
          <w:trHeight w:val="300"/>
        </w:trPr>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Male</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74</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77</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76</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79</w:t>
            </w:r>
          </w:p>
        </w:tc>
      </w:tr>
      <w:tr w:rsidR="000C5DAD" w:rsidRPr="00055C33" w:rsidTr="00861DF9">
        <w:trPr>
          <w:trHeight w:val="300"/>
        </w:trPr>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Female</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57</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63</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63</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66</w:t>
            </w:r>
          </w:p>
        </w:tc>
      </w:tr>
      <w:tr w:rsidR="000C5DAD" w:rsidRPr="00055C33" w:rsidTr="00861DF9">
        <w:trPr>
          <w:trHeight w:val="300"/>
        </w:trPr>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Primary school enrolment (Millions)</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p>
        </w:tc>
      </w:tr>
      <w:tr w:rsidR="000C5DAD" w:rsidRPr="00055C33" w:rsidTr="00861DF9">
        <w:trPr>
          <w:trHeight w:val="300"/>
        </w:trPr>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Uganda</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6.7</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7.5</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7.6</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8.7</w:t>
            </w:r>
          </w:p>
        </w:tc>
      </w:tr>
      <w:tr w:rsidR="000C5DAD" w:rsidRPr="00055C33" w:rsidTr="00861DF9">
        <w:trPr>
          <w:trHeight w:val="300"/>
        </w:trPr>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Male</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3.5</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3.7</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3.9</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4.4</w:t>
            </w:r>
          </w:p>
        </w:tc>
      </w:tr>
      <w:tr w:rsidR="000C5DAD" w:rsidRPr="00055C33" w:rsidTr="00861DF9">
        <w:trPr>
          <w:trHeight w:val="300"/>
        </w:trPr>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Female</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3.2</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3.8</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3.7</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4.3</w:t>
            </w:r>
          </w:p>
        </w:tc>
      </w:tr>
      <w:tr w:rsidR="000C5DAD" w:rsidRPr="00055C33" w:rsidTr="00861DF9">
        <w:trPr>
          <w:trHeight w:val="300"/>
        </w:trPr>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Secondary school enrolment (‘000)</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p>
        </w:tc>
      </w:tr>
      <w:tr w:rsidR="000C5DAD" w:rsidRPr="00055C33" w:rsidTr="00861DF9">
        <w:trPr>
          <w:trHeight w:val="300"/>
        </w:trPr>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Uganda</w:t>
            </w: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904</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1537</w:t>
            </w:r>
          </w:p>
        </w:tc>
      </w:tr>
      <w:tr w:rsidR="000C5DAD" w:rsidRPr="00055C33" w:rsidTr="00861DF9">
        <w:trPr>
          <w:trHeight w:val="300"/>
        </w:trPr>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Male</w:t>
            </w: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483</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837</w:t>
            </w:r>
          </w:p>
        </w:tc>
      </w:tr>
      <w:tr w:rsidR="000C5DAD" w:rsidRPr="00055C33" w:rsidTr="00861DF9">
        <w:trPr>
          <w:trHeight w:val="300"/>
        </w:trPr>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Female</w:t>
            </w: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421</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700</w:t>
            </w:r>
          </w:p>
        </w:tc>
      </w:tr>
      <w:tr w:rsidR="000C5DAD" w:rsidRPr="00055C33" w:rsidTr="00861DF9">
        <w:trPr>
          <w:trHeight w:val="300"/>
        </w:trPr>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p>
        </w:tc>
      </w:tr>
      <w:tr w:rsidR="000C5DAD" w:rsidRPr="00055C33" w:rsidTr="00861DF9">
        <w:trPr>
          <w:trHeight w:val="300"/>
        </w:trPr>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Net Primary School Enrolment Ratio by Sex (%)</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Uganda</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84</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85.5</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84.0</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83.2</w:t>
            </w:r>
          </w:p>
        </w:tc>
      </w:tr>
      <w:tr w:rsidR="000C5DAD" w:rsidRPr="00055C33" w:rsidTr="00861DF9">
        <w:trPr>
          <w:trHeight w:val="300"/>
        </w:trPr>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Male</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85</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85.0</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84.0</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82.4</w:t>
            </w:r>
          </w:p>
        </w:tc>
      </w:tr>
      <w:tr w:rsidR="000C5DAD" w:rsidRPr="00055C33" w:rsidTr="00861DF9">
        <w:trPr>
          <w:trHeight w:val="300"/>
        </w:trPr>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Female</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84</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86.0</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85.0</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83.2</w:t>
            </w:r>
          </w:p>
        </w:tc>
      </w:tr>
      <w:tr w:rsidR="000C5DAD" w:rsidRPr="00055C33" w:rsidTr="00861DF9">
        <w:trPr>
          <w:trHeight w:val="300"/>
        </w:trPr>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r>
      <w:tr w:rsidR="000C5DAD" w:rsidRPr="00055C33" w:rsidTr="00861DF9">
        <w:trPr>
          <w:trHeight w:val="300"/>
        </w:trPr>
        <w:tc>
          <w:tcPr>
            <w:tcW w:w="0" w:type="auto"/>
            <w:gridSpan w:val="4"/>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Average Distance to Education Facilities not available within the Community (Km)</w:t>
            </w: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r>
      <w:tr w:rsidR="000C5DAD" w:rsidRPr="00055C33" w:rsidTr="00861DF9">
        <w:trPr>
          <w:trHeight w:val="300"/>
        </w:trPr>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Government primary school</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Uganda</w:t>
            </w: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2.2</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2.0</w:t>
            </w:r>
          </w:p>
        </w:tc>
      </w:tr>
      <w:tr w:rsidR="000C5DAD" w:rsidRPr="00055C33" w:rsidTr="00861DF9">
        <w:trPr>
          <w:trHeight w:val="300"/>
        </w:trPr>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Urban</w:t>
            </w: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1.2</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1.3</w:t>
            </w:r>
          </w:p>
        </w:tc>
      </w:tr>
      <w:tr w:rsidR="000C5DAD" w:rsidRPr="00055C33" w:rsidTr="00861DF9">
        <w:trPr>
          <w:trHeight w:val="300"/>
        </w:trPr>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Rural</w:t>
            </w: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2.3</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2.1</w:t>
            </w:r>
          </w:p>
        </w:tc>
      </w:tr>
      <w:tr w:rsidR="000C5DAD" w:rsidRPr="00055C33" w:rsidTr="00861DF9">
        <w:trPr>
          <w:trHeight w:val="300"/>
        </w:trPr>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Private primary school</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Uganda</w:t>
            </w: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11.1</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3.6</w:t>
            </w:r>
          </w:p>
        </w:tc>
      </w:tr>
      <w:tr w:rsidR="000C5DAD" w:rsidRPr="00055C33" w:rsidTr="00861DF9">
        <w:trPr>
          <w:trHeight w:val="300"/>
        </w:trPr>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Urban</w:t>
            </w: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5.7</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1.6</w:t>
            </w:r>
          </w:p>
        </w:tc>
      </w:tr>
      <w:tr w:rsidR="000C5DAD" w:rsidRPr="00055C33" w:rsidTr="00861DF9">
        <w:trPr>
          <w:trHeight w:val="300"/>
        </w:trPr>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Rural</w:t>
            </w: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11.6</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3.8</w:t>
            </w:r>
          </w:p>
        </w:tc>
      </w:tr>
      <w:tr w:rsidR="000C5DAD" w:rsidRPr="00055C33" w:rsidTr="00861DF9">
        <w:trPr>
          <w:trHeight w:val="300"/>
        </w:trPr>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lastRenderedPageBreak/>
              <w:t xml:space="preserve">Pre-primary/Early childhood </w:t>
            </w:r>
            <w:proofErr w:type="spellStart"/>
            <w:r w:rsidRPr="00055C33">
              <w:rPr>
                <w:rFonts w:asciiTheme="minorHAnsi" w:eastAsia="Times New Roman" w:hAnsiTheme="minorHAnsi" w:cstheme="minorHAnsi"/>
                <w:kern w:val="0"/>
                <w:sz w:val="18"/>
                <w:szCs w:val="18"/>
                <w:lang w:eastAsia="en-US" w:bidi="ar-SA"/>
              </w:rPr>
              <w:t>centre</w:t>
            </w:r>
            <w:proofErr w:type="spellEnd"/>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Uganda</w:t>
            </w: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6.6</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3.0</w:t>
            </w:r>
          </w:p>
        </w:tc>
      </w:tr>
      <w:tr w:rsidR="000C5DAD" w:rsidRPr="00055C33" w:rsidTr="00861DF9">
        <w:trPr>
          <w:trHeight w:val="300"/>
        </w:trPr>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Urban</w:t>
            </w: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1.5</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0.9</w:t>
            </w:r>
          </w:p>
        </w:tc>
      </w:tr>
      <w:tr w:rsidR="000C5DAD" w:rsidRPr="00055C33" w:rsidTr="00861DF9">
        <w:trPr>
          <w:trHeight w:val="300"/>
        </w:trPr>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Rural</w:t>
            </w: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7.1</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3.3</w:t>
            </w:r>
          </w:p>
        </w:tc>
      </w:tr>
      <w:tr w:rsidR="000C5DAD" w:rsidRPr="00055C33" w:rsidTr="00861DF9">
        <w:trPr>
          <w:trHeight w:val="300"/>
        </w:trPr>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Government secondary school</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Uganda</w:t>
            </w: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7.7</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5.1</w:t>
            </w:r>
          </w:p>
        </w:tc>
      </w:tr>
      <w:tr w:rsidR="000C5DAD" w:rsidRPr="00055C33" w:rsidTr="00861DF9">
        <w:trPr>
          <w:trHeight w:val="300"/>
        </w:trPr>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Urban</w:t>
            </w: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2.8</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3.3</w:t>
            </w:r>
          </w:p>
        </w:tc>
      </w:tr>
      <w:tr w:rsidR="000C5DAD" w:rsidRPr="00055C33" w:rsidTr="00861DF9">
        <w:trPr>
          <w:trHeight w:val="300"/>
        </w:trPr>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Rural</w:t>
            </w: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8.3</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5.5</w:t>
            </w:r>
          </w:p>
        </w:tc>
      </w:tr>
      <w:tr w:rsidR="000C5DAD" w:rsidRPr="00055C33" w:rsidTr="00861DF9">
        <w:trPr>
          <w:trHeight w:val="300"/>
        </w:trPr>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Private secondary school</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Uganda</w:t>
            </w: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8.3</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7.1</w:t>
            </w:r>
          </w:p>
        </w:tc>
      </w:tr>
      <w:tr w:rsidR="000C5DAD" w:rsidRPr="00055C33" w:rsidTr="00861DF9">
        <w:trPr>
          <w:trHeight w:val="300"/>
        </w:trPr>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Urban</w:t>
            </w: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4.1</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2.1</w:t>
            </w:r>
          </w:p>
        </w:tc>
      </w:tr>
      <w:tr w:rsidR="000C5DAD" w:rsidRPr="00055C33" w:rsidTr="00861DF9">
        <w:trPr>
          <w:trHeight w:val="300"/>
        </w:trPr>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Rural</w:t>
            </w: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8.8</w:t>
            </w:r>
          </w:p>
        </w:tc>
        <w:tc>
          <w:tcPr>
            <w:tcW w:w="0" w:type="auto"/>
            <w:noWrap/>
            <w:hideMark/>
          </w:tcPr>
          <w:p w:rsidR="000C5DAD" w:rsidRPr="00055C33" w:rsidRDefault="000C5DAD" w:rsidP="00861DF9">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7.9</w:t>
            </w:r>
          </w:p>
        </w:tc>
      </w:tr>
    </w:tbl>
    <w:p w:rsidR="000C5DAD" w:rsidRPr="00055C33" w:rsidRDefault="000C5DAD" w:rsidP="00F77308">
      <w:pPr>
        <w:rPr>
          <w:rFonts w:asciiTheme="minorHAnsi" w:hAnsiTheme="minorHAnsi" w:cstheme="minorHAnsi"/>
          <w:sz w:val="20"/>
          <w:szCs w:val="20"/>
        </w:rPr>
      </w:pPr>
      <w:r w:rsidRPr="00055C33">
        <w:rPr>
          <w:rFonts w:asciiTheme="minorHAnsi" w:hAnsiTheme="minorHAnsi" w:cstheme="minorHAnsi"/>
          <w:sz w:val="20"/>
          <w:szCs w:val="20"/>
        </w:rPr>
        <w:t>Source: UNHS various years</w:t>
      </w:r>
    </w:p>
    <w:p w:rsidR="000C5DAD" w:rsidRPr="00055C33" w:rsidRDefault="000C5DAD" w:rsidP="0035077B">
      <w:pPr>
        <w:ind w:left="720" w:hanging="720"/>
        <w:rPr>
          <w:rFonts w:asciiTheme="minorHAnsi" w:hAnsiTheme="minorHAnsi" w:cstheme="minorHAnsi"/>
          <w:sz w:val="22"/>
          <w:szCs w:val="22"/>
        </w:rPr>
      </w:pPr>
    </w:p>
    <w:p w:rsidR="000C5DAD" w:rsidRPr="00055C33" w:rsidRDefault="000C5DAD" w:rsidP="0035077B">
      <w:pPr>
        <w:ind w:left="720" w:hanging="720"/>
        <w:rPr>
          <w:rFonts w:asciiTheme="minorHAnsi" w:hAnsiTheme="minorHAnsi" w:cstheme="minorHAnsi"/>
          <w:b/>
          <w:sz w:val="22"/>
          <w:szCs w:val="22"/>
        </w:rPr>
      </w:pPr>
      <w:r w:rsidRPr="00055C33">
        <w:rPr>
          <w:rFonts w:asciiTheme="minorHAnsi" w:hAnsiTheme="minorHAnsi" w:cstheme="minorHAnsi"/>
          <w:sz w:val="22"/>
          <w:szCs w:val="22"/>
        </w:rPr>
        <w:br w:type="page"/>
      </w:r>
      <w:r w:rsidRPr="00055C33">
        <w:rPr>
          <w:rFonts w:asciiTheme="minorHAnsi" w:hAnsiTheme="minorHAnsi" w:cstheme="minorHAnsi"/>
          <w:b/>
          <w:sz w:val="22"/>
          <w:szCs w:val="22"/>
        </w:rPr>
        <w:lastRenderedPageBreak/>
        <w:t>Table A4: Housing and Household Conditions in Uganda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0"/>
        <w:gridCol w:w="1826"/>
        <w:gridCol w:w="1499"/>
        <w:gridCol w:w="1317"/>
        <w:gridCol w:w="1317"/>
        <w:gridCol w:w="1317"/>
      </w:tblGrid>
      <w:tr w:rsidR="000C5DAD" w:rsidRPr="00055C33" w:rsidTr="00492686">
        <w:trPr>
          <w:trHeight w:val="300"/>
        </w:trPr>
        <w:tc>
          <w:tcPr>
            <w:tcW w:w="0" w:type="auto"/>
            <w:noWrap/>
            <w:hideMark/>
          </w:tcPr>
          <w:p w:rsidR="000C5DAD" w:rsidRPr="00055C33" w:rsidRDefault="000C5DAD" w:rsidP="00492686">
            <w:pPr>
              <w:widowControl/>
              <w:suppressAutoHyphens w:val="0"/>
              <w:rPr>
                <w:rFonts w:asciiTheme="minorHAnsi" w:eastAsia="Times New Roman" w:hAnsiTheme="minorHAnsi" w:cstheme="minorHAnsi"/>
                <w:b/>
                <w:kern w:val="0"/>
                <w:sz w:val="18"/>
                <w:szCs w:val="18"/>
                <w:lang w:eastAsia="en-US" w:bidi="ar-SA"/>
              </w:rPr>
            </w:pPr>
            <w:r w:rsidRPr="00055C33">
              <w:rPr>
                <w:rFonts w:asciiTheme="minorHAnsi" w:eastAsia="Times New Roman" w:hAnsiTheme="minorHAnsi" w:cstheme="minorHAnsi"/>
                <w:b/>
                <w:kern w:val="0"/>
                <w:sz w:val="18"/>
                <w:szCs w:val="18"/>
                <w:lang w:eastAsia="en-US" w:bidi="ar-SA"/>
              </w:rPr>
              <w:t>indicators</w:t>
            </w: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b/>
                <w:kern w:val="0"/>
                <w:sz w:val="18"/>
                <w:szCs w:val="18"/>
                <w:lang w:eastAsia="en-US" w:bidi="ar-SA"/>
              </w:rPr>
            </w:pPr>
            <w:r w:rsidRPr="00055C33">
              <w:rPr>
                <w:rFonts w:asciiTheme="minorHAnsi" w:eastAsia="Times New Roman" w:hAnsiTheme="minorHAnsi" w:cstheme="minorHAnsi"/>
                <w:b/>
                <w:kern w:val="0"/>
                <w:sz w:val="18"/>
                <w:szCs w:val="18"/>
                <w:lang w:eastAsia="en-US" w:bidi="ar-SA"/>
              </w:rPr>
              <w:t>Particulars</w:t>
            </w: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b/>
                <w:kern w:val="0"/>
                <w:sz w:val="18"/>
                <w:szCs w:val="18"/>
                <w:lang w:eastAsia="en-US" w:bidi="ar-SA"/>
              </w:rPr>
            </w:pPr>
            <w:r w:rsidRPr="00055C33">
              <w:rPr>
                <w:rFonts w:asciiTheme="minorHAnsi" w:eastAsia="Times New Roman" w:hAnsiTheme="minorHAnsi" w:cstheme="minorHAnsi"/>
                <w:b/>
                <w:kern w:val="0"/>
                <w:sz w:val="18"/>
                <w:szCs w:val="18"/>
                <w:lang w:eastAsia="en-US" w:bidi="ar-SA"/>
              </w:rPr>
              <w:t>UNHS 1999/2000</w:t>
            </w: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b/>
                <w:kern w:val="0"/>
                <w:sz w:val="18"/>
                <w:szCs w:val="18"/>
                <w:lang w:eastAsia="en-US" w:bidi="ar-SA"/>
              </w:rPr>
            </w:pPr>
            <w:r w:rsidRPr="00055C33">
              <w:rPr>
                <w:rFonts w:asciiTheme="minorHAnsi" w:eastAsia="Times New Roman" w:hAnsiTheme="minorHAnsi" w:cstheme="minorHAnsi"/>
                <w:b/>
                <w:kern w:val="0"/>
                <w:sz w:val="18"/>
                <w:szCs w:val="18"/>
                <w:lang w:eastAsia="en-US" w:bidi="ar-SA"/>
              </w:rPr>
              <w:t>UNHS 2002/03</w:t>
            </w: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b/>
                <w:kern w:val="0"/>
                <w:sz w:val="18"/>
                <w:szCs w:val="18"/>
                <w:lang w:eastAsia="en-US" w:bidi="ar-SA"/>
              </w:rPr>
            </w:pPr>
            <w:r w:rsidRPr="00055C33">
              <w:rPr>
                <w:rFonts w:asciiTheme="minorHAnsi" w:eastAsia="Times New Roman" w:hAnsiTheme="minorHAnsi" w:cstheme="minorHAnsi"/>
                <w:b/>
                <w:kern w:val="0"/>
                <w:sz w:val="18"/>
                <w:szCs w:val="18"/>
                <w:lang w:eastAsia="en-US" w:bidi="ar-SA"/>
              </w:rPr>
              <w:t>UNHS 2005/06</w:t>
            </w: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b/>
                <w:kern w:val="0"/>
                <w:sz w:val="18"/>
                <w:szCs w:val="18"/>
                <w:lang w:eastAsia="en-US" w:bidi="ar-SA"/>
              </w:rPr>
            </w:pPr>
            <w:r w:rsidRPr="00055C33">
              <w:rPr>
                <w:rFonts w:asciiTheme="minorHAnsi" w:eastAsia="Times New Roman" w:hAnsiTheme="minorHAnsi" w:cstheme="minorHAnsi"/>
                <w:b/>
                <w:kern w:val="0"/>
                <w:sz w:val="18"/>
                <w:szCs w:val="18"/>
                <w:lang w:eastAsia="en-US" w:bidi="ar-SA"/>
              </w:rPr>
              <w:t>UNHS 2009/10</w:t>
            </w:r>
          </w:p>
        </w:tc>
      </w:tr>
      <w:tr w:rsidR="000C5DAD" w:rsidRPr="00055C33" w:rsidTr="00492686">
        <w:trPr>
          <w:trHeight w:val="300"/>
        </w:trPr>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r>
      <w:tr w:rsidR="000C5DAD" w:rsidRPr="00055C33" w:rsidTr="00492686">
        <w:trPr>
          <w:trHeight w:val="300"/>
        </w:trPr>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Type of Dwelling Unit (%)</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Detached</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58</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56</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61</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58</w:t>
            </w:r>
          </w:p>
        </w:tc>
      </w:tr>
      <w:tr w:rsidR="000C5DAD" w:rsidRPr="00055C33" w:rsidTr="00492686">
        <w:trPr>
          <w:trHeight w:val="300"/>
        </w:trPr>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Huts</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27</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26</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22</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22</w:t>
            </w:r>
          </w:p>
        </w:tc>
      </w:tr>
      <w:tr w:rsidR="000C5DAD" w:rsidRPr="00055C33" w:rsidTr="00492686">
        <w:trPr>
          <w:trHeight w:val="300"/>
        </w:trPr>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Tenement</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13</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17</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15</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18</w:t>
            </w:r>
          </w:p>
        </w:tc>
      </w:tr>
      <w:tr w:rsidR="000C5DAD" w:rsidRPr="00055C33" w:rsidTr="00492686">
        <w:trPr>
          <w:trHeight w:val="300"/>
        </w:trPr>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Others</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w:t>
            </w:r>
          </w:p>
        </w:tc>
      </w:tr>
      <w:tr w:rsidR="000C5DAD" w:rsidRPr="00055C33" w:rsidTr="00492686">
        <w:trPr>
          <w:trHeight w:val="300"/>
        </w:trPr>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Occupancy tenure (%)</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r>
      <w:tr w:rsidR="000C5DAD" w:rsidRPr="00055C33" w:rsidTr="00492686">
        <w:trPr>
          <w:trHeight w:val="300"/>
        </w:trPr>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Owner occupied</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82</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78</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78</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76</w:t>
            </w:r>
          </w:p>
        </w:tc>
      </w:tr>
      <w:tr w:rsidR="000C5DAD" w:rsidRPr="00055C33" w:rsidTr="00492686">
        <w:trPr>
          <w:trHeight w:val="300"/>
        </w:trPr>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Rented</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14</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18</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16</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18</w:t>
            </w:r>
          </w:p>
        </w:tc>
      </w:tr>
      <w:tr w:rsidR="000C5DAD" w:rsidRPr="00055C33" w:rsidTr="00492686">
        <w:trPr>
          <w:trHeight w:val="300"/>
        </w:trPr>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Free</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4</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4</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6</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6</w:t>
            </w:r>
          </w:p>
        </w:tc>
      </w:tr>
      <w:tr w:rsidR="000C5DAD" w:rsidRPr="00055C33" w:rsidTr="00492686">
        <w:trPr>
          <w:trHeight w:val="315"/>
        </w:trPr>
        <w:tc>
          <w:tcPr>
            <w:tcW w:w="0" w:type="auto"/>
            <w:gridSpan w:val="2"/>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Number of rooms used for sleeping (%)</w:t>
            </w: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r>
      <w:tr w:rsidR="000C5DAD" w:rsidRPr="00055C33" w:rsidTr="00492686">
        <w:trPr>
          <w:trHeight w:val="300"/>
        </w:trPr>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One room</w:t>
            </w: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44</w:t>
            </w: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45</w:t>
            </w:r>
          </w:p>
        </w:tc>
      </w:tr>
      <w:tr w:rsidR="000C5DAD" w:rsidRPr="00055C33" w:rsidTr="00492686">
        <w:trPr>
          <w:trHeight w:val="300"/>
        </w:trPr>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Two rooms</w:t>
            </w: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30</w:t>
            </w: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31</w:t>
            </w:r>
          </w:p>
        </w:tc>
      </w:tr>
      <w:tr w:rsidR="000C5DAD" w:rsidRPr="00055C33" w:rsidTr="00492686">
        <w:trPr>
          <w:trHeight w:val="300"/>
        </w:trPr>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More than two rooms</w:t>
            </w: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26</w:t>
            </w: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24</w:t>
            </w:r>
          </w:p>
        </w:tc>
      </w:tr>
      <w:tr w:rsidR="000C5DAD" w:rsidRPr="00055C33" w:rsidTr="00492686">
        <w:trPr>
          <w:trHeight w:val="300"/>
        </w:trPr>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Types of Roof material (%)</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r>
      <w:tr w:rsidR="000C5DAD" w:rsidRPr="00055C33" w:rsidTr="00492686">
        <w:trPr>
          <w:trHeight w:val="300"/>
        </w:trPr>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Iron sheets</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57</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63</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61</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62</w:t>
            </w:r>
          </w:p>
        </w:tc>
      </w:tr>
      <w:tr w:rsidR="000C5DAD" w:rsidRPr="00055C33" w:rsidTr="00492686">
        <w:trPr>
          <w:trHeight w:val="300"/>
        </w:trPr>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Grass thatched</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42</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35</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38</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37</w:t>
            </w:r>
          </w:p>
        </w:tc>
      </w:tr>
      <w:tr w:rsidR="000C5DAD" w:rsidRPr="00055C33" w:rsidTr="00492686">
        <w:trPr>
          <w:trHeight w:val="300"/>
        </w:trPr>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Others</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w:t>
            </w:r>
          </w:p>
        </w:tc>
      </w:tr>
      <w:tr w:rsidR="000C5DAD" w:rsidRPr="00055C33" w:rsidTr="00492686">
        <w:trPr>
          <w:trHeight w:val="300"/>
        </w:trPr>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Types of Wall material (%)</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r>
      <w:tr w:rsidR="000C5DAD" w:rsidRPr="00055C33" w:rsidTr="00492686">
        <w:trPr>
          <w:trHeight w:val="300"/>
        </w:trPr>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Bricks</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40</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51</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53</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57</w:t>
            </w:r>
          </w:p>
        </w:tc>
      </w:tr>
      <w:tr w:rsidR="000C5DAD" w:rsidRPr="00055C33" w:rsidTr="00492686">
        <w:trPr>
          <w:trHeight w:val="300"/>
        </w:trPr>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Mud and pole</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56</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46</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42</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39</w:t>
            </w:r>
          </w:p>
        </w:tc>
      </w:tr>
      <w:tr w:rsidR="000C5DAD" w:rsidRPr="00055C33" w:rsidTr="00492686">
        <w:trPr>
          <w:trHeight w:val="300"/>
        </w:trPr>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Other wall</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4</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3</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5</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4</w:t>
            </w:r>
          </w:p>
        </w:tc>
      </w:tr>
      <w:tr w:rsidR="000C5DAD" w:rsidRPr="00055C33" w:rsidTr="00492686">
        <w:trPr>
          <w:trHeight w:val="300"/>
        </w:trPr>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Types of Floor material (%)</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p>
        </w:tc>
      </w:tr>
      <w:tr w:rsidR="000C5DAD" w:rsidRPr="00055C33" w:rsidTr="00492686">
        <w:trPr>
          <w:trHeight w:val="300"/>
        </w:trPr>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Earth</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78</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73</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74</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71</w:t>
            </w:r>
          </w:p>
        </w:tc>
      </w:tr>
      <w:tr w:rsidR="000C5DAD" w:rsidRPr="00055C33" w:rsidTr="00492686">
        <w:trPr>
          <w:trHeight w:val="300"/>
        </w:trPr>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Cement</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22</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24</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25</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27</w:t>
            </w:r>
          </w:p>
        </w:tc>
      </w:tr>
      <w:tr w:rsidR="000C5DAD" w:rsidRPr="00055C33" w:rsidTr="00492686">
        <w:trPr>
          <w:trHeight w:val="300"/>
        </w:trPr>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Other floor</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0</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3</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w:t>
            </w:r>
          </w:p>
        </w:tc>
      </w:tr>
      <w:tr w:rsidR="000C5DAD" w:rsidRPr="00055C33" w:rsidTr="00492686">
        <w:trPr>
          <w:trHeight w:val="300"/>
        </w:trPr>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Source of Energy for cooking (%)</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p>
        </w:tc>
      </w:tr>
      <w:tr w:rsidR="000C5DAD" w:rsidRPr="00055C33" w:rsidTr="00492686">
        <w:trPr>
          <w:trHeight w:val="300"/>
        </w:trPr>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Uganda</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Firewood</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84</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78</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73</w:t>
            </w:r>
          </w:p>
        </w:tc>
      </w:tr>
      <w:tr w:rsidR="000C5DAD" w:rsidRPr="00055C33" w:rsidTr="00492686">
        <w:trPr>
          <w:trHeight w:val="300"/>
        </w:trPr>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Charcoal</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14</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18</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22</w:t>
            </w:r>
          </w:p>
        </w:tc>
      </w:tr>
      <w:tr w:rsidR="000C5DAD" w:rsidRPr="00055C33" w:rsidTr="00492686">
        <w:trPr>
          <w:trHeight w:val="300"/>
        </w:trPr>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Kerosene</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w:t>
            </w:r>
          </w:p>
        </w:tc>
      </w:tr>
      <w:tr w:rsidR="000C5DAD" w:rsidRPr="00055C33" w:rsidTr="00492686">
        <w:trPr>
          <w:trHeight w:val="300"/>
        </w:trPr>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Electricity</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w:t>
            </w:r>
          </w:p>
        </w:tc>
      </w:tr>
      <w:tr w:rsidR="000C5DAD" w:rsidRPr="00055C33" w:rsidTr="00492686">
        <w:trPr>
          <w:trHeight w:val="300"/>
        </w:trPr>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p>
        </w:tc>
      </w:tr>
      <w:tr w:rsidR="000C5DAD" w:rsidRPr="00055C33" w:rsidTr="00492686">
        <w:trPr>
          <w:trHeight w:val="300"/>
        </w:trPr>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Rural</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Firewood</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96</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90</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86</w:t>
            </w:r>
          </w:p>
        </w:tc>
      </w:tr>
      <w:tr w:rsidR="000C5DAD" w:rsidRPr="00055C33" w:rsidTr="00492686">
        <w:trPr>
          <w:trHeight w:val="300"/>
        </w:trPr>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Charcoal</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4</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8</w:t>
            </w: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10</w:t>
            </w:r>
          </w:p>
        </w:tc>
      </w:tr>
      <w:tr w:rsidR="000C5DAD" w:rsidRPr="00055C33" w:rsidTr="00492686">
        <w:trPr>
          <w:trHeight w:val="300"/>
        </w:trPr>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Kerosene</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0</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w:t>
            </w: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w:t>
            </w:r>
          </w:p>
        </w:tc>
      </w:tr>
      <w:tr w:rsidR="000C5DAD" w:rsidRPr="00055C33" w:rsidTr="00492686">
        <w:trPr>
          <w:trHeight w:val="300"/>
        </w:trPr>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Electricity</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0</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0</w:t>
            </w: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3</w:t>
            </w:r>
          </w:p>
        </w:tc>
      </w:tr>
      <w:tr w:rsidR="000C5DAD" w:rsidRPr="00055C33" w:rsidTr="00492686">
        <w:trPr>
          <w:trHeight w:val="300"/>
        </w:trPr>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r>
      <w:tr w:rsidR="000C5DAD" w:rsidRPr="00055C33" w:rsidTr="00492686">
        <w:trPr>
          <w:trHeight w:val="300"/>
        </w:trPr>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Urban</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Firewood</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20</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22</w:t>
            </w: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15</w:t>
            </w:r>
          </w:p>
        </w:tc>
      </w:tr>
      <w:tr w:rsidR="000C5DAD" w:rsidRPr="00055C33" w:rsidTr="00492686">
        <w:trPr>
          <w:trHeight w:val="300"/>
        </w:trPr>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Charcoal</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70</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67</w:t>
            </w: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70</w:t>
            </w:r>
          </w:p>
        </w:tc>
      </w:tr>
      <w:tr w:rsidR="000C5DAD" w:rsidRPr="00055C33" w:rsidTr="00492686">
        <w:trPr>
          <w:trHeight w:val="300"/>
        </w:trPr>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Kerosene</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5</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5</w:t>
            </w: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5</w:t>
            </w:r>
          </w:p>
        </w:tc>
      </w:tr>
      <w:tr w:rsidR="000C5DAD" w:rsidRPr="00055C33" w:rsidTr="00492686">
        <w:trPr>
          <w:trHeight w:val="300"/>
        </w:trPr>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Electricity</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3</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3</w:t>
            </w: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w:t>
            </w:r>
          </w:p>
        </w:tc>
      </w:tr>
      <w:tr w:rsidR="000C5DAD" w:rsidRPr="00055C33" w:rsidTr="00492686">
        <w:trPr>
          <w:trHeight w:val="315"/>
        </w:trPr>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Fuel used for Lighting (%)</w:t>
            </w: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r>
      <w:tr w:rsidR="000C5DAD" w:rsidRPr="00055C33" w:rsidTr="00492686">
        <w:trPr>
          <w:trHeight w:val="300"/>
        </w:trPr>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proofErr w:type="spellStart"/>
            <w:r w:rsidRPr="00055C33">
              <w:rPr>
                <w:rFonts w:asciiTheme="minorHAnsi" w:eastAsia="Times New Roman" w:hAnsiTheme="minorHAnsi" w:cstheme="minorHAnsi"/>
                <w:kern w:val="0"/>
                <w:sz w:val="18"/>
                <w:szCs w:val="18"/>
                <w:lang w:eastAsia="en-US" w:bidi="ar-SA"/>
              </w:rPr>
              <w:lastRenderedPageBreak/>
              <w:t>Tadooba</w:t>
            </w:r>
            <w:proofErr w:type="spellEnd"/>
            <w:r w:rsidRPr="00055C33">
              <w:rPr>
                <w:rFonts w:asciiTheme="minorHAnsi" w:eastAsia="Times New Roman" w:hAnsiTheme="minorHAnsi" w:cstheme="minorHAnsi"/>
                <w:kern w:val="0"/>
                <w:sz w:val="18"/>
                <w:szCs w:val="18"/>
                <w:lang w:eastAsia="en-US" w:bidi="ar-SA"/>
              </w:rPr>
              <w:t xml:space="preserve"> (paraffin candle)</w:t>
            </w: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72</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70</w:t>
            </w: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66</w:t>
            </w:r>
          </w:p>
        </w:tc>
      </w:tr>
      <w:tr w:rsidR="000C5DAD" w:rsidRPr="00055C33" w:rsidTr="00492686">
        <w:trPr>
          <w:trHeight w:val="300"/>
        </w:trPr>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 xml:space="preserve">Lantern </w:t>
            </w: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14</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15</w:t>
            </w: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14</w:t>
            </w:r>
          </w:p>
        </w:tc>
      </w:tr>
      <w:tr w:rsidR="000C5DAD" w:rsidRPr="00055C33" w:rsidTr="00492686">
        <w:trPr>
          <w:trHeight w:val="300"/>
        </w:trPr>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Electricity</w:t>
            </w: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7</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9</w:t>
            </w: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12</w:t>
            </w:r>
          </w:p>
        </w:tc>
      </w:tr>
      <w:tr w:rsidR="000C5DAD" w:rsidRPr="00055C33" w:rsidTr="00492686">
        <w:trPr>
          <w:trHeight w:val="300"/>
        </w:trPr>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Other</w:t>
            </w: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7</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6</w:t>
            </w: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8</w:t>
            </w:r>
          </w:p>
        </w:tc>
      </w:tr>
      <w:tr w:rsidR="000C5DAD" w:rsidRPr="00055C33" w:rsidTr="00492686">
        <w:trPr>
          <w:trHeight w:val="300"/>
        </w:trPr>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r>
      <w:tr w:rsidR="000C5DAD" w:rsidRPr="00055C33" w:rsidTr="00492686">
        <w:trPr>
          <w:trHeight w:val="300"/>
        </w:trPr>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Type of Toilet facility (%)</w:t>
            </w: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r>
      <w:tr w:rsidR="000C5DAD" w:rsidRPr="00055C33" w:rsidTr="00492686">
        <w:trPr>
          <w:trHeight w:val="300"/>
        </w:trPr>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Bush/no toilet</w:t>
            </w: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14</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13</w:t>
            </w: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9</w:t>
            </w:r>
          </w:p>
        </w:tc>
      </w:tr>
      <w:tr w:rsidR="000C5DAD" w:rsidRPr="00055C33" w:rsidTr="00492686">
        <w:trPr>
          <w:trHeight w:val="300"/>
        </w:trPr>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Pit latrine</w:t>
            </w: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83</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86</w:t>
            </w: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85</w:t>
            </w:r>
          </w:p>
        </w:tc>
      </w:tr>
      <w:tr w:rsidR="000C5DAD" w:rsidRPr="00055C33" w:rsidTr="00492686">
        <w:trPr>
          <w:trHeight w:val="300"/>
        </w:trPr>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VIP</w:t>
            </w: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0</w:t>
            </w: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4</w:t>
            </w:r>
          </w:p>
        </w:tc>
      </w:tr>
      <w:tr w:rsidR="000C5DAD" w:rsidRPr="00055C33" w:rsidTr="00492686">
        <w:trPr>
          <w:trHeight w:val="300"/>
        </w:trPr>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 xml:space="preserve">Flush </w:t>
            </w: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1</w:t>
            </w: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2</w:t>
            </w:r>
          </w:p>
        </w:tc>
      </w:tr>
      <w:tr w:rsidR="000C5DAD" w:rsidRPr="00055C33" w:rsidTr="00492686">
        <w:trPr>
          <w:trHeight w:val="300"/>
        </w:trPr>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r>
      <w:tr w:rsidR="000C5DAD" w:rsidRPr="00055C33" w:rsidTr="00492686">
        <w:trPr>
          <w:trHeight w:val="300"/>
        </w:trPr>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Access to Improved water (%)</w:t>
            </w: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r>
      <w:tr w:rsidR="000C5DAD" w:rsidRPr="00055C33" w:rsidTr="00492686">
        <w:trPr>
          <w:trHeight w:val="300"/>
        </w:trPr>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Uganda</w:t>
            </w: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57</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68</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68</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74</w:t>
            </w:r>
          </w:p>
        </w:tc>
      </w:tr>
      <w:tr w:rsidR="000C5DAD" w:rsidRPr="00055C33" w:rsidTr="00492686">
        <w:trPr>
          <w:trHeight w:val="300"/>
        </w:trPr>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Rural</w:t>
            </w: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51</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57</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64</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70</w:t>
            </w:r>
          </w:p>
        </w:tc>
      </w:tr>
      <w:tr w:rsidR="000C5DAD" w:rsidRPr="00055C33" w:rsidTr="00492686">
        <w:trPr>
          <w:trHeight w:val="300"/>
        </w:trPr>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Urban</w:t>
            </w:r>
          </w:p>
        </w:tc>
        <w:tc>
          <w:tcPr>
            <w:tcW w:w="0" w:type="auto"/>
            <w:noWrap/>
            <w:hideMark/>
          </w:tcPr>
          <w:p w:rsidR="000C5DAD" w:rsidRPr="00055C33" w:rsidRDefault="000C5DAD" w:rsidP="00492686">
            <w:pPr>
              <w:widowControl/>
              <w:suppressAutoHyphens w:val="0"/>
              <w:rPr>
                <w:rFonts w:asciiTheme="minorHAnsi" w:eastAsia="Times New Roman" w:hAnsiTheme="minorHAnsi" w:cstheme="minorHAnsi"/>
                <w:kern w:val="0"/>
                <w:sz w:val="18"/>
                <w:szCs w:val="18"/>
                <w:lang w:eastAsia="en-US" w:bidi="ar-SA"/>
              </w:rPr>
            </w:pP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87</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84</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87</w:t>
            </w:r>
          </w:p>
        </w:tc>
        <w:tc>
          <w:tcPr>
            <w:tcW w:w="0" w:type="auto"/>
            <w:noWrap/>
            <w:hideMark/>
          </w:tcPr>
          <w:p w:rsidR="000C5DAD" w:rsidRPr="00055C33" w:rsidRDefault="000C5DAD" w:rsidP="00492686">
            <w:pPr>
              <w:widowControl/>
              <w:suppressAutoHyphens w:val="0"/>
              <w:jc w:val="right"/>
              <w:rPr>
                <w:rFonts w:asciiTheme="minorHAnsi" w:eastAsia="Times New Roman" w:hAnsiTheme="minorHAnsi" w:cstheme="minorHAnsi"/>
                <w:kern w:val="0"/>
                <w:sz w:val="18"/>
                <w:szCs w:val="18"/>
                <w:lang w:eastAsia="en-US" w:bidi="ar-SA"/>
              </w:rPr>
            </w:pPr>
            <w:r w:rsidRPr="00055C33">
              <w:rPr>
                <w:rFonts w:asciiTheme="minorHAnsi" w:eastAsia="Times New Roman" w:hAnsiTheme="minorHAnsi" w:cstheme="minorHAnsi"/>
                <w:kern w:val="0"/>
                <w:sz w:val="18"/>
                <w:szCs w:val="18"/>
                <w:lang w:eastAsia="en-US" w:bidi="ar-SA"/>
              </w:rPr>
              <w:t>92</w:t>
            </w:r>
          </w:p>
        </w:tc>
      </w:tr>
    </w:tbl>
    <w:p w:rsidR="000C5DAD" w:rsidRPr="00055C33" w:rsidRDefault="000C5DAD" w:rsidP="0035077B">
      <w:pPr>
        <w:ind w:left="720" w:hanging="720"/>
        <w:rPr>
          <w:rFonts w:asciiTheme="minorHAnsi" w:hAnsiTheme="minorHAnsi" w:cstheme="minorHAnsi"/>
          <w:sz w:val="22"/>
          <w:szCs w:val="22"/>
        </w:rPr>
      </w:pPr>
    </w:p>
    <w:p w:rsidR="0078621E" w:rsidRDefault="0078621E"/>
    <w:sectPr w:rsidR="0078621E" w:rsidSect="003E37E6">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50A" w:rsidRDefault="0047350A" w:rsidP="000C5DAD">
      <w:r>
        <w:separator/>
      </w:r>
    </w:p>
  </w:endnote>
  <w:endnote w:type="continuationSeparator" w:id="0">
    <w:p w:rsidR="0047350A" w:rsidRDefault="0047350A" w:rsidP="000C5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enQuanYi Micro Hei">
    <w:altName w:val="MS Mincho"/>
    <w:charset w:val="80"/>
    <w:family w:val="auto"/>
    <w:pitch w:val="variable"/>
  </w:font>
  <w:font w:name="Lohit Hindi">
    <w:altName w:val="MS Mincho"/>
    <w:charset w:val="80"/>
    <w:family w:val="auto"/>
    <w:pitch w:val="variable"/>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DAD" w:rsidRDefault="0047350A">
    <w:pPr>
      <w:pStyle w:val="Footer"/>
      <w:jc w:val="right"/>
    </w:pPr>
    <w:r>
      <w:fldChar w:fldCharType="begin"/>
    </w:r>
    <w:r>
      <w:instrText xml:space="preserve"> PAGE   \* MERGEFORMAT </w:instrText>
    </w:r>
    <w:r>
      <w:fldChar w:fldCharType="separate"/>
    </w:r>
    <w:r w:rsidR="00CE5B18">
      <w:rPr>
        <w:noProof/>
      </w:rPr>
      <w:t>1</w:t>
    </w:r>
    <w:r>
      <w:rPr>
        <w:noProof/>
      </w:rPr>
      <w:fldChar w:fldCharType="end"/>
    </w:r>
  </w:p>
  <w:p w:rsidR="000C5DAD" w:rsidRDefault="000C5D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50A" w:rsidRDefault="0047350A" w:rsidP="000C5DAD">
      <w:r>
        <w:separator/>
      </w:r>
    </w:p>
  </w:footnote>
  <w:footnote w:type="continuationSeparator" w:id="0">
    <w:p w:rsidR="0047350A" w:rsidRDefault="0047350A" w:rsidP="000C5DAD">
      <w:r>
        <w:continuationSeparator/>
      </w:r>
    </w:p>
  </w:footnote>
  <w:footnote w:id="1">
    <w:p w:rsidR="000C5DAD" w:rsidRDefault="000C5DAD" w:rsidP="00A13D5D">
      <w:pPr>
        <w:pStyle w:val="FootnoteText"/>
        <w:jc w:val="both"/>
        <w:rPr>
          <w:rFonts w:asciiTheme="minorHAnsi" w:hAnsiTheme="minorHAnsi" w:cstheme="minorHAnsi"/>
          <w:szCs w:val="20"/>
        </w:rPr>
      </w:pPr>
      <w:r>
        <w:rPr>
          <w:rStyle w:val="FootnoteReference"/>
        </w:rPr>
        <w:footnoteRef/>
      </w:r>
      <w:r w:rsidRPr="00A13D5D">
        <w:rPr>
          <w:rFonts w:asciiTheme="minorHAnsi" w:hAnsiTheme="minorHAnsi" w:cstheme="minorHAnsi"/>
          <w:szCs w:val="20"/>
        </w:rPr>
        <w:t xml:space="preserve"> The robust monetary poverty measure rel</w:t>
      </w:r>
      <w:r>
        <w:rPr>
          <w:rFonts w:asciiTheme="minorHAnsi" w:hAnsiTheme="minorHAnsi" w:cstheme="minorHAnsi"/>
          <w:szCs w:val="20"/>
        </w:rPr>
        <w:t>ies</w:t>
      </w:r>
      <w:r w:rsidRPr="00A13D5D">
        <w:rPr>
          <w:rFonts w:asciiTheme="minorHAnsi" w:hAnsiTheme="minorHAnsi" w:cstheme="minorHAnsi"/>
          <w:szCs w:val="20"/>
        </w:rPr>
        <w:t xml:space="preserve"> more on the use of a common nutrient-based poverty line and a common approach to measuri</w:t>
      </w:r>
      <w:r>
        <w:rPr>
          <w:rFonts w:asciiTheme="minorHAnsi" w:hAnsiTheme="minorHAnsi" w:cstheme="minorHAnsi"/>
          <w:szCs w:val="20"/>
        </w:rPr>
        <w:t>ng household consumption level.  The offici</w:t>
      </w:r>
      <w:r w:rsidRPr="00A13D5D">
        <w:rPr>
          <w:rFonts w:asciiTheme="minorHAnsi" w:hAnsiTheme="minorHAnsi" w:cstheme="minorHAnsi"/>
          <w:szCs w:val="20"/>
        </w:rPr>
        <w:t xml:space="preserve">al (national) poverty line </w:t>
      </w:r>
      <w:r>
        <w:rPr>
          <w:rFonts w:asciiTheme="minorHAnsi" w:hAnsiTheme="minorHAnsi" w:cstheme="minorHAnsi"/>
          <w:szCs w:val="20"/>
        </w:rPr>
        <w:t>is also</w:t>
      </w:r>
      <w:r w:rsidRPr="00A13D5D">
        <w:rPr>
          <w:rFonts w:asciiTheme="minorHAnsi" w:hAnsiTheme="minorHAnsi" w:cstheme="minorHAnsi"/>
          <w:szCs w:val="20"/>
        </w:rPr>
        <w:t xml:space="preserve"> employed. </w:t>
      </w:r>
    </w:p>
    <w:p w:rsidR="000C5DAD" w:rsidRPr="00A13D5D" w:rsidRDefault="000C5DAD" w:rsidP="00A13D5D">
      <w:pPr>
        <w:pStyle w:val="FootnoteText"/>
        <w:jc w:val="both"/>
        <w:rPr>
          <w:rFonts w:asciiTheme="minorHAnsi" w:hAnsiTheme="minorHAnsi" w:cstheme="minorHAnsi"/>
          <w:szCs w:val="20"/>
        </w:rPr>
      </w:pPr>
    </w:p>
  </w:footnote>
  <w:footnote w:id="2">
    <w:p w:rsidR="000C5DAD" w:rsidRPr="00A13D5D" w:rsidRDefault="000C5DAD" w:rsidP="00A13D5D">
      <w:pPr>
        <w:pStyle w:val="Default"/>
        <w:jc w:val="both"/>
        <w:rPr>
          <w:rFonts w:asciiTheme="minorHAnsi" w:hAnsiTheme="minorHAnsi" w:cstheme="minorHAnsi"/>
          <w:sz w:val="20"/>
          <w:szCs w:val="20"/>
        </w:rPr>
      </w:pPr>
      <w:r w:rsidRPr="00A13D5D">
        <w:rPr>
          <w:rStyle w:val="FootnoteReference"/>
          <w:rFonts w:asciiTheme="minorHAnsi" w:hAnsiTheme="minorHAnsi" w:cstheme="minorHAnsi"/>
          <w:sz w:val="20"/>
          <w:szCs w:val="20"/>
        </w:rPr>
        <w:footnoteRef/>
      </w:r>
      <w:r w:rsidRPr="00A13D5D">
        <w:rPr>
          <w:rFonts w:asciiTheme="minorHAnsi" w:hAnsiTheme="minorHAnsi" w:cstheme="minorHAnsi"/>
          <w:sz w:val="20"/>
          <w:szCs w:val="20"/>
        </w:rPr>
        <w:t xml:space="preserve"> </w:t>
      </w:r>
      <w:r w:rsidRPr="00A13D5D">
        <w:rPr>
          <w:rFonts w:asciiTheme="minorHAnsi" w:hAnsiTheme="minorHAnsi" w:cstheme="minorHAnsi"/>
          <w:bCs/>
          <w:sz w:val="20"/>
          <w:szCs w:val="20"/>
        </w:rPr>
        <w:t xml:space="preserve">UNHS, agricultural module sections covers various </w:t>
      </w:r>
      <w:r w:rsidRPr="00A13D5D">
        <w:rPr>
          <w:rFonts w:asciiTheme="minorHAnsi" w:hAnsiTheme="minorHAnsi" w:cstheme="minorHAnsi"/>
          <w:sz w:val="20"/>
          <w:szCs w:val="20"/>
        </w:rPr>
        <w:t>subject matter that include: (</w:t>
      </w:r>
      <w:proofErr w:type="spellStart"/>
      <w:r w:rsidRPr="00A13D5D">
        <w:rPr>
          <w:rFonts w:asciiTheme="minorHAnsi" w:hAnsiTheme="minorHAnsi" w:cstheme="minorHAnsi"/>
          <w:sz w:val="20"/>
          <w:szCs w:val="20"/>
        </w:rPr>
        <w:t>i</w:t>
      </w:r>
      <w:proofErr w:type="spellEnd"/>
      <w:r w:rsidRPr="00A13D5D">
        <w:rPr>
          <w:rFonts w:asciiTheme="minorHAnsi" w:hAnsiTheme="minorHAnsi" w:cstheme="minorHAnsi"/>
          <w:sz w:val="20"/>
          <w:szCs w:val="20"/>
        </w:rPr>
        <w:t>) household Identification particulars; (ii) staff details and survey time; (iii) current land holdings; (iv) investments on land; (v) crop plot areas (in acres), by season; (vi) household member labor inputs by plot, by season; (vii) hired labor and non-labor inputs by plot, by season; (viii) disposition of crops: by season; (ix) land characteristics and rights; (x) land title, certificate and disputes;(xi) livestock ownership; (xii) livestock expenditure and income, and (xiii) agricultural technology and extension services.</w:t>
      </w:r>
    </w:p>
    <w:p w:rsidR="000C5DAD" w:rsidRDefault="000C5DAD">
      <w:pPr>
        <w:pStyle w:val="FootnoteText"/>
      </w:pPr>
    </w:p>
  </w:footnote>
  <w:footnote w:id="3">
    <w:p w:rsidR="0009536A" w:rsidRPr="009F14B4" w:rsidRDefault="0009536A" w:rsidP="0009536A">
      <w:pPr>
        <w:widowControl/>
        <w:suppressAutoHyphens w:val="0"/>
        <w:autoSpaceDE w:val="0"/>
        <w:autoSpaceDN w:val="0"/>
        <w:adjustRightInd w:val="0"/>
        <w:jc w:val="both"/>
        <w:rPr>
          <w:rFonts w:ascii="Calibri" w:hAnsi="Calibri" w:cs="Calibri"/>
        </w:rPr>
      </w:pPr>
      <w:r w:rsidRPr="009F14B4">
        <w:rPr>
          <w:rStyle w:val="FootnoteReference"/>
          <w:rFonts w:ascii="Calibri" w:hAnsi="Calibri" w:cs="Calibri"/>
        </w:rPr>
        <w:footnoteRef/>
      </w:r>
      <w:r w:rsidRPr="009F14B4">
        <w:rPr>
          <w:rFonts w:ascii="Calibri" w:hAnsi="Calibri" w:cs="Calibri"/>
        </w:rPr>
        <w:t xml:space="preserve"> </w:t>
      </w:r>
      <w:r w:rsidRPr="009F14B4">
        <w:rPr>
          <w:rFonts w:ascii="Calibri" w:eastAsia="Times New Roman" w:hAnsi="Calibri" w:cs="Calibri"/>
          <w:kern w:val="0"/>
          <w:sz w:val="20"/>
          <w:szCs w:val="20"/>
          <w:lang w:eastAsia="en-US" w:bidi="ar-SA"/>
        </w:rPr>
        <w:t>The Uganda Bureau of Statistics (UBOS) has been carrying out an integrated household survey, popularly known as Uganda National Household Survey (UNHS) every other year since the late 1980s. Through the UNHS, Uganda has very rich household time series data covering over 13 years.</w:t>
      </w:r>
    </w:p>
  </w:footnote>
  <w:footnote w:id="4">
    <w:p w:rsidR="000C5DAD" w:rsidRDefault="000C5DAD" w:rsidP="009F14B4">
      <w:pPr>
        <w:widowControl/>
        <w:suppressAutoHyphens w:val="0"/>
        <w:autoSpaceDE w:val="0"/>
        <w:autoSpaceDN w:val="0"/>
        <w:adjustRightInd w:val="0"/>
        <w:jc w:val="both"/>
      </w:pPr>
      <w:r w:rsidRPr="009F14B4">
        <w:rPr>
          <w:rStyle w:val="FootnoteReference"/>
          <w:rFonts w:ascii="Calibri" w:hAnsi="Calibri" w:cs="Calibri"/>
        </w:rPr>
        <w:footnoteRef/>
      </w:r>
      <w:r w:rsidRPr="009F14B4">
        <w:rPr>
          <w:rFonts w:ascii="Calibri" w:hAnsi="Calibri" w:cs="Calibri"/>
        </w:rPr>
        <w:t xml:space="preserve"> </w:t>
      </w:r>
      <w:r w:rsidRPr="009F14B4">
        <w:rPr>
          <w:rFonts w:ascii="Calibri" w:eastAsia="Times New Roman" w:hAnsi="Calibri" w:cs="Calibri"/>
          <w:kern w:val="0"/>
          <w:sz w:val="20"/>
          <w:szCs w:val="20"/>
          <w:lang w:eastAsia="en-US" w:bidi="ar-SA"/>
        </w:rPr>
        <w:t>The Socio-economic module covered household characteristics which include housing conditions, household assets, incomes and outstanding loans, household expenditure, welfare indicators and cultural participation of household members. The module also covered individual characteristics of household members namely education, literacy, health status, disability, mosquito net usage and health seeking behavior of household members.</w:t>
      </w:r>
    </w:p>
  </w:footnote>
  <w:footnote w:id="5">
    <w:p w:rsidR="000C5DAD" w:rsidRPr="005A6CEA" w:rsidRDefault="000C5DAD" w:rsidP="002348BB">
      <w:pPr>
        <w:pStyle w:val="FootnoteText"/>
        <w:jc w:val="both"/>
      </w:pPr>
      <w:r>
        <w:rPr>
          <w:rStyle w:val="FootnoteReference"/>
        </w:rPr>
        <w:footnoteRef/>
      </w:r>
      <w:r>
        <w:t xml:space="preserve"> In 2009/10, Uganda’s agriculture employed 66 percent (8.8 million) of the working population, while by occupation, 60 percent (8.1 million) of the working population were workers in agriculture and fisheries (</w:t>
      </w:r>
      <w:r w:rsidRPr="005A6CEA">
        <w:t>MAAIF</w:t>
      </w:r>
      <w:r>
        <w:t xml:space="preserve"> 2011) </w:t>
      </w:r>
    </w:p>
  </w:footnote>
  <w:footnote w:id="6">
    <w:p w:rsidR="000C5DAD" w:rsidRPr="00167659" w:rsidRDefault="000C5DAD" w:rsidP="00167659">
      <w:pPr>
        <w:widowControl/>
        <w:suppressAutoHyphens w:val="0"/>
        <w:spacing w:before="100" w:beforeAutospacing="1" w:after="100" w:afterAutospacing="1"/>
        <w:jc w:val="both"/>
        <w:rPr>
          <w:rFonts w:asciiTheme="minorHAnsi" w:eastAsia="Times New Roman" w:hAnsiTheme="minorHAnsi" w:cstheme="minorHAnsi"/>
          <w:kern w:val="0"/>
          <w:sz w:val="20"/>
          <w:szCs w:val="20"/>
          <w:lang w:eastAsia="en-US" w:bidi="ar-SA"/>
        </w:rPr>
      </w:pPr>
      <w:r w:rsidRPr="00167659">
        <w:rPr>
          <w:rStyle w:val="FootnoteReference"/>
          <w:rFonts w:asciiTheme="minorHAnsi" w:hAnsiTheme="minorHAnsi" w:cstheme="minorHAnsi"/>
          <w:sz w:val="20"/>
          <w:szCs w:val="20"/>
        </w:rPr>
        <w:footnoteRef/>
      </w:r>
      <w:r w:rsidRPr="00167659">
        <w:rPr>
          <w:rFonts w:asciiTheme="minorHAnsi" w:hAnsiTheme="minorHAnsi" w:cstheme="minorHAnsi"/>
          <w:sz w:val="20"/>
          <w:szCs w:val="20"/>
        </w:rPr>
        <w:t xml:space="preserve"> </w:t>
      </w:r>
      <w:r w:rsidRPr="00167659">
        <w:rPr>
          <w:rFonts w:asciiTheme="minorHAnsi" w:eastAsia="Times New Roman" w:hAnsiTheme="minorHAnsi" w:cstheme="minorHAnsi"/>
          <w:kern w:val="0"/>
          <w:sz w:val="20"/>
          <w:szCs w:val="20"/>
          <w:lang w:eastAsia="en-US" w:bidi="ar-SA"/>
        </w:rPr>
        <w:t>Note also that, the poverty gap can be used as a measure of the ‘minimum amount of resources necessary to eradicate poverty’, that is, the amount that one would have to transfer to the poor under perfect targeting (i.e. each poor getting exactly the amount he/she needs to be lifted out of poverty) to bring them all out of poverty.</w:t>
      </w:r>
    </w:p>
    <w:p w:rsidR="000C5DAD" w:rsidRPr="00C14D2A" w:rsidRDefault="000C5DAD" w:rsidP="00636D6C">
      <w:pPr>
        <w:pStyle w:val="FootnoteText"/>
        <w:rPr>
          <w:rFonts w:ascii="Calibri" w:hAnsi="Calibri" w:cs="Calibri"/>
          <w:szCs w:val="20"/>
        </w:rPr>
      </w:pPr>
    </w:p>
  </w:footnote>
  <w:footnote w:id="7">
    <w:p w:rsidR="000C5DAD" w:rsidRPr="00167659" w:rsidRDefault="000C5DAD" w:rsidP="004F06CC">
      <w:pPr>
        <w:pStyle w:val="FootnoteText"/>
        <w:jc w:val="both"/>
        <w:rPr>
          <w:rFonts w:asciiTheme="minorHAnsi" w:hAnsiTheme="minorHAnsi" w:cstheme="minorHAnsi"/>
          <w:szCs w:val="20"/>
        </w:rPr>
      </w:pPr>
      <w:r w:rsidRPr="00167659">
        <w:rPr>
          <w:rStyle w:val="FootnoteReference"/>
          <w:rFonts w:asciiTheme="minorHAnsi" w:hAnsiTheme="minorHAnsi" w:cstheme="minorHAnsi"/>
          <w:szCs w:val="20"/>
        </w:rPr>
        <w:footnoteRef/>
      </w:r>
      <w:r w:rsidRPr="00167659">
        <w:rPr>
          <w:rFonts w:asciiTheme="minorHAnsi" w:hAnsiTheme="minorHAnsi" w:cstheme="minorHAnsi"/>
          <w:szCs w:val="20"/>
        </w:rPr>
        <w:t xml:space="preserve"> In absolute numbers, a total of 8.4 million Ugandans live in poverty, and of these 7.9 (94%) live in rural areas (UBOS, 2006). </w:t>
      </w:r>
      <w:r w:rsidRPr="00167659">
        <w:rPr>
          <w:rFonts w:asciiTheme="minorHAnsi" w:hAnsiTheme="minorHAnsi" w:cstheme="minorHAnsi"/>
          <w:noProof/>
          <w:szCs w:val="20"/>
        </w:rPr>
        <w:t>Appleton, (2001b)</w:t>
      </w:r>
      <w:r w:rsidRPr="00167659">
        <w:rPr>
          <w:rFonts w:asciiTheme="minorHAnsi" w:hAnsiTheme="minorHAnsi" w:cstheme="minorHAnsi"/>
          <w:szCs w:val="20"/>
        </w:rPr>
        <w:t xml:space="preserve"> indicates that the proportion of Ugandans estimated to be living below the poverty line was 34% in 1999/2000.</w:t>
      </w:r>
    </w:p>
  </w:footnote>
  <w:footnote w:id="8">
    <w:p w:rsidR="000C5DAD" w:rsidRPr="007C2D84" w:rsidRDefault="000C5DAD" w:rsidP="007C2D8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jc w:val="both"/>
        <w:rPr>
          <w:rFonts w:asciiTheme="minorHAnsi" w:hAnsiTheme="minorHAnsi" w:cstheme="minorHAnsi"/>
          <w:sz w:val="20"/>
          <w:szCs w:val="20"/>
        </w:rPr>
      </w:pPr>
      <w:r w:rsidRPr="007C2D84">
        <w:rPr>
          <w:rStyle w:val="FootnoteReference"/>
          <w:rFonts w:asciiTheme="minorHAnsi" w:hAnsiTheme="minorHAnsi" w:cstheme="minorHAnsi"/>
          <w:sz w:val="20"/>
          <w:szCs w:val="20"/>
        </w:rPr>
        <w:footnoteRef/>
      </w:r>
      <w:r w:rsidRPr="007C2D84">
        <w:rPr>
          <w:rFonts w:asciiTheme="minorHAnsi" w:hAnsiTheme="minorHAnsi" w:cstheme="minorHAnsi"/>
          <w:sz w:val="20"/>
          <w:szCs w:val="20"/>
        </w:rPr>
        <w:t xml:space="preserve"> </w:t>
      </w:r>
      <w:proofErr w:type="spellStart"/>
      <w:r w:rsidRPr="007C2D84">
        <w:rPr>
          <w:rFonts w:asciiTheme="minorHAnsi" w:hAnsiTheme="minorHAnsi" w:cstheme="minorHAnsi"/>
          <w:sz w:val="20"/>
          <w:szCs w:val="20"/>
        </w:rPr>
        <w:t>Yamano</w:t>
      </w:r>
      <w:proofErr w:type="spellEnd"/>
      <w:r w:rsidRPr="007C2D84">
        <w:rPr>
          <w:rFonts w:asciiTheme="minorHAnsi" w:hAnsiTheme="minorHAnsi" w:cstheme="minorHAnsi"/>
          <w:sz w:val="20"/>
          <w:szCs w:val="20"/>
        </w:rPr>
        <w:t xml:space="preserve"> et al. (2004) computed the annual food poverty line to be </w:t>
      </w:r>
      <w:proofErr w:type="spellStart"/>
      <w:r w:rsidRPr="007C2D84">
        <w:rPr>
          <w:rFonts w:asciiTheme="minorHAnsi" w:hAnsiTheme="minorHAnsi" w:cstheme="minorHAnsi"/>
          <w:sz w:val="20"/>
          <w:szCs w:val="20"/>
        </w:rPr>
        <w:t>Ug.shs</w:t>
      </w:r>
      <w:proofErr w:type="spellEnd"/>
      <w:r w:rsidRPr="007C2D84">
        <w:rPr>
          <w:rFonts w:asciiTheme="minorHAnsi" w:hAnsiTheme="minorHAnsi" w:cstheme="minorHAnsi"/>
          <w:sz w:val="20"/>
          <w:szCs w:val="20"/>
        </w:rPr>
        <w:t xml:space="preserve"> 171,360 ($90.2) per male adult, which is equivalent to </w:t>
      </w:r>
      <w:proofErr w:type="spellStart"/>
      <w:r w:rsidRPr="007C2D84">
        <w:rPr>
          <w:rFonts w:asciiTheme="minorHAnsi" w:hAnsiTheme="minorHAnsi" w:cstheme="minorHAnsi"/>
          <w:sz w:val="20"/>
          <w:szCs w:val="20"/>
        </w:rPr>
        <w:t>Ug.shs</w:t>
      </w:r>
      <w:proofErr w:type="spellEnd"/>
      <w:r w:rsidRPr="007C2D84">
        <w:rPr>
          <w:rFonts w:asciiTheme="minorHAnsi" w:hAnsiTheme="minorHAnsi" w:cstheme="minorHAnsi"/>
          <w:sz w:val="20"/>
          <w:szCs w:val="20"/>
        </w:rPr>
        <w:t xml:space="preserve"> 14,280 (US$7.52) cost of the simplified food basket of about 39 items per month times 12 months. Food requirement was defined based on the costs of obtaining 3,000 kilo calories per day for a male adult in rural Ugandan. Using adult-equivalents that were employed in Appleton 2001, food requirements for different age-gender groups were computed. Households whose total expenditure per adult-equivalent was just at the food poverty line was found to spend about 31.5 percent of total expenditure on non-food items, which translated to about </w:t>
      </w:r>
      <w:proofErr w:type="spellStart"/>
      <w:r w:rsidRPr="007C2D84">
        <w:rPr>
          <w:rFonts w:asciiTheme="minorHAnsi" w:hAnsiTheme="minorHAnsi" w:cstheme="minorHAnsi"/>
          <w:sz w:val="20"/>
          <w:szCs w:val="20"/>
        </w:rPr>
        <w:t>Ug.shs</w:t>
      </w:r>
      <w:proofErr w:type="spellEnd"/>
      <w:r w:rsidRPr="007C2D84">
        <w:rPr>
          <w:rFonts w:asciiTheme="minorHAnsi" w:hAnsiTheme="minorHAnsi" w:cstheme="minorHAnsi"/>
          <w:sz w:val="20"/>
          <w:szCs w:val="20"/>
        </w:rPr>
        <w:t xml:space="preserve"> 53,960 (US$28.4). The national poverty line was therefore identified to be at </w:t>
      </w:r>
      <w:proofErr w:type="spellStart"/>
      <w:r w:rsidRPr="007C2D84">
        <w:rPr>
          <w:rFonts w:asciiTheme="minorHAnsi" w:hAnsiTheme="minorHAnsi" w:cstheme="minorHAnsi"/>
          <w:sz w:val="20"/>
          <w:szCs w:val="20"/>
        </w:rPr>
        <w:t>Ug.shs</w:t>
      </w:r>
      <w:proofErr w:type="spellEnd"/>
      <w:r w:rsidRPr="007C2D84">
        <w:rPr>
          <w:rFonts w:asciiTheme="minorHAnsi" w:hAnsiTheme="minorHAnsi" w:cstheme="minorHAnsi"/>
          <w:sz w:val="20"/>
          <w:szCs w:val="20"/>
        </w:rPr>
        <w:t xml:space="preserve"> 225320 (US$118.6) per person per year.</w:t>
      </w:r>
    </w:p>
    <w:p w:rsidR="000C5DAD" w:rsidRPr="004648F5" w:rsidRDefault="000C5DAD" w:rsidP="005435B5">
      <w:pPr>
        <w:pStyle w:val="FootnoteText"/>
      </w:pPr>
    </w:p>
  </w:footnote>
  <w:footnote w:id="9">
    <w:p w:rsidR="000C5DAD" w:rsidRPr="00A118A9" w:rsidRDefault="000C5DAD" w:rsidP="003C695B">
      <w:pPr>
        <w:jc w:val="both"/>
      </w:pPr>
      <w:r w:rsidRPr="00A118A9">
        <w:rPr>
          <w:rStyle w:val="FootnoteReference"/>
          <w:sz w:val="20"/>
          <w:szCs w:val="20"/>
        </w:rPr>
        <w:footnoteRef/>
      </w:r>
      <w:r w:rsidRPr="00A118A9">
        <w:rPr>
          <w:bCs/>
          <w:sz w:val="20"/>
          <w:szCs w:val="20"/>
        </w:rPr>
        <w:t>Food security exists when all people, at all times, have physical, social and economic access to sufficient, safe and nutritious food which meets their dietary needs and food preferences for an active and healthy life (</w:t>
      </w:r>
      <w:r>
        <w:rPr>
          <w:bCs/>
          <w:sz w:val="20"/>
          <w:szCs w:val="20"/>
        </w:rPr>
        <w:t>FAOSTAT</w:t>
      </w:r>
      <w:r w:rsidRPr="00A118A9">
        <w:rPr>
          <w:bCs/>
          <w:sz w:val="20"/>
          <w:szCs w:val="20"/>
        </w:rPr>
        <w:t xml:space="preserve"> website).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3BC7133"/>
    <w:multiLevelType w:val="hybridMultilevel"/>
    <w:tmpl w:val="F3909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657624"/>
    <w:multiLevelType w:val="hybridMultilevel"/>
    <w:tmpl w:val="4CE4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72567"/>
    <w:multiLevelType w:val="hybridMultilevel"/>
    <w:tmpl w:val="17F09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351096"/>
    <w:multiLevelType w:val="hybridMultilevel"/>
    <w:tmpl w:val="DE80822C"/>
    <w:lvl w:ilvl="0" w:tplc="ACF4A8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CC049C"/>
    <w:multiLevelType w:val="hybridMultilevel"/>
    <w:tmpl w:val="1636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DC28D4"/>
    <w:multiLevelType w:val="multilevel"/>
    <w:tmpl w:val="FD9A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410855"/>
    <w:multiLevelType w:val="hybridMultilevel"/>
    <w:tmpl w:val="4C42F6AE"/>
    <w:lvl w:ilvl="0" w:tplc="2092DABE">
      <w:start w:val="1"/>
      <w:numFmt w:val="low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624360F9"/>
    <w:multiLevelType w:val="hybridMultilevel"/>
    <w:tmpl w:val="EF509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10"/>
  </w:num>
  <w:num w:numId="8">
    <w:abstractNumId w:val="6"/>
  </w:num>
  <w:num w:numId="9">
    <w:abstractNumId w:val="7"/>
  </w:num>
  <w:num w:numId="10">
    <w:abstractNumId w:val="11"/>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s>
  <w:rsids>
    <w:rsidRoot w:val="000C5DAD"/>
    <w:rsid w:val="0009536A"/>
    <w:rsid w:val="000C5DAD"/>
    <w:rsid w:val="00222A49"/>
    <w:rsid w:val="00335AFC"/>
    <w:rsid w:val="003C3231"/>
    <w:rsid w:val="003D5A26"/>
    <w:rsid w:val="00446BA2"/>
    <w:rsid w:val="0047350A"/>
    <w:rsid w:val="004E2275"/>
    <w:rsid w:val="00546519"/>
    <w:rsid w:val="005D2C01"/>
    <w:rsid w:val="00605B6C"/>
    <w:rsid w:val="006448D0"/>
    <w:rsid w:val="0078621E"/>
    <w:rsid w:val="007E326F"/>
    <w:rsid w:val="00803526"/>
    <w:rsid w:val="008847DE"/>
    <w:rsid w:val="009A0220"/>
    <w:rsid w:val="00AB679D"/>
    <w:rsid w:val="00AE1DF8"/>
    <w:rsid w:val="00C76B3D"/>
    <w:rsid w:val="00CE5B18"/>
    <w:rsid w:val="00D12143"/>
    <w:rsid w:val="00DB58FC"/>
    <w:rsid w:val="00DD2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DAD"/>
    <w:pPr>
      <w:widowControl w:val="0"/>
      <w:suppressAutoHyphens/>
      <w:spacing w:after="0" w:line="240" w:lineRule="auto"/>
    </w:pPr>
    <w:rPr>
      <w:rFonts w:ascii="Times New Roman" w:eastAsia="WenQuanYi Micro Hei" w:hAnsi="Times New Roman" w:cs="Lohit Hindi"/>
      <w:kern w:val="1"/>
      <w:sz w:val="24"/>
      <w:szCs w:val="24"/>
      <w:lang w:eastAsia="zh-CN" w:bidi="hi-IN"/>
    </w:rPr>
  </w:style>
  <w:style w:type="paragraph" w:styleId="Heading1">
    <w:name w:val="heading 1"/>
    <w:basedOn w:val="Heading"/>
    <w:next w:val="BodyText"/>
    <w:link w:val="Heading1Char"/>
    <w:qFormat/>
    <w:rsid w:val="000C5DAD"/>
    <w:pPr>
      <w:tabs>
        <w:tab w:val="num" w:pos="0"/>
      </w:tabs>
      <w:ind w:left="432" w:hanging="432"/>
      <w:outlineLvl w:val="0"/>
    </w:pPr>
    <w:rPr>
      <w:b/>
      <w:bCs/>
      <w:sz w:val="32"/>
      <w:szCs w:val="32"/>
    </w:rPr>
  </w:style>
  <w:style w:type="paragraph" w:styleId="Heading2">
    <w:name w:val="heading 2"/>
    <w:basedOn w:val="Heading"/>
    <w:next w:val="BodyText"/>
    <w:link w:val="Heading2Char"/>
    <w:qFormat/>
    <w:rsid w:val="000C5DAD"/>
    <w:pPr>
      <w:tabs>
        <w:tab w:val="num" w:pos="0"/>
      </w:tabs>
      <w:ind w:left="576" w:hanging="576"/>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5DAD"/>
    <w:rPr>
      <w:rFonts w:ascii="Arial" w:eastAsia="WenQuanYi Micro Hei" w:hAnsi="Arial" w:cs="Lohit Hindi"/>
      <w:b/>
      <w:bCs/>
      <w:kern w:val="1"/>
      <w:sz w:val="32"/>
      <w:szCs w:val="32"/>
      <w:lang w:eastAsia="zh-CN" w:bidi="hi-IN"/>
    </w:rPr>
  </w:style>
  <w:style w:type="character" w:customStyle="1" w:styleId="Heading2Char">
    <w:name w:val="Heading 2 Char"/>
    <w:basedOn w:val="DefaultParagraphFont"/>
    <w:link w:val="Heading2"/>
    <w:rsid w:val="000C5DAD"/>
    <w:rPr>
      <w:rFonts w:ascii="Times New Roman" w:eastAsia="WenQuanYi Micro Hei" w:hAnsi="Times New Roman" w:cs="Lohit Hindi"/>
      <w:b/>
      <w:bCs/>
      <w:kern w:val="1"/>
      <w:sz w:val="36"/>
      <w:szCs w:val="36"/>
      <w:lang w:eastAsia="zh-CN" w:bidi="hi-IN"/>
    </w:rPr>
  </w:style>
  <w:style w:type="character" w:customStyle="1" w:styleId="WW8Num2z0">
    <w:name w:val="WW8Num2z0"/>
    <w:rsid w:val="000C5DAD"/>
    <w:rPr>
      <w:rFonts w:ascii="Symbol" w:hAnsi="Symbol" w:cs="OpenSymbol"/>
    </w:rPr>
  </w:style>
  <w:style w:type="character" w:customStyle="1" w:styleId="WW8Num2z1">
    <w:name w:val="WW8Num2z1"/>
    <w:rsid w:val="000C5DAD"/>
    <w:rPr>
      <w:rFonts w:ascii="OpenSymbol" w:hAnsi="OpenSymbol" w:cs="OpenSymbol"/>
    </w:rPr>
  </w:style>
  <w:style w:type="character" w:customStyle="1" w:styleId="WW8Num3z0">
    <w:name w:val="WW8Num3z0"/>
    <w:rsid w:val="000C5DAD"/>
    <w:rPr>
      <w:rFonts w:ascii="Symbol" w:hAnsi="Symbol" w:cs="OpenSymbol"/>
    </w:rPr>
  </w:style>
  <w:style w:type="character" w:customStyle="1" w:styleId="WW8Num3z1">
    <w:name w:val="WW8Num3z1"/>
    <w:rsid w:val="000C5DAD"/>
    <w:rPr>
      <w:rFonts w:ascii="OpenSymbol" w:hAnsi="OpenSymbol" w:cs="OpenSymbol"/>
    </w:rPr>
  </w:style>
  <w:style w:type="character" w:customStyle="1" w:styleId="WW8Num4z0">
    <w:name w:val="WW8Num4z0"/>
    <w:rsid w:val="000C5DAD"/>
    <w:rPr>
      <w:rFonts w:ascii="Symbol" w:hAnsi="Symbol" w:cs="OpenSymbol"/>
    </w:rPr>
  </w:style>
  <w:style w:type="character" w:customStyle="1" w:styleId="WW8Num4z1">
    <w:name w:val="WW8Num4z1"/>
    <w:rsid w:val="000C5DAD"/>
    <w:rPr>
      <w:rFonts w:ascii="OpenSymbol" w:hAnsi="OpenSymbol" w:cs="OpenSymbol"/>
    </w:rPr>
  </w:style>
  <w:style w:type="character" w:customStyle="1" w:styleId="Absatz-Standardschriftart">
    <w:name w:val="Absatz-Standardschriftart"/>
    <w:rsid w:val="000C5DAD"/>
  </w:style>
  <w:style w:type="character" w:customStyle="1" w:styleId="Bullets">
    <w:name w:val="Bullets"/>
    <w:rsid w:val="000C5DAD"/>
    <w:rPr>
      <w:rFonts w:ascii="OpenSymbol" w:eastAsia="OpenSymbol" w:hAnsi="OpenSymbol" w:cs="OpenSymbol"/>
    </w:rPr>
  </w:style>
  <w:style w:type="character" w:styleId="Hyperlink">
    <w:name w:val="Hyperlink"/>
    <w:rsid w:val="000C5DAD"/>
    <w:rPr>
      <w:color w:val="000080"/>
      <w:u w:val="single"/>
    </w:rPr>
  </w:style>
  <w:style w:type="character" w:customStyle="1" w:styleId="NumberingSymbols">
    <w:name w:val="Numbering Symbols"/>
    <w:rsid w:val="000C5DAD"/>
  </w:style>
  <w:style w:type="paragraph" w:customStyle="1" w:styleId="Heading">
    <w:name w:val="Heading"/>
    <w:basedOn w:val="Normal"/>
    <w:next w:val="BodyText"/>
    <w:rsid w:val="000C5DAD"/>
    <w:pPr>
      <w:keepNext/>
      <w:spacing w:before="240" w:after="120"/>
    </w:pPr>
    <w:rPr>
      <w:rFonts w:ascii="Arial" w:hAnsi="Arial"/>
      <w:sz w:val="28"/>
      <w:szCs w:val="28"/>
    </w:rPr>
  </w:style>
  <w:style w:type="paragraph" w:styleId="BodyText">
    <w:name w:val="Body Text"/>
    <w:basedOn w:val="Normal"/>
    <w:link w:val="BodyTextChar"/>
    <w:rsid w:val="000C5DAD"/>
    <w:pPr>
      <w:spacing w:after="120"/>
    </w:pPr>
  </w:style>
  <w:style w:type="character" w:customStyle="1" w:styleId="BodyTextChar">
    <w:name w:val="Body Text Char"/>
    <w:basedOn w:val="DefaultParagraphFont"/>
    <w:link w:val="BodyText"/>
    <w:rsid w:val="000C5DAD"/>
    <w:rPr>
      <w:rFonts w:ascii="Times New Roman" w:eastAsia="WenQuanYi Micro Hei" w:hAnsi="Times New Roman" w:cs="Lohit Hindi"/>
      <w:kern w:val="1"/>
      <w:sz w:val="24"/>
      <w:szCs w:val="24"/>
      <w:lang w:eastAsia="zh-CN" w:bidi="hi-IN"/>
    </w:rPr>
  </w:style>
  <w:style w:type="paragraph" w:styleId="List">
    <w:name w:val="List"/>
    <w:basedOn w:val="BodyText"/>
    <w:rsid w:val="000C5DAD"/>
  </w:style>
  <w:style w:type="paragraph" w:styleId="Caption">
    <w:name w:val="caption"/>
    <w:basedOn w:val="Normal"/>
    <w:qFormat/>
    <w:rsid w:val="000C5DAD"/>
    <w:pPr>
      <w:suppressLineNumbers/>
      <w:spacing w:before="120" w:after="120"/>
    </w:pPr>
    <w:rPr>
      <w:i/>
      <w:iCs/>
    </w:rPr>
  </w:style>
  <w:style w:type="paragraph" w:customStyle="1" w:styleId="Index">
    <w:name w:val="Index"/>
    <w:basedOn w:val="Normal"/>
    <w:rsid w:val="000C5DAD"/>
    <w:pPr>
      <w:suppressLineNumbers/>
    </w:pPr>
  </w:style>
  <w:style w:type="paragraph" w:styleId="EndnoteText">
    <w:name w:val="endnote text"/>
    <w:basedOn w:val="Normal"/>
    <w:link w:val="EndnoteTextChar"/>
    <w:uiPriority w:val="99"/>
    <w:semiHidden/>
    <w:unhideWhenUsed/>
    <w:rsid w:val="000C5DAD"/>
    <w:rPr>
      <w:rFonts w:cs="Mangal"/>
      <w:sz w:val="20"/>
      <w:szCs w:val="18"/>
    </w:rPr>
  </w:style>
  <w:style w:type="character" w:customStyle="1" w:styleId="EndnoteTextChar">
    <w:name w:val="Endnote Text Char"/>
    <w:basedOn w:val="DefaultParagraphFont"/>
    <w:link w:val="EndnoteText"/>
    <w:uiPriority w:val="99"/>
    <w:semiHidden/>
    <w:rsid w:val="000C5DAD"/>
    <w:rPr>
      <w:rFonts w:ascii="Times New Roman" w:eastAsia="WenQuanYi Micro Hei" w:hAnsi="Times New Roman" w:cs="Mangal"/>
      <w:kern w:val="1"/>
      <w:sz w:val="20"/>
      <w:szCs w:val="18"/>
      <w:lang w:eastAsia="zh-CN" w:bidi="hi-IN"/>
    </w:rPr>
  </w:style>
  <w:style w:type="character" w:styleId="EndnoteReference">
    <w:name w:val="endnote reference"/>
    <w:basedOn w:val="DefaultParagraphFont"/>
    <w:uiPriority w:val="99"/>
    <w:semiHidden/>
    <w:unhideWhenUsed/>
    <w:rsid w:val="000C5DAD"/>
    <w:rPr>
      <w:vertAlign w:val="superscript"/>
    </w:rPr>
  </w:style>
  <w:style w:type="paragraph" w:styleId="NoSpacing">
    <w:name w:val="No Spacing"/>
    <w:uiPriority w:val="1"/>
    <w:qFormat/>
    <w:rsid w:val="000C5DAD"/>
    <w:pPr>
      <w:widowControl w:val="0"/>
      <w:suppressAutoHyphens/>
      <w:spacing w:after="0" w:line="240" w:lineRule="auto"/>
    </w:pPr>
    <w:rPr>
      <w:rFonts w:ascii="Times New Roman" w:eastAsia="WenQuanYi Micro Hei" w:hAnsi="Times New Roman" w:cs="Mangal"/>
      <w:kern w:val="1"/>
      <w:sz w:val="24"/>
      <w:szCs w:val="21"/>
      <w:lang w:eastAsia="zh-CN" w:bidi="hi-IN"/>
    </w:rPr>
  </w:style>
  <w:style w:type="paragraph" w:styleId="NormalWeb">
    <w:name w:val="Normal (Web)"/>
    <w:basedOn w:val="Normal"/>
    <w:uiPriority w:val="99"/>
    <w:semiHidden/>
    <w:unhideWhenUsed/>
    <w:rsid w:val="000C5DAD"/>
    <w:pPr>
      <w:widowControl/>
      <w:suppressAutoHyphens w:val="0"/>
      <w:spacing w:before="100" w:beforeAutospacing="1" w:after="100" w:afterAutospacing="1"/>
    </w:pPr>
    <w:rPr>
      <w:rFonts w:eastAsia="Times New Roman" w:cs="Times New Roman"/>
      <w:kern w:val="0"/>
      <w:lang w:eastAsia="en-US" w:bidi="ar-SA"/>
    </w:rPr>
  </w:style>
  <w:style w:type="character" w:styleId="Strong">
    <w:name w:val="Strong"/>
    <w:basedOn w:val="DefaultParagraphFont"/>
    <w:uiPriority w:val="22"/>
    <w:qFormat/>
    <w:rsid w:val="000C5DAD"/>
    <w:rPr>
      <w:b/>
      <w:bCs/>
    </w:rPr>
  </w:style>
  <w:style w:type="paragraph" w:styleId="FootnoteText">
    <w:name w:val="footnote text"/>
    <w:aliases w:val="Footnote Char Char,ft,single space,ft Char Char Char,ft Char Char,Nbpage Moens,Footnote,Footnote Text Char1 Char,Footnote Text Char Char Char,Footnote Text Char Char Char Char Char Char Char Char Char Char,Fußnotentextf,FOOTNOTES,fn,ADB"/>
    <w:basedOn w:val="Normal"/>
    <w:link w:val="FootnoteTextChar"/>
    <w:unhideWhenUsed/>
    <w:rsid w:val="000C5DAD"/>
    <w:rPr>
      <w:rFonts w:cs="Mangal"/>
      <w:sz w:val="20"/>
      <w:szCs w:val="18"/>
    </w:rPr>
  </w:style>
  <w:style w:type="character" w:customStyle="1" w:styleId="FootnoteTextChar">
    <w:name w:val="Footnote Text Char"/>
    <w:aliases w:val="Footnote Char Char Char,ft Char,single space Char,ft Char Char Char Char,ft Char Char Char1,Nbpage Moens Char,Footnote Char,Footnote Text Char1 Char Char,Footnote Text Char Char Char Char,Fußnotentextf Char,FOOTNOTES Char,fn Char"/>
    <w:basedOn w:val="DefaultParagraphFont"/>
    <w:link w:val="FootnoteText"/>
    <w:rsid w:val="000C5DAD"/>
    <w:rPr>
      <w:rFonts w:ascii="Times New Roman" w:eastAsia="WenQuanYi Micro Hei" w:hAnsi="Times New Roman" w:cs="Mangal"/>
      <w:kern w:val="1"/>
      <w:sz w:val="20"/>
      <w:szCs w:val="18"/>
      <w:lang w:eastAsia="zh-CN" w:bidi="hi-IN"/>
    </w:rPr>
  </w:style>
  <w:style w:type="character" w:styleId="FootnoteReference">
    <w:name w:val="footnote reference"/>
    <w:aliases w:val="ftref,fr,Footnote Ref in FtNote,SUPERS"/>
    <w:basedOn w:val="DefaultParagraphFont"/>
    <w:semiHidden/>
    <w:unhideWhenUsed/>
    <w:rsid w:val="000C5DAD"/>
    <w:rPr>
      <w:vertAlign w:val="superscript"/>
    </w:rPr>
  </w:style>
  <w:style w:type="paragraph" w:styleId="Header">
    <w:name w:val="header"/>
    <w:basedOn w:val="Normal"/>
    <w:link w:val="HeaderChar"/>
    <w:uiPriority w:val="99"/>
    <w:unhideWhenUsed/>
    <w:rsid w:val="000C5DA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C5DAD"/>
    <w:rPr>
      <w:rFonts w:ascii="Times New Roman" w:eastAsia="WenQuanYi Micro Hei" w:hAnsi="Times New Roman" w:cs="Mangal"/>
      <w:kern w:val="1"/>
      <w:sz w:val="24"/>
      <w:szCs w:val="21"/>
      <w:lang w:eastAsia="zh-CN" w:bidi="hi-IN"/>
    </w:rPr>
  </w:style>
  <w:style w:type="paragraph" w:styleId="Footer">
    <w:name w:val="footer"/>
    <w:basedOn w:val="Normal"/>
    <w:link w:val="FooterChar"/>
    <w:uiPriority w:val="99"/>
    <w:unhideWhenUsed/>
    <w:rsid w:val="000C5DA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C5DAD"/>
    <w:rPr>
      <w:rFonts w:ascii="Times New Roman" w:eastAsia="WenQuanYi Micro Hei" w:hAnsi="Times New Roman" w:cs="Mangal"/>
      <w:kern w:val="1"/>
      <w:sz w:val="24"/>
      <w:szCs w:val="21"/>
      <w:lang w:eastAsia="zh-CN" w:bidi="hi-IN"/>
    </w:rPr>
  </w:style>
  <w:style w:type="table" w:styleId="TableGrid">
    <w:name w:val="Table Grid"/>
    <w:basedOn w:val="TableNormal"/>
    <w:uiPriority w:val="59"/>
    <w:rsid w:val="000C5DAD"/>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uiPriority w:val="99"/>
    <w:rsid w:val="000C5DAD"/>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0C5DAD"/>
    <w:pPr>
      <w:ind w:left="720"/>
    </w:pPr>
    <w:rPr>
      <w:rFonts w:cs="Mangal"/>
      <w:szCs w:val="21"/>
    </w:rPr>
  </w:style>
  <w:style w:type="table" w:customStyle="1" w:styleId="LightShading1">
    <w:name w:val="Light Shading1"/>
    <w:basedOn w:val="TableNormal"/>
    <w:uiPriority w:val="60"/>
    <w:rsid w:val="000C5DAD"/>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1">
    <w:name w:val="Light Grid1"/>
    <w:basedOn w:val="TableNormal"/>
    <w:uiPriority w:val="62"/>
    <w:rsid w:val="000C5DAD"/>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DAD"/>
    <w:pPr>
      <w:widowControl w:val="0"/>
      <w:suppressAutoHyphens/>
      <w:spacing w:after="0" w:line="240" w:lineRule="auto"/>
    </w:pPr>
    <w:rPr>
      <w:rFonts w:ascii="Times New Roman" w:eastAsia="WenQuanYi Micro Hei" w:hAnsi="Times New Roman" w:cs="Lohit Hindi"/>
      <w:kern w:val="1"/>
      <w:sz w:val="24"/>
      <w:szCs w:val="24"/>
      <w:lang w:eastAsia="zh-CN" w:bidi="hi-IN"/>
    </w:rPr>
  </w:style>
  <w:style w:type="paragraph" w:styleId="Heading1">
    <w:name w:val="heading 1"/>
    <w:basedOn w:val="Heading"/>
    <w:next w:val="BodyText"/>
    <w:link w:val="Heading1Char"/>
    <w:qFormat/>
    <w:rsid w:val="000C5DAD"/>
    <w:pPr>
      <w:tabs>
        <w:tab w:val="num" w:pos="0"/>
      </w:tabs>
      <w:ind w:left="432" w:hanging="432"/>
      <w:outlineLvl w:val="0"/>
    </w:pPr>
    <w:rPr>
      <w:b/>
      <w:bCs/>
      <w:sz w:val="32"/>
      <w:szCs w:val="32"/>
    </w:rPr>
  </w:style>
  <w:style w:type="paragraph" w:styleId="Heading2">
    <w:name w:val="heading 2"/>
    <w:basedOn w:val="Heading"/>
    <w:next w:val="BodyText"/>
    <w:link w:val="Heading2Char"/>
    <w:qFormat/>
    <w:rsid w:val="000C5DAD"/>
    <w:pPr>
      <w:tabs>
        <w:tab w:val="num" w:pos="0"/>
      </w:tabs>
      <w:ind w:left="576" w:hanging="576"/>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5DAD"/>
    <w:rPr>
      <w:rFonts w:ascii="Arial" w:eastAsia="WenQuanYi Micro Hei" w:hAnsi="Arial" w:cs="Lohit Hindi"/>
      <w:b/>
      <w:bCs/>
      <w:kern w:val="1"/>
      <w:sz w:val="32"/>
      <w:szCs w:val="32"/>
      <w:lang w:eastAsia="zh-CN" w:bidi="hi-IN"/>
    </w:rPr>
  </w:style>
  <w:style w:type="character" w:customStyle="1" w:styleId="Heading2Char">
    <w:name w:val="Heading 2 Char"/>
    <w:basedOn w:val="DefaultParagraphFont"/>
    <w:link w:val="Heading2"/>
    <w:rsid w:val="000C5DAD"/>
    <w:rPr>
      <w:rFonts w:ascii="Times New Roman" w:eastAsia="WenQuanYi Micro Hei" w:hAnsi="Times New Roman" w:cs="Lohit Hindi"/>
      <w:b/>
      <w:bCs/>
      <w:kern w:val="1"/>
      <w:sz w:val="36"/>
      <w:szCs w:val="36"/>
      <w:lang w:eastAsia="zh-CN" w:bidi="hi-IN"/>
    </w:rPr>
  </w:style>
  <w:style w:type="character" w:customStyle="1" w:styleId="WW8Num2z0">
    <w:name w:val="WW8Num2z0"/>
    <w:rsid w:val="000C5DAD"/>
    <w:rPr>
      <w:rFonts w:ascii="Symbol" w:hAnsi="Symbol" w:cs="OpenSymbol"/>
    </w:rPr>
  </w:style>
  <w:style w:type="character" w:customStyle="1" w:styleId="WW8Num2z1">
    <w:name w:val="WW8Num2z1"/>
    <w:rsid w:val="000C5DAD"/>
    <w:rPr>
      <w:rFonts w:ascii="OpenSymbol" w:hAnsi="OpenSymbol" w:cs="OpenSymbol"/>
    </w:rPr>
  </w:style>
  <w:style w:type="character" w:customStyle="1" w:styleId="WW8Num3z0">
    <w:name w:val="WW8Num3z0"/>
    <w:rsid w:val="000C5DAD"/>
    <w:rPr>
      <w:rFonts w:ascii="Symbol" w:hAnsi="Symbol" w:cs="OpenSymbol"/>
    </w:rPr>
  </w:style>
  <w:style w:type="character" w:customStyle="1" w:styleId="WW8Num3z1">
    <w:name w:val="WW8Num3z1"/>
    <w:rsid w:val="000C5DAD"/>
    <w:rPr>
      <w:rFonts w:ascii="OpenSymbol" w:hAnsi="OpenSymbol" w:cs="OpenSymbol"/>
    </w:rPr>
  </w:style>
  <w:style w:type="character" w:customStyle="1" w:styleId="WW8Num4z0">
    <w:name w:val="WW8Num4z0"/>
    <w:rsid w:val="000C5DAD"/>
    <w:rPr>
      <w:rFonts w:ascii="Symbol" w:hAnsi="Symbol" w:cs="OpenSymbol"/>
    </w:rPr>
  </w:style>
  <w:style w:type="character" w:customStyle="1" w:styleId="WW8Num4z1">
    <w:name w:val="WW8Num4z1"/>
    <w:rsid w:val="000C5DAD"/>
    <w:rPr>
      <w:rFonts w:ascii="OpenSymbol" w:hAnsi="OpenSymbol" w:cs="OpenSymbol"/>
    </w:rPr>
  </w:style>
  <w:style w:type="character" w:customStyle="1" w:styleId="Absatz-Standardschriftart">
    <w:name w:val="Absatz-Standardschriftart"/>
    <w:rsid w:val="000C5DAD"/>
  </w:style>
  <w:style w:type="character" w:customStyle="1" w:styleId="Bullets">
    <w:name w:val="Bullets"/>
    <w:rsid w:val="000C5DAD"/>
    <w:rPr>
      <w:rFonts w:ascii="OpenSymbol" w:eastAsia="OpenSymbol" w:hAnsi="OpenSymbol" w:cs="OpenSymbol"/>
    </w:rPr>
  </w:style>
  <w:style w:type="character" w:styleId="Hyperlink">
    <w:name w:val="Hyperlink"/>
    <w:rsid w:val="000C5DAD"/>
    <w:rPr>
      <w:color w:val="000080"/>
      <w:u w:val="single"/>
    </w:rPr>
  </w:style>
  <w:style w:type="character" w:customStyle="1" w:styleId="NumberingSymbols">
    <w:name w:val="Numbering Symbols"/>
    <w:rsid w:val="000C5DAD"/>
  </w:style>
  <w:style w:type="paragraph" w:customStyle="1" w:styleId="Heading">
    <w:name w:val="Heading"/>
    <w:basedOn w:val="Normal"/>
    <w:next w:val="BodyText"/>
    <w:rsid w:val="000C5DAD"/>
    <w:pPr>
      <w:keepNext/>
      <w:spacing w:before="240" w:after="120"/>
    </w:pPr>
    <w:rPr>
      <w:rFonts w:ascii="Arial" w:hAnsi="Arial"/>
      <w:sz w:val="28"/>
      <w:szCs w:val="28"/>
    </w:rPr>
  </w:style>
  <w:style w:type="paragraph" w:styleId="BodyText">
    <w:name w:val="Body Text"/>
    <w:basedOn w:val="Normal"/>
    <w:link w:val="BodyTextChar"/>
    <w:rsid w:val="000C5DAD"/>
    <w:pPr>
      <w:spacing w:after="120"/>
    </w:pPr>
  </w:style>
  <w:style w:type="character" w:customStyle="1" w:styleId="BodyTextChar">
    <w:name w:val="Body Text Char"/>
    <w:basedOn w:val="DefaultParagraphFont"/>
    <w:link w:val="BodyText"/>
    <w:rsid w:val="000C5DAD"/>
    <w:rPr>
      <w:rFonts w:ascii="Times New Roman" w:eastAsia="WenQuanYi Micro Hei" w:hAnsi="Times New Roman" w:cs="Lohit Hindi"/>
      <w:kern w:val="1"/>
      <w:sz w:val="24"/>
      <w:szCs w:val="24"/>
      <w:lang w:eastAsia="zh-CN" w:bidi="hi-IN"/>
    </w:rPr>
  </w:style>
  <w:style w:type="paragraph" w:styleId="List">
    <w:name w:val="List"/>
    <w:basedOn w:val="BodyText"/>
    <w:rsid w:val="000C5DAD"/>
  </w:style>
  <w:style w:type="paragraph" w:styleId="Caption">
    <w:name w:val="caption"/>
    <w:basedOn w:val="Normal"/>
    <w:qFormat/>
    <w:rsid w:val="000C5DAD"/>
    <w:pPr>
      <w:suppressLineNumbers/>
      <w:spacing w:before="120" w:after="120"/>
    </w:pPr>
    <w:rPr>
      <w:i/>
      <w:iCs/>
    </w:rPr>
  </w:style>
  <w:style w:type="paragraph" w:customStyle="1" w:styleId="Index">
    <w:name w:val="Index"/>
    <w:basedOn w:val="Normal"/>
    <w:rsid w:val="000C5DAD"/>
    <w:pPr>
      <w:suppressLineNumbers/>
    </w:pPr>
  </w:style>
  <w:style w:type="paragraph" w:styleId="EndnoteText">
    <w:name w:val="endnote text"/>
    <w:basedOn w:val="Normal"/>
    <w:link w:val="EndnoteTextChar"/>
    <w:uiPriority w:val="99"/>
    <w:semiHidden/>
    <w:unhideWhenUsed/>
    <w:rsid w:val="000C5DAD"/>
    <w:rPr>
      <w:rFonts w:cs="Mangal"/>
      <w:sz w:val="20"/>
      <w:szCs w:val="18"/>
    </w:rPr>
  </w:style>
  <w:style w:type="character" w:customStyle="1" w:styleId="EndnoteTextChar">
    <w:name w:val="Endnote Text Char"/>
    <w:basedOn w:val="DefaultParagraphFont"/>
    <w:link w:val="EndnoteText"/>
    <w:uiPriority w:val="99"/>
    <w:semiHidden/>
    <w:rsid w:val="000C5DAD"/>
    <w:rPr>
      <w:rFonts w:ascii="Times New Roman" w:eastAsia="WenQuanYi Micro Hei" w:hAnsi="Times New Roman" w:cs="Mangal"/>
      <w:kern w:val="1"/>
      <w:sz w:val="20"/>
      <w:szCs w:val="18"/>
      <w:lang w:eastAsia="zh-CN" w:bidi="hi-IN"/>
    </w:rPr>
  </w:style>
  <w:style w:type="character" w:styleId="EndnoteReference">
    <w:name w:val="endnote reference"/>
    <w:basedOn w:val="DefaultParagraphFont"/>
    <w:uiPriority w:val="99"/>
    <w:semiHidden/>
    <w:unhideWhenUsed/>
    <w:rsid w:val="000C5DAD"/>
    <w:rPr>
      <w:vertAlign w:val="superscript"/>
    </w:rPr>
  </w:style>
  <w:style w:type="paragraph" w:styleId="NoSpacing">
    <w:name w:val="No Spacing"/>
    <w:uiPriority w:val="1"/>
    <w:qFormat/>
    <w:rsid w:val="000C5DAD"/>
    <w:pPr>
      <w:widowControl w:val="0"/>
      <w:suppressAutoHyphens/>
      <w:spacing w:after="0" w:line="240" w:lineRule="auto"/>
    </w:pPr>
    <w:rPr>
      <w:rFonts w:ascii="Times New Roman" w:eastAsia="WenQuanYi Micro Hei" w:hAnsi="Times New Roman" w:cs="Mangal"/>
      <w:kern w:val="1"/>
      <w:sz w:val="24"/>
      <w:szCs w:val="21"/>
      <w:lang w:eastAsia="zh-CN" w:bidi="hi-IN"/>
    </w:rPr>
  </w:style>
  <w:style w:type="paragraph" w:styleId="NormalWeb">
    <w:name w:val="Normal (Web)"/>
    <w:basedOn w:val="Normal"/>
    <w:uiPriority w:val="99"/>
    <w:semiHidden/>
    <w:unhideWhenUsed/>
    <w:rsid w:val="000C5DAD"/>
    <w:pPr>
      <w:widowControl/>
      <w:suppressAutoHyphens w:val="0"/>
      <w:spacing w:before="100" w:beforeAutospacing="1" w:after="100" w:afterAutospacing="1"/>
    </w:pPr>
    <w:rPr>
      <w:rFonts w:eastAsia="Times New Roman" w:cs="Times New Roman"/>
      <w:kern w:val="0"/>
      <w:lang w:eastAsia="en-US" w:bidi="ar-SA"/>
    </w:rPr>
  </w:style>
  <w:style w:type="character" w:styleId="Strong">
    <w:name w:val="Strong"/>
    <w:basedOn w:val="DefaultParagraphFont"/>
    <w:uiPriority w:val="22"/>
    <w:qFormat/>
    <w:rsid w:val="000C5DAD"/>
    <w:rPr>
      <w:b/>
      <w:bCs/>
    </w:rPr>
  </w:style>
  <w:style w:type="paragraph" w:styleId="FootnoteText">
    <w:name w:val="footnote text"/>
    <w:aliases w:val="Footnote Char Char,ft,single space,ft Char Char Char,ft Char Char,Nbpage Moens,Footnote,Footnote Text Char1 Char,Footnote Text Char Char Char,Footnote Text Char Char Char Char Char Char Char Char Char Char,Fußnotentextf,FOOTNOTES,fn,ADB"/>
    <w:basedOn w:val="Normal"/>
    <w:link w:val="FootnoteTextChar"/>
    <w:unhideWhenUsed/>
    <w:rsid w:val="000C5DAD"/>
    <w:rPr>
      <w:rFonts w:cs="Mangal"/>
      <w:sz w:val="20"/>
      <w:szCs w:val="18"/>
    </w:rPr>
  </w:style>
  <w:style w:type="character" w:customStyle="1" w:styleId="FootnoteTextChar">
    <w:name w:val="Footnote Text Char"/>
    <w:aliases w:val="Footnote Char Char Char,ft Char,single space Char,ft Char Char Char Char,ft Char Char Char1,Nbpage Moens Char,Footnote Char,Footnote Text Char1 Char Char,Footnote Text Char Char Char Char,Fußnotentextf Char,FOOTNOTES Char,fn Char"/>
    <w:basedOn w:val="DefaultParagraphFont"/>
    <w:link w:val="FootnoteText"/>
    <w:rsid w:val="000C5DAD"/>
    <w:rPr>
      <w:rFonts w:ascii="Times New Roman" w:eastAsia="WenQuanYi Micro Hei" w:hAnsi="Times New Roman" w:cs="Mangal"/>
      <w:kern w:val="1"/>
      <w:sz w:val="20"/>
      <w:szCs w:val="18"/>
      <w:lang w:eastAsia="zh-CN" w:bidi="hi-IN"/>
    </w:rPr>
  </w:style>
  <w:style w:type="character" w:styleId="FootnoteReference">
    <w:name w:val="footnote reference"/>
    <w:aliases w:val="ftref,fr,Footnote Ref in FtNote,SUPERS"/>
    <w:basedOn w:val="DefaultParagraphFont"/>
    <w:semiHidden/>
    <w:unhideWhenUsed/>
    <w:rsid w:val="000C5DAD"/>
    <w:rPr>
      <w:vertAlign w:val="superscript"/>
    </w:rPr>
  </w:style>
  <w:style w:type="paragraph" w:styleId="Header">
    <w:name w:val="header"/>
    <w:basedOn w:val="Normal"/>
    <w:link w:val="HeaderChar"/>
    <w:uiPriority w:val="99"/>
    <w:unhideWhenUsed/>
    <w:rsid w:val="000C5DA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C5DAD"/>
    <w:rPr>
      <w:rFonts w:ascii="Times New Roman" w:eastAsia="WenQuanYi Micro Hei" w:hAnsi="Times New Roman" w:cs="Mangal"/>
      <w:kern w:val="1"/>
      <w:sz w:val="24"/>
      <w:szCs w:val="21"/>
      <w:lang w:eastAsia="zh-CN" w:bidi="hi-IN"/>
    </w:rPr>
  </w:style>
  <w:style w:type="paragraph" w:styleId="Footer">
    <w:name w:val="footer"/>
    <w:basedOn w:val="Normal"/>
    <w:link w:val="FooterChar"/>
    <w:uiPriority w:val="99"/>
    <w:unhideWhenUsed/>
    <w:rsid w:val="000C5DA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C5DAD"/>
    <w:rPr>
      <w:rFonts w:ascii="Times New Roman" w:eastAsia="WenQuanYi Micro Hei" w:hAnsi="Times New Roman" w:cs="Mangal"/>
      <w:kern w:val="1"/>
      <w:sz w:val="24"/>
      <w:szCs w:val="21"/>
      <w:lang w:eastAsia="zh-CN" w:bidi="hi-IN"/>
    </w:rPr>
  </w:style>
  <w:style w:type="table" w:styleId="TableGrid">
    <w:name w:val="Table Grid"/>
    <w:basedOn w:val="TableNormal"/>
    <w:uiPriority w:val="59"/>
    <w:rsid w:val="000C5DAD"/>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uiPriority w:val="99"/>
    <w:rsid w:val="000C5DAD"/>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0C5DAD"/>
    <w:pPr>
      <w:ind w:left="720"/>
    </w:pPr>
    <w:rPr>
      <w:rFonts w:cs="Mangal"/>
      <w:szCs w:val="21"/>
    </w:rPr>
  </w:style>
  <w:style w:type="table" w:customStyle="1" w:styleId="LightShading1">
    <w:name w:val="Light Shading1"/>
    <w:basedOn w:val="TableNormal"/>
    <w:uiPriority w:val="60"/>
    <w:rsid w:val="000C5DAD"/>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1">
    <w:name w:val="Light Grid1"/>
    <w:basedOn w:val="TableNormal"/>
    <w:uiPriority w:val="62"/>
    <w:rsid w:val="000C5DAD"/>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32</Pages>
  <Words>11297</Words>
  <Characters>64393</Characters>
  <Application>Microsoft Office Word</Application>
  <DocSecurity>0</DocSecurity>
  <Lines>536</Lines>
  <Paragraphs>151</Paragraphs>
  <ScaleCrop>false</ScaleCrop>
  <Company>IFPRI</Company>
  <LinksUpToDate>false</LinksUpToDate>
  <CharactersWithSpaces>75539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AlexT</dc:creator>
  <cp:lastModifiedBy>BVANCAMPENHOUT</cp:lastModifiedBy>
  <cp:revision>2</cp:revision>
  <dcterms:created xsi:type="dcterms:W3CDTF">2013-02-13T07:59:00Z</dcterms:created>
  <dcterms:modified xsi:type="dcterms:W3CDTF">2013-02-13T07:59:00Z</dcterms:modified>
</cp:coreProperties>
</file>