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150" w:rsidRDefault="00C96B97" w:rsidP="00E56150">
      <w:pPr>
        <w:jc w:val="right"/>
      </w:pPr>
      <w:bookmarkStart w:id="0" w:name="_GoBack"/>
      <w:bookmarkEnd w:id="0"/>
      <w:r>
        <w:t>31</w:t>
      </w:r>
      <w:r w:rsidR="00E56150">
        <w:t xml:space="preserve"> May 2012</w:t>
      </w:r>
    </w:p>
    <w:p w:rsidR="00E56150" w:rsidRDefault="00E56150" w:rsidP="00E56150">
      <w:pPr>
        <w:jc w:val="center"/>
        <w:rPr>
          <w:b/>
        </w:rPr>
      </w:pPr>
      <w:r w:rsidRPr="00E56150">
        <w:rPr>
          <w:b/>
        </w:rPr>
        <w:t xml:space="preserve">Indicative </w:t>
      </w:r>
      <w:proofErr w:type="spellStart"/>
      <w:r w:rsidRPr="00E56150">
        <w:rPr>
          <w:b/>
        </w:rPr>
        <w:t>workplan</w:t>
      </w:r>
      <w:proofErr w:type="spellEnd"/>
      <w:r w:rsidRPr="00E56150">
        <w:rPr>
          <w:b/>
        </w:rPr>
        <w:t xml:space="preserve"> for CRP2 activity on “Policy Options for reducing poverty and vulnerability in conflict-prone countries</w:t>
      </w:r>
      <w:r>
        <w:rPr>
          <w:b/>
        </w:rPr>
        <w:t>”</w:t>
      </w:r>
      <w:r>
        <w:rPr>
          <w:b/>
        </w:rPr>
        <w:br/>
      </w:r>
    </w:p>
    <w:p w:rsidR="00E56150" w:rsidRDefault="00E56150" w:rsidP="00E56150">
      <w:pPr>
        <w:pStyle w:val="ListParagraph"/>
        <w:numPr>
          <w:ilvl w:val="0"/>
          <w:numId w:val="1"/>
        </w:numPr>
        <w:rPr>
          <w:b/>
          <w:u w:val="single"/>
        </w:rPr>
      </w:pPr>
      <w:r w:rsidRPr="00E56150">
        <w:rPr>
          <w:b/>
          <w:u w:val="single"/>
        </w:rPr>
        <w:t>Summary of activity</w:t>
      </w:r>
    </w:p>
    <w:p w:rsidR="00E56150" w:rsidRPr="00E93F89" w:rsidRDefault="00E56150" w:rsidP="00E56150">
      <w:pPr>
        <w:jc w:val="both"/>
        <w:rPr>
          <w:rFonts w:cstheme="minorHAnsi"/>
        </w:rPr>
      </w:pPr>
      <w:r w:rsidRPr="00E93F89">
        <w:rPr>
          <w:rFonts w:cstheme="minorHAnsi"/>
        </w:rPr>
        <w:t xml:space="preserve">This research will examine policy options for enhancing economic resilience in three countries – Democratic Republic of Congo, South Sudan and Ethiopia - that have been exposed to a combination of conflict and weather and other types of shocks (e.g. high food prices in the world or in the region). Identifying such policy options requires integrating the microeconomic and macroeconomic dimensions of resilience into a common framework and linking policies to the household and community capacities to cope with external shocks. The three case studies will use primary and secondary data to understand household and community level resilience/vulnerability to these shocks. </w:t>
      </w:r>
    </w:p>
    <w:p w:rsidR="00C03095" w:rsidRPr="00C03095" w:rsidRDefault="00E56150" w:rsidP="00C03095">
      <w:pPr>
        <w:pStyle w:val="ListParagraph"/>
        <w:numPr>
          <w:ilvl w:val="0"/>
          <w:numId w:val="1"/>
        </w:numPr>
        <w:rPr>
          <w:b/>
          <w:u w:val="single"/>
        </w:rPr>
      </w:pPr>
      <w:r w:rsidRPr="00E56150">
        <w:rPr>
          <w:b/>
          <w:u w:val="single"/>
        </w:rPr>
        <w:t xml:space="preserve">Revised budget </w:t>
      </w:r>
    </w:p>
    <w:tbl>
      <w:tblPr>
        <w:tblW w:w="6781" w:type="dxa"/>
        <w:tblInd w:w="-23" w:type="dxa"/>
        <w:tblCellMar>
          <w:left w:w="0" w:type="dxa"/>
          <w:right w:w="0" w:type="dxa"/>
        </w:tblCellMar>
        <w:tblLook w:val="04A0" w:firstRow="1" w:lastRow="0" w:firstColumn="1" w:lastColumn="0" w:noHBand="0" w:noVBand="1"/>
      </w:tblPr>
      <w:tblGrid>
        <w:gridCol w:w="1798"/>
        <w:gridCol w:w="1254"/>
        <w:gridCol w:w="1254"/>
        <w:gridCol w:w="1221"/>
        <w:gridCol w:w="1254"/>
      </w:tblGrid>
      <w:tr w:rsidR="00C03095" w:rsidTr="00C03095">
        <w:trPr>
          <w:trHeight w:val="110"/>
        </w:trPr>
        <w:tc>
          <w:tcPr>
            <w:tcW w:w="179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w:t>
            </w:r>
          </w:p>
        </w:tc>
        <w:tc>
          <w:tcPr>
            <w:tcW w:w="125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Year 1</w:t>
            </w:r>
          </w:p>
        </w:tc>
        <w:tc>
          <w:tcPr>
            <w:tcW w:w="125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Year 2</w:t>
            </w:r>
          </w:p>
        </w:tc>
        <w:tc>
          <w:tcPr>
            <w:tcW w:w="122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Year 3</w:t>
            </w:r>
          </w:p>
        </w:tc>
        <w:tc>
          <w:tcPr>
            <w:tcW w:w="125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TOTAL</w:t>
            </w:r>
          </w:p>
        </w:tc>
      </w:tr>
      <w:tr w:rsidR="00C03095" w:rsidTr="00C03095">
        <w:trPr>
          <w:trHeight w:val="110"/>
        </w:trPr>
        <w:tc>
          <w:tcPr>
            <w:tcW w:w="17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Ethiopia</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61,699.26 </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63,642.20 </w:t>
            </w:r>
          </w:p>
        </w:tc>
        <w:tc>
          <w:tcPr>
            <w:tcW w:w="12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65,666.83 </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191,008.29 </w:t>
            </w:r>
          </w:p>
        </w:tc>
      </w:tr>
      <w:tr w:rsidR="00C03095" w:rsidTr="00C03095">
        <w:trPr>
          <w:trHeight w:val="110"/>
        </w:trPr>
        <w:tc>
          <w:tcPr>
            <w:tcW w:w="17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DRC</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121,620.75 </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53,763.98 </w:t>
            </w:r>
          </w:p>
        </w:tc>
        <w:tc>
          <w:tcPr>
            <w:tcW w:w="12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44,641.10 </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220,025.83 </w:t>
            </w:r>
          </w:p>
        </w:tc>
      </w:tr>
      <w:tr w:rsidR="00C03095" w:rsidTr="00C03095">
        <w:trPr>
          <w:trHeight w:val="110"/>
        </w:trPr>
        <w:tc>
          <w:tcPr>
            <w:tcW w:w="17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Sudan</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9,010.41 </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100,531.54 </w:t>
            </w:r>
          </w:p>
        </w:tc>
        <w:tc>
          <w:tcPr>
            <w:tcW w:w="12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100,020.09 </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209,562.05 </w:t>
            </w:r>
          </w:p>
        </w:tc>
      </w:tr>
      <w:tr w:rsidR="00C03095" w:rsidTr="00C03095">
        <w:trPr>
          <w:trHeight w:val="110"/>
        </w:trPr>
        <w:tc>
          <w:tcPr>
            <w:tcW w:w="17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Travel</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11,715.00 </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w:t>
            </w:r>
            <w:r>
              <w:rPr>
                <w:rFonts w:ascii="Arial Narrow" w:hAnsi="Arial Narrow"/>
                <w:sz w:val="20"/>
                <w:szCs w:val="20"/>
              </w:rPr>
              <w:t>  </w:t>
            </w:r>
            <w:r>
              <w:rPr>
                <w:rFonts w:ascii="Arial Narrow" w:hAnsi="Arial Narrow"/>
                <w:sz w:val="20"/>
                <w:szCs w:val="20"/>
              </w:rPr>
              <w:t xml:space="preserve">   </w:t>
            </w:r>
          </w:p>
        </w:tc>
        <w:tc>
          <w:tcPr>
            <w:tcW w:w="12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12,649.10 </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24,364.10 </w:t>
            </w:r>
          </w:p>
        </w:tc>
      </w:tr>
      <w:tr w:rsidR="00C03095" w:rsidTr="00C03095">
        <w:trPr>
          <w:trHeight w:val="128"/>
        </w:trPr>
        <w:tc>
          <w:tcPr>
            <w:tcW w:w="17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WS</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u w:val="single"/>
              </w:rPr>
            </w:pPr>
            <w:r>
              <w:rPr>
                <w:rFonts w:ascii="Arial Narrow" w:hAnsi="Arial Narrow"/>
                <w:sz w:val="20"/>
                <w:szCs w:val="20"/>
                <w:u w:val="single"/>
              </w:rPr>
              <w:t xml:space="preserve">      3,514.50 </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u w:val="single"/>
              </w:rPr>
            </w:pPr>
            <w:r>
              <w:rPr>
                <w:rFonts w:ascii="Arial Narrow" w:hAnsi="Arial Narrow"/>
                <w:sz w:val="20"/>
                <w:szCs w:val="20"/>
                <w:u w:val="single"/>
              </w:rPr>
              <w:t>                  </w:t>
            </w:r>
            <w:r>
              <w:rPr>
                <w:rFonts w:ascii="Arial Narrow" w:hAnsi="Arial Narrow"/>
                <w:sz w:val="20"/>
                <w:szCs w:val="20"/>
                <w:u w:val="single"/>
              </w:rPr>
              <w:t xml:space="preserve">   </w:t>
            </w:r>
          </w:p>
        </w:tc>
        <w:tc>
          <w:tcPr>
            <w:tcW w:w="12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u w:val="single"/>
              </w:rPr>
            </w:pPr>
            <w:r>
              <w:rPr>
                <w:rFonts w:ascii="Arial Narrow" w:hAnsi="Arial Narrow"/>
                <w:sz w:val="20"/>
                <w:szCs w:val="20"/>
                <w:u w:val="single"/>
              </w:rPr>
              <w:t xml:space="preserve">     5,857.50 </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u w:val="single"/>
              </w:rPr>
            </w:pPr>
            <w:r>
              <w:rPr>
                <w:rFonts w:ascii="Arial Narrow" w:hAnsi="Arial Narrow"/>
                <w:sz w:val="20"/>
                <w:szCs w:val="20"/>
                <w:u w:val="single"/>
              </w:rPr>
              <w:t xml:space="preserve">      9,372.00 </w:t>
            </w:r>
          </w:p>
        </w:tc>
      </w:tr>
      <w:tr w:rsidR="00C03095" w:rsidTr="00C03095">
        <w:trPr>
          <w:trHeight w:val="110"/>
        </w:trPr>
        <w:tc>
          <w:tcPr>
            <w:tcW w:w="17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207,559.93 </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217,937.72 </w:t>
            </w:r>
          </w:p>
        </w:tc>
        <w:tc>
          <w:tcPr>
            <w:tcW w:w="12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228,834.62 </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 xml:space="preserve">  654,332.26 </w:t>
            </w:r>
          </w:p>
        </w:tc>
      </w:tr>
      <w:tr w:rsidR="00C03095" w:rsidTr="00C03095">
        <w:trPr>
          <w:trHeight w:val="128"/>
        </w:trPr>
        <w:tc>
          <w:tcPr>
            <w:tcW w:w="17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rPr>
            </w:pPr>
            <w:r>
              <w:rPr>
                <w:rFonts w:ascii="Arial Narrow" w:hAnsi="Arial Narrow"/>
                <w:sz w:val="20"/>
                <w:szCs w:val="20"/>
              </w:rPr>
              <w:t>target</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u w:val="single"/>
              </w:rPr>
            </w:pPr>
            <w:r>
              <w:rPr>
                <w:rFonts w:ascii="Arial Narrow" w:hAnsi="Arial Narrow"/>
                <w:sz w:val="20"/>
                <w:szCs w:val="20"/>
                <w:u w:val="single"/>
              </w:rPr>
              <w:t xml:space="preserve">  207,559.75 </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u w:val="single"/>
              </w:rPr>
            </w:pPr>
            <w:r>
              <w:rPr>
                <w:rFonts w:ascii="Arial Narrow" w:hAnsi="Arial Narrow"/>
                <w:sz w:val="20"/>
                <w:szCs w:val="20"/>
                <w:u w:val="single"/>
              </w:rPr>
              <w:t xml:space="preserve"> 217,937.74 </w:t>
            </w:r>
          </w:p>
        </w:tc>
        <w:tc>
          <w:tcPr>
            <w:tcW w:w="12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u w:val="single"/>
              </w:rPr>
            </w:pPr>
            <w:r>
              <w:rPr>
                <w:rFonts w:ascii="Arial Narrow" w:hAnsi="Arial Narrow"/>
                <w:sz w:val="20"/>
                <w:szCs w:val="20"/>
                <w:u w:val="single"/>
              </w:rPr>
              <w:t xml:space="preserve"> 228,834.62 </w:t>
            </w:r>
          </w:p>
        </w:tc>
        <w:tc>
          <w:tcPr>
            <w:tcW w:w="12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03095" w:rsidRDefault="00C03095">
            <w:pPr>
              <w:rPr>
                <w:rFonts w:ascii="Arial Narrow" w:hAnsi="Arial Narrow" w:cs="Calibri"/>
                <w:sz w:val="20"/>
                <w:szCs w:val="20"/>
                <w:u w:val="single"/>
              </w:rPr>
            </w:pPr>
            <w:r>
              <w:rPr>
                <w:rFonts w:ascii="Arial Narrow" w:hAnsi="Arial Narrow"/>
                <w:sz w:val="20"/>
                <w:szCs w:val="20"/>
                <w:u w:val="single"/>
              </w:rPr>
              <w:t xml:space="preserve">  654,332.10 </w:t>
            </w:r>
          </w:p>
        </w:tc>
      </w:tr>
    </w:tbl>
    <w:p w:rsidR="00C03095" w:rsidRDefault="00C03095" w:rsidP="00E56150">
      <w:pPr>
        <w:rPr>
          <w:b/>
        </w:rPr>
      </w:pPr>
    </w:p>
    <w:p w:rsidR="00C03095" w:rsidRDefault="00FB4B28" w:rsidP="00E56150">
      <w:r>
        <w:t xml:space="preserve">Given the security situation and the need to have output by the end of 2012, the project on South Sudan is postponed to 2013. </w:t>
      </w:r>
      <w:r w:rsidR="007B6D01">
        <w:t>In terms of time</w:t>
      </w:r>
      <w:r w:rsidR="00C03095">
        <w:t xml:space="preserve"> allocation (in terms of month)</w:t>
      </w:r>
    </w:p>
    <w:tbl>
      <w:tblPr>
        <w:tblW w:w="7080" w:type="dxa"/>
        <w:tblInd w:w="108" w:type="dxa"/>
        <w:tblLook w:val="04A0" w:firstRow="1" w:lastRow="0" w:firstColumn="1" w:lastColumn="0" w:noHBand="0" w:noVBand="1"/>
      </w:tblPr>
      <w:tblGrid>
        <w:gridCol w:w="3176"/>
        <w:gridCol w:w="976"/>
        <w:gridCol w:w="976"/>
        <w:gridCol w:w="976"/>
        <w:gridCol w:w="976"/>
      </w:tblGrid>
      <w:tr w:rsidR="007B6D01" w:rsidRPr="00C86EAB" w:rsidTr="00752864">
        <w:trPr>
          <w:trHeight w:val="300"/>
        </w:trPr>
        <w:tc>
          <w:tcPr>
            <w:tcW w:w="3176" w:type="dxa"/>
            <w:tcBorders>
              <w:top w:val="nil"/>
              <w:left w:val="nil"/>
              <w:bottom w:val="single" w:sz="4" w:space="0" w:color="auto"/>
              <w:right w:val="nil"/>
            </w:tcBorders>
            <w:shd w:val="clear" w:color="auto" w:fill="auto"/>
            <w:noWrap/>
            <w:vAlign w:val="bottom"/>
            <w:hideMark/>
          </w:tcPr>
          <w:p w:rsidR="007B6D01" w:rsidRPr="00C86EAB" w:rsidRDefault="007B6D01" w:rsidP="00752864">
            <w:pPr>
              <w:spacing w:after="0" w:line="240" w:lineRule="auto"/>
              <w:jc w:val="center"/>
              <w:rPr>
                <w:rFonts w:ascii="Calibri" w:eastAsia="Times New Roman" w:hAnsi="Calibri" w:cs="Calibri"/>
                <w:b/>
                <w:bCs/>
                <w:color w:val="000000"/>
              </w:rPr>
            </w:pPr>
            <w:r w:rsidRPr="00C86EAB">
              <w:rPr>
                <w:rFonts w:ascii="Calibri" w:eastAsia="Times New Roman" w:hAnsi="Calibri" w:cs="Calibri"/>
                <w:b/>
                <w:bCs/>
                <w:color w:val="000000"/>
              </w:rPr>
              <w:t> </w:t>
            </w:r>
          </w:p>
        </w:tc>
        <w:tc>
          <w:tcPr>
            <w:tcW w:w="976" w:type="dxa"/>
            <w:tcBorders>
              <w:top w:val="nil"/>
              <w:left w:val="nil"/>
              <w:bottom w:val="single" w:sz="4" w:space="0" w:color="auto"/>
              <w:right w:val="nil"/>
            </w:tcBorders>
            <w:shd w:val="clear" w:color="auto" w:fill="auto"/>
            <w:noWrap/>
            <w:vAlign w:val="bottom"/>
            <w:hideMark/>
          </w:tcPr>
          <w:p w:rsidR="007B6D01" w:rsidRPr="00C86EAB" w:rsidRDefault="007B6D01" w:rsidP="00752864">
            <w:pPr>
              <w:spacing w:after="0" w:line="240" w:lineRule="auto"/>
              <w:jc w:val="center"/>
              <w:rPr>
                <w:rFonts w:ascii="Calibri" w:eastAsia="Times New Roman" w:hAnsi="Calibri" w:cs="Calibri"/>
                <w:b/>
                <w:bCs/>
                <w:color w:val="000000"/>
              </w:rPr>
            </w:pPr>
            <w:r w:rsidRPr="00C86EAB">
              <w:rPr>
                <w:rFonts w:ascii="Calibri" w:eastAsia="Times New Roman" w:hAnsi="Calibri" w:cs="Calibri"/>
                <w:b/>
                <w:bCs/>
                <w:color w:val="000000"/>
              </w:rPr>
              <w:t>2012</w:t>
            </w:r>
          </w:p>
        </w:tc>
        <w:tc>
          <w:tcPr>
            <w:tcW w:w="976" w:type="dxa"/>
            <w:tcBorders>
              <w:top w:val="nil"/>
              <w:left w:val="nil"/>
              <w:bottom w:val="single" w:sz="4" w:space="0" w:color="auto"/>
              <w:right w:val="nil"/>
            </w:tcBorders>
            <w:shd w:val="clear" w:color="auto" w:fill="auto"/>
            <w:noWrap/>
            <w:vAlign w:val="bottom"/>
            <w:hideMark/>
          </w:tcPr>
          <w:p w:rsidR="007B6D01" w:rsidRPr="00C86EAB" w:rsidRDefault="007B6D01" w:rsidP="00752864">
            <w:pPr>
              <w:spacing w:after="0" w:line="240" w:lineRule="auto"/>
              <w:jc w:val="center"/>
              <w:rPr>
                <w:rFonts w:ascii="Calibri" w:eastAsia="Times New Roman" w:hAnsi="Calibri" w:cs="Calibri"/>
                <w:b/>
                <w:bCs/>
                <w:color w:val="000000"/>
              </w:rPr>
            </w:pPr>
            <w:r w:rsidRPr="00C86EAB">
              <w:rPr>
                <w:rFonts w:ascii="Calibri" w:eastAsia="Times New Roman" w:hAnsi="Calibri" w:cs="Calibri"/>
                <w:b/>
                <w:bCs/>
                <w:color w:val="000000"/>
              </w:rPr>
              <w:t>2013</w:t>
            </w:r>
          </w:p>
        </w:tc>
        <w:tc>
          <w:tcPr>
            <w:tcW w:w="976" w:type="dxa"/>
            <w:tcBorders>
              <w:top w:val="nil"/>
              <w:left w:val="nil"/>
              <w:bottom w:val="single" w:sz="4" w:space="0" w:color="auto"/>
              <w:right w:val="nil"/>
            </w:tcBorders>
            <w:shd w:val="clear" w:color="auto" w:fill="auto"/>
            <w:noWrap/>
            <w:vAlign w:val="bottom"/>
            <w:hideMark/>
          </w:tcPr>
          <w:p w:rsidR="007B6D01" w:rsidRPr="00C86EAB" w:rsidRDefault="007B6D01" w:rsidP="00752864">
            <w:pPr>
              <w:spacing w:after="0" w:line="240" w:lineRule="auto"/>
              <w:jc w:val="center"/>
              <w:rPr>
                <w:rFonts w:ascii="Calibri" w:eastAsia="Times New Roman" w:hAnsi="Calibri" w:cs="Calibri"/>
                <w:b/>
                <w:bCs/>
                <w:color w:val="000000"/>
              </w:rPr>
            </w:pPr>
            <w:r w:rsidRPr="00C86EAB">
              <w:rPr>
                <w:rFonts w:ascii="Calibri" w:eastAsia="Times New Roman" w:hAnsi="Calibri" w:cs="Calibri"/>
                <w:b/>
                <w:bCs/>
                <w:color w:val="000000"/>
              </w:rPr>
              <w:t>2014</w:t>
            </w:r>
          </w:p>
        </w:tc>
        <w:tc>
          <w:tcPr>
            <w:tcW w:w="976" w:type="dxa"/>
            <w:tcBorders>
              <w:top w:val="nil"/>
              <w:left w:val="nil"/>
              <w:bottom w:val="single" w:sz="4" w:space="0" w:color="auto"/>
              <w:right w:val="nil"/>
            </w:tcBorders>
            <w:shd w:val="clear" w:color="auto" w:fill="auto"/>
            <w:noWrap/>
            <w:vAlign w:val="bottom"/>
            <w:hideMark/>
          </w:tcPr>
          <w:p w:rsidR="007B6D01" w:rsidRPr="00C86EAB" w:rsidRDefault="007B6D01" w:rsidP="00752864">
            <w:pPr>
              <w:spacing w:after="0" w:line="240" w:lineRule="auto"/>
              <w:jc w:val="center"/>
              <w:rPr>
                <w:rFonts w:ascii="Calibri" w:eastAsia="Times New Roman" w:hAnsi="Calibri" w:cs="Calibri"/>
                <w:b/>
                <w:bCs/>
                <w:color w:val="000000"/>
              </w:rPr>
            </w:pPr>
            <w:r w:rsidRPr="00C86EAB">
              <w:rPr>
                <w:rFonts w:ascii="Calibri" w:eastAsia="Times New Roman" w:hAnsi="Calibri" w:cs="Calibri"/>
                <w:b/>
                <w:bCs/>
                <w:color w:val="000000"/>
              </w:rPr>
              <w:t>Total</w:t>
            </w:r>
          </w:p>
        </w:tc>
      </w:tr>
      <w:tr w:rsidR="001C2A76" w:rsidRPr="00C86EAB" w:rsidTr="00752864">
        <w:trPr>
          <w:trHeight w:val="300"/>
        </w:trPr>
        <w:tc>
          <w:tcPr>
            <w:tcW w:w="3176" w:type="dxa"/>
            <w:tcBorders>
              <w:top w:val="nil"/>
              <w:left w:val="nil"/>
              <w:bottom w:val="nil"/>
              <w:right w:val="nil"/>
            </w:tcBorders>
            <w:shd w:val="clear" w:color="auto" w:fill="auto"/>
            <w:noWrap/>
            <w:vAlign w:val="bottom"/>
          </w:tcPr>
          <w:p w:rsidR="001C2A76" w:rsidRDefault="001C2A76" w:rsidP="00752864">
            <w:pPr>
              <w:spacing w:after="0" w:line="240" w:lineRule="auto"/>
              <w:rPr>
                <w:rFonts w:ascii="Calibri" w:eastAsia="Times New Roman" w:hAnsi="Calibri" w:cs="Calibri"/>
                <w:b/>
                <w:bCs/>
                <w:color w:val="000000"/>
              </w:rPr>
            </w:pPr>
            <w:r>
              <w:rPr>
                <w:rFonts w:ascii="Calibri" w:eastAsia="Times New Roman" w:hAnsi="Calibri" w:cs="Calibri"/>
                <w:b/>
                <w:bCs/>
                <w:color w:val="000000"/>
              </w:rPr>
              <w:t>DRC</w:t>
            </w:r>
          </w:p>
        </w:tc>
        <w:tc>
          <w:tcPr>
            <w:tcW w:w="976" w:type="dxa"/>
            <w:tcBorders>
              <w:top w:val="nil"/>
              <w:left w:val="nil"/>
              <w:bottom w:val="nil"/>
              <w:right w:val="nil"/>
            </w:tcBorders>
            <w:shd w:val="clear" w:color="auto" w:fill="auto"/>
            <w:noWrap/>
            <w:vAlign w:val="bottom"/>
          </w:tcPr>
          <w:p w:rsidR="001C2A76" w:rsidRDefault="001C2A76" w:rsidP="00752864">
            <w:pPr>
              <w:spacing w:after="0" w:line="240" w:lineRule="auto"/>
              <w:jc w:val="center"/>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tcPr>
          <w:p w:rsidR="001C2A76" w:rsidRDefault="001C2A76" w:rsidP="00752864">
            <w:pPr>
              <w:spacing w:after="0" w:line="240" w:lineRule="auto"/>
              <w:jc w:val="center"/>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tcPr>
          <w:p w:rsidR="001C2A76" w:rsidRDefault="001C2A76" w:rsidP="00752864">
            <w:pPr>
              <w:spacing w:after="0" w:line="240" w:lineRule="auto"/>
              <w:jc w:val="center"/>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tcPr>
          <w:p w:rsidR="001C2A76" w:rsidRDefault="001C2A76" w:rsidP="00752864">
            <w:pPr>
              <w:spacing w:after="0" w:line="240" w:lineRule="auto"/>
              <w:jc w:val="center"/>
              <w:rPr>
                <w:rFonts w:ascii="Calibri" w:eastAsia="Times New Roman" w:hAnsi="Calibri" w:cs="Calibri"/>
                <w:color w:val="000000"/>
              </w:rPr>
            </w:pPr>
          </w:p>
        </w:tc>
      </w:tr>
      <w:tr w:rsidR="007B6D01" w:rsidRPr="00C86EAB" w:rsidTr="00C03095">
        <w:trPr>
          <w:trHeight w:val="300"/>
        </w:trPr>
        <w:tc>
          <w:tcPr>
            <w:tcW w:w="3176" w:type="dxa"/>
            <w:tcBorders>
              <w:top w:val="nil"/>
              <w:left w:val="nil"/>
              <w:bottom w:val="single" w:sz="4" w:space="0" w:color="auto"/>
              <w:right w:val="nil"/>
            </w:tcBorders>
            <w:shd w:val="clear" w:color="auto" w:fill="auto"/>
            <w:noWrap/>
            <w:vAlign w:val="bottom"/>
            <w:hideMark/>
          </w:tcPr>
          <w:p w:rsidR="007B6D01" w:rsidRPr="00C86EAB" w:rsidRDefault="007B6D01" w:rsidP="001C2A76">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Jean-Francois Maystadt</w:t>
            </w:r>
          </w:p>
        </w:tc>
        <w:tc>
          <w:tcPr>
            <w:tcW w:w="976" w:type="dxa"/>
            <w:tcBorders>
              <w:top w:val="nil"/>
              <w:left w:val="nil"/>
              <w:bottom w:val="single" w:sz="4" w:space="0" w:color="auto"/>
              <w:right w:val="nil"/>
            </w:tcBorders>
            <w:shd w:val="clear" w:color="auto" w:fill="auto"/>
            <w:noWrap/>
            <w:vAlign w:val="bottom"/>
            <w:hideMark/>
          </w:tcPr>
          <w:p w:rsidR="007B6D01" w:rsidRPr="00C86EAB" w:rsidRDefault="00675DF9"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976" w:type="dxa"/>
            <w:tcBorders>
              <w:top w:val="nil"/>
              <w:left w:val="nil"/>
              <w:bottom w:val="single" w:sz="4" w:space="0" w:color="auto"/>
              <w:right w:val="nil"/>
            </w:tcBorders>
            <w:shd w:val="clear" w:color="auto" w:fill="auto"/>
            <w:noWrap/>
            <w:vAlign w:val="bottom"/>
            <w:hideMark/>
          </w:tcPr>
          <w:p w:rsidR="007B6D01" w:rsidRPr="00C86EAB" w:rsidRDefault="001C2A76"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76" w:type="dxa"/>
            <w:tcBorders>
              <w:top w:val="nil"/>
              <w:left w:val="nil"/>
              <w:bottom w:val="single" w:sz="4" w:space="0" w:color="auto"/>
              <w:right w:val="nil"/>
            </w:tcBorders>
            <w:shd w:val="clear" w:color="auto" w:fill="auto"/>
            <w:noWrap/>
            <w:vAlign w:val="bottom"/>
            <w:hideMark/>
          </w:tcPr>
          <w:p w:rsidR="007B6D01" w:rsidRPr="00C86EAB" w:rsidRDefault="001C2A76"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76" w:type="dxa"/>
            <w:tcBorders>
              <w:top w:val="nil"/>
              <w:left w:val="nil"/>
              <w:bottom w:val="single" w:sz="4" w:space="0" w:color="auto"/>
              <w:right w:val="nil"/>
            </w:tcBorders>
            <w:shd w:val="clear" w:color="auto" w:fill="auto"/>
            <w:noWrap/>
            <w:vAlign w:val="bottom"/>
            <w:hideMark/>
          </w:tcPr>
          <w:p w:rsidR="007B6D01" w:rsidRPr="00C86EAB" w:rsidRDefault="000E614B"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r>
      <w:tr w:rsidR="001C2A76" w:rsidRPr="00C86EAB" w:rsidTr="00C03095">
        <w:trPr>
          <w:trHeight w:val="300"/>
        </w:trPr>
        <w:tc>
          <w:tcPr>
            <w:tcW w:w="3176" w:type="dxa"/>
            <w:tcBorders>
              <w:top w:val="single" w:sz="4" w:space="0" w:color="auto"/>
              <w:left w:val="nil"/>
              <w:bottom w:val="single" w:sz="4" w:space="0" w:color="auto"/>
              <w:right w:val="nil"/>
            </w:tcBorders>
            <w:shd w:val="clear" w:color="auto" w:fill="auto"/>
            <w:noWrap/>
            <w:vAlign w:val="bottom"/>
          </w:tcPr>
          <w:p w:rsidR="001C2A76" w:rsidRPr="00C86EAB" w:rsidRDefault="00A22FB8" w:rsidP="00A22FB8">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 xml:space="preserve">Visiting </w:t>
            </w:r>
            <w:r w:rsidR="001C2A76">
              <w:rPr>
                <w:rFonts w:ascii="Calibri" w:eastAsia="Times New Roman" w:hAnsi="Calibri" w:cs="Calibri"/>
                <w:b/>
                <w:bCs/>
                <w:color w:val="000000"/>
              </w:rPr>
              <w:t>TAMNEAC</w:t>
            </w:r>
            <w:r>
              <w:rPr>
                <w:rFonts w:ascii="Calibri" w:eastAsia="Times New Roman" w:hAnsi="Calibri" w:cs="Calibri"/>
                <w:b/>
                <w:bCs/>
                <w:color w:val="000000"/>
              </w:rPr>
              <w:t xml:space="preserve"> </w:t>
            </w:r>
            <w:r>
              <w:rPr>
                <w:rFonts w:ascii="Calibri" w:eastAsia="Times New Roman" w:hAnsi="Calibri" w:cs="Calibri"/>
                <w:b/>
                <w:bCs/>
                <w:color w:val="000000"/>
              </w:rPr>
              <w:t>Researcher</w:t>
            </w:r>
          </w:p>
        </w:tc>
        <w:tc>
          <w:tcPr>
            <w:tcW w:w="976" w:type="dxa"/>
            <w:tcBorders>
              <w:top w:val="single" w:sz="4" w:space="0" w:color="auto"/>
              <w:left w:val="nil"/>
              <w:bottom w:val="single" w:sz="4" w:space="0" w:color="auto"/>
              <w:right w:val="nil"/>
            </w:tcBorders>
            <w:shd w:val="clear" w:color="auto" w:fill="auto"/>
            <w:noWrap/>
            <w:vAlign w:val="bottom"/>
          </w:tcPr>
          <w:p w:rsidR="001C2A76" w:rsidRPr="00C86EAB" w:rsidRDefault="001C2A76" w:rsidP="00542BD9">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976" w:type="dxa"/>
            <w:tcBorders>
              <w:top w:val="single" w:sz="4" w:space="0" w:color="auto"/>
              <w:left w:val="nil"/>
              <w:bottom w:val="single" w:sz="4" w:space="0" w:color="auto"/>
              <w:right w:val="nil"/>
            </w:tcBorders>
            <w:shd w:val="clear" w:color="auto" w:fill="auto"/>
            <w:noWrap/>
            <w:vAlign w:val="bottom"/>
          </w:tcPr>
          <w:p w:rsidR="001C2A76" w:rsidRPr="00C86EAB" w:rsidRDefault="001C2A76" w:rsidP="00542BD9">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76" w:type="dxa"/>
            <w:tcBorders>
              <w:top w:val="single" w:sz="4" w:space="0" w:color="auto"/>
              <w:left w:val="nil"/>
              <w:bottom w:val="single" w:sz="4" w:space="0" w:color="auto"/>
              <w:right w:val="nil"/>
            </w:tcBorders>
            <w:shd w:val="clear" w:color="auto" w:fill="auto"/>
            <w:noWrap/>
            <w:vAlign w:val="bottom"/>
          </w:tcPr>
          <w:p w:rsidR="001C2A76" w:rsidRPr="00C86EAB" w:rsidRDefault="001C2A76" w:rsidP="00542BD9">
            <w:pPr>
              <w:spacing w:after="0" w:line="240" w:lineRule="auto"/>
              <w:jc w:val="center"/>
              <w:rPr>
                <w:rFonts w:ascii="Calibri" w:eastAsia="Times New Roman" w:hAnsi="Calibri" w:cs="Calibri"/>
                <w:color w:val="000000"/>
              </w:rPr>
            </w:pPr>
          </w:p>
        </w:tc>
        <w:tc>
          <w:tcPr>
            <w:tcW w:w="976" w:type="dxa"/>
            <w:tcBorders>
              <w:top w:val="single" w:sz="4" w:space="0" w:color="auto"/>
              <w:left w:val="nil"/>
              <w:bottom w:val="single" w:sz="4" w:space="0" w:color="auto"/>
              <w:right w:val="nil"/>
            </w:tcBorders>
            <w:shd w:val="clear" w:color="auto" w:fill="auto"/>
            <w:noWrap/>
            <w:vAlign w:val="bottom"/>
          </w:tcPr>
          <w:p w:rsidR="001C2A76" w:rsidRPr="00C86EAB" w:rsidRDefault="001C2A76" w:rsidP="00542BD9">
            <w:pPr>
              <w:spacing w:after="0" w:line="240" w:lineRule="auto"/>
              <w:jc w:val="center"/>
              <w:rPr>
                <w:rFonts w:ascii="Calibri" w:eastAsia="Times New Roman" w:hAnsi="Calibri" w:cs="Calibri"/>
                <w:color w:val="000000"/>
              </w:rPr>
            </w:pPr>
          </w:p>
        </w:tc>
      </w:tr>
      <w:tr w:rsidR="001C2A76" w:rsidRPr="00C86EAB" w:rsidTr="00752864">
        <w:trPr>
          <w:trHeight w:val="300"/>
        </w:trPr>
        <w:tc>
          <w:tcPr>
            <w:tcW w:w="3176" w:type="dxa"/>
            <w:tcBorders>
              <w:top w:val="nil"/>
              <w:left w:val="nil"/>
              <w:bottom w:val="single" w:sz="4" w:space="0" w:color="auto"/>
              <w:right w:val="nil"/>
            </w:tcBorders>
            <w:shd w:val="clear" w:color="auto" w:fill="auto"/>
            <w:noWrap/>
            <w:vAlign w:val="bottom"/>
          </w:tcPr>
          <w:p w:rsidR="001C2A76" w:rsidRPr="00C86EAB" w:rsidRDefault="001C2A76" w:rsidP="001C2A76">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John Ulimwengu</w:t>
            </w:r>
          </w:p>
        </w:tc>
        <w:tc>
          <w:tcPr>
            <w:tcW w:w="976" w:type="dxa"/>
            <w:tcBorders>
              <w:top w:val="nil"/>
              <w:left w:val="nil"/>
              <w:bottom w:val="single" w:sz="4" w:space="0" w:color="auto"/>
              <w:right w:val="nil"/>
            </w:tcBorders>
            <w:shd w:val="clear" w:color="auto" w:fill="auto"/>
            <w:noWrap/>
            <w:vAlign w:val="bottom"/>
          </w:tcPr>
          <w:p w:rsidR="001C2A76" w:rsidRPr="00C86EAB" w:rsidRDefault="001C2A76"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76" w:type="dxa"/>
            <w:tcBorders>
              <w:top w:val="nil"/>
              <w:left w:val="nil"/>
              <w:bottom w:val="single" w:sz="4" w:space="0" w:color="auto"/>
              <w:right w:val="nil"/>
            </w:tcBorders>
            <w:shd w:val="clear" w:color="auto" w:fill="auto"/>
            <w:noWrap/>
            <w:vAlign w:val="bottom"/>
          </w:tcPr>
          <w:p w:rsidR="001C2A76" w:rsidRPr="00C86EAB" w:rsidRDefault="001C2A76"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76" w:type="dxa"/>
            <w:tcBorders>
              <w:top w:val="nil"/>
              <w:left w:val="nil"/>
              <w:bottom w:val="single" w:sz="4" w:space="0" w:color="auto"/>
              <w:right w:val="nil"/>
            </w:tcBorders>
            <w:shd w:val="clear" w:color="auto" w:fill="auto"/>
            <w:noWrap/>
            <w:vAlign w:val="bottom"/>
          </w:tcPr>
          <w:p w:rsidR="001C2A76" w:rsidRPr="00C86EAB" w:rsidRDefault="001C2A76"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76" w:type="dxa"/>
            <w:tcBorders>
              <w:top w:val="nil"/>
              <w:left w:val="nil"/>
              <w:bottom w:val="single" w:sz="4" w:space="0" w:color="auto"/>
              <w:right w:val="nil"/>
            </w:tcBorders>
            <w:shd w:val="clear" w:color="auto" w:fill="auto"/>
            <w:noWrap/>
            <w:vAlign w:val="bottom"/>
          </w:tcPr>
          <w:p w:rsidR="001C2A76" w:rsidRPr="00C86EAB" w:rsidRDefault="001C2A76"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0E614B" w:rsidRPr="00C86EAB" w:rsidTr="00752864">
        <w:trPr>
          <w:trHeight w:val="300"/>
        </w:trPr>
        <w:tc>
          <w:tcPr>
            <w:tcW w:w="3176" w:type="dxa"/>
            <w:tcBorders>
              <w:top w:val="nil"/>
              <w:left w:val="nil"/>
              <w:bottom w:val="single" w:sz="4" w:space="0" w:color="auto"/>
              <w:right w:val="nil"/>
            </w:tcBorders>
            <w:shd w:val="clear" w:color="auto" w:fill="auto"/>
            <w:noWrap/>
            <w:vAlign w:val="bottom"/>
          </w:tcPr>
          <w:p w:rsidR="000E614B" w:rsidRDefault="000E614B" w:rsidP="000E614B">
            <w:pPr>
              <w:spacing w:after="0" w:line="240" w:lineRule="auto"/>
              <w:rPr>
                <w:rFonts w:ascii="Calibri" w:eastAsia="Times New Roman" w:hAnsi="Calibri" w:cs="Calibri"/>
                <w:b/>
                <w:bCs/>
                <w:color w:val="000000"/>
              </w:rPr>
            </w:pPr>
            <w:r>
              <w:rPr>
                <w:rFonts w:ascii="Calibri" w:eastAsia="Times New Roman" w:hAnsi="Calibri" w:cs="Calibri"/>
                <w:b/>
                <w:bCs/>
                <w:color w:val="000000"/>
              </w:rPr>
              <w:t>Ethiopia</w:t>
            </w:r>
          </w:p>
        </w:tc>
        <w:tc>
          <w:tcPr>
            <w:tcW w:w="976" w:type="dxa"/>
            <w:tcBorders>
              <w:top w:val="nil"/>
              <w:left w:val="nil"/>
              <w:bottom w:val="single" w:sz="4" w:space="0" w:color="auto"/>
              <w:right w:val="nil"/>
            </w:tcBorders>
            <w:shd w:val="clear" w:color="auto" w:fill="auto"/>
            <w:noWrap/>
            <w:vAlign w:val="bottom"/>
          </w:tcPr>
          <w:p w:rsidR="000E614B" w:rsidRDefault="000E614B" w:rsidP="00752864">
            <w:pPr>
              <w:spacing w:after="0" w:line="240" w:lineRule="auto"/>
              <w:jc w:val="center"/>
              <w:rPr>
                <w:rFonts w:ascii="Calibri" w:eastAsia="Times New Roman" w:hAnsi="Calibri" w:cs="Calibri"/>
                <w:color w:val="000000"/>
              </w:rPr>
            </w:pPr>
          </w:p>
        </w:tc>
        <w:tc>
          <w:tcPr>
            <w:tcW w:w="976" w:type="dxa"/>
            <w:tcBorders>
              <w:top w:val="nil"/>
              <w:left w:val="nil"/>
              <w:bottom w:val="single" w:sz="4" w:space="0" w:color="auto"/>
              <w:right w:val="nil"/>
            </w:tcBorders>
            <w:shd w:val="clear" w:color="auto" w:fill="auto"/>
            <w:noWrap/>
            <w:vAlign w:val="bottom"/>
          </w:tcPr>
          <w:p w:rsidR="000E614B" w:rsidRDefault="000E614B" w:rsidP="00752864">
            <w:pPr>
              <w:spacing w:after="0" w:line="240" w:lineRule="auto"/>
              <w:jc w:val="center"/>
              <w:rPr>
                <w:rFonts w:ascii="Calibri" w:eastAsia="Times New Roman" w:hAnsi="Calibri" w:cs="Calibri"/>
                <w:color w:val="000000"/>
              </w:rPr>
            </w:pPr>
          </w:p>
        </w:tc>
        <w:tc>
          <w:tcPr>
            <w:tcW w:w="976" w:type="dxa"/>
            <w:tcBorders>
              <w:top w:val="nil"/>
              <w:left w:val="nil"/>
              <w:bottom w:val="single" w:sz="4" w:space="0" w:color="auto"/>
              <w:right w:val="nil"/>
            </w:tcBorders>
            <w:shd w:val="clear" w:color="auto" w:fill="auto"/>
            <w:noWrap/>
            <w:vAlign w:val="bottom"/>
          </w:tcPr>
          <w:p w:rsidR="000E614B" w:rsidRDefault="000E614B" w:rsidP="00752864">
            <w:pPr>
              <w:spacing w:after="0" w:line="240" w:lineRule="auto"/>
              <w:jc w:val="center"/>
              <w:rPr>
                <w:rFonts w:ascii="Calibri" w:eastAsia="Times New Roman" w:hAnsi="Calibri" w:cs="Calibri"/>
                <w:color w:val="000000"/>
              </w:rPr>
            </w:pPr>
          </w:p>
        </w:tc>
        <w:tc>
          <w:tcPr>
            <w:tcW w:w="976" w:type="dxa"/>
            <w:tcBorders>
              <w:top w:val="nil"/>
              <w:left w:val="nil"/>
              <w:bottom w:val="single" w:sz="4" w:space="0" w:color="auto"/>
              <w:right w:val="nil"/>
            </w:tcBorders>
            <w:shd w:val="clear" w:color="auto" w:fill="auto"/>
            <w:noWrap/>
            <w:vAlign w:val="bottom"/>
          </w:tcPr>
          <w:p w:rsidR="000E614B" w:rsidRDefault="000E614B" w:rsidP="00752864">
            <w:pPr>
              <w:spacing w:after="0" w:line="240" w:lineRule="auto"/>
              <w:jc w:val="center"/>
              <w:rPr>
                <w:rFonts w:ascii="Calibri" w:eastAsia="Times New Roman" w:hAnsi="Calibri" w:cs="Calibri"/>
                <w:color w:val="000000"/>
              </w:rPr>
            </w:pPr>
          </w:p>
        </w:tc>
      </w:tr>
      <w:tr w:rsidR="000E614B" w:rsidRPr="00C86EAB" w:rsidTr="00752864">
        <w:trPr>
          <w:trHeight w:val="300"/>
        </w:trPr>
        <w:tc>
          <w:tcPr>
            <w:tcW w:w="3176" w:type="dxa"/>
            <w:tcBorders>
              <w:top w:val="nil"/>
              <w:left w:val="nil"/>
              <w:bottom w:val="single" w:sz="4" w:space="0" w:color="auto"/>
              <w:right w:val="nil"/>
            </w:tcBorders>
            <w:shd w:val="clear" w:color="auto" w:fill="auto"/>
            <w:noWrap/>
            <w:vAlign w:val="bottom"/>
          </w:tcPr>
          <w:p w:rsidR="000E614B" w:rsidRDefault="00675DF9" w:rsidP="000E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Bjorn Van Campenhout</w:t>
            </w:r>
          </w:p>
        </w:tc>
        <w:tc>
          <w:tcPr>
            <w:tcW w:w="976" w:type="dxa"/>
            <w:tcBorders>
              <w:top w:val="nil"/>
              <w:left w:val="nil"/>
              <w:bottom w:val="single" w:sz="4" w:space="0" w:color="auto"/>
              <w:right w:val="nil"/>
            </w:tcBorders>
            <w:shd w:val="clear" w:color="auto" w:fill="auto"/>
            <w:noWrap/>
            <w:vAlign w:val="bottom"/>
          </w:tcPr>
          <w:p w:rsidR="000E614B" w:rsidRDefault="00675DF9"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976" w:type="dxa"/>
            <w:tcBorders>
              <w:top w:val="nil"/>
              <w:left w:val="nil"/>
              <w:bottom w:val="single" w:sz="4" w:space="0" w:color="auto"/>
              <w:right w:val="nil"/>
            </w:tcBorders>
            <w:shd w:val="clear" w:color="auto" w:fill="auto"/>
            <w:noWrap/>
            <w:vAlign w:val="bottom"/>
          </w:tcPr>
          <w:p w:rsidR="000E614B" w:rsidRDefault="00675DF9"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976" w:type="dxa"/>
            <w:tcBorders>
              <w:top w:val="nil"/>
              <w:left w:val="nil"/>
              <w:bottom w:val="single" w:sz="4" w:space="0" w:color="auto"/>
              <w:right w:val="nil"/>
            </w:tcBorders>
            <w:shd w:val="clear" w:color="auto" w:fill="auto"/>
            <w:noWrap/>
            <w:vAlign w:val="bottom"/>
          </w:tcPr>
          <w:p w:rsidR="000E614B" w:rsidRDefault="00675DF9"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976" w:type="dxa"/>
            <w:tcBorders>
              <w:top w:val="nil"/>
              <w:left w:val="nil"/>
              <w:bottom w:val="single" w:sz="4" w:space="0" w:color="auto"/>
              <w:right w:val="nil"/>
            </w:tcBorders>
            <w:shd w:val="clear" w:color="auto" w:fill="auto"/>
            <w:noWrap/>
            <w:vAlign w:val="bottom"/>
          </w:tcPr>
          <w:p w:rsidR="000E614B" w:rsidRDefault="000E614B"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r>
      <w:tr w:rsidR="000E614B" w:rsidRPr="00C86EAB" w:rsidTr="00542BD9">
        <w:trPr>
          <w:trHeight w:val="300"/>
        </w:trPr>
        <w:tc>
          <w:tcPr>
            <w:tcW w:w="3176" w:type="dxa"/>
            <w:tcBorders>
              <w:top w:val="nil"/>
              <w:left w:val="nil"/>
              <w:bottom w:val="single" w:sz="4" w:space="0" w:color="auto"/>
              <w:right w:val="nil"/>
            </w:tcBorders>
            <w:shd w:val="clear" w:color="auto" w:fill="auto"/>
            <w:noWrap/>
            <w:vAlign w:val="bottom"/>
          </w:tcPr>
          <w:p w:rsidR="000E614B" w:rsidRPr="00C86EAB" w:rsidRDefault="00675DF9" w:rsidP="001C2A76">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Derek Headey</w:t>
            </w:r>
          </w:p>
        </w:tc>
        <w:tc>
          <w:tcPr>
            <w:tcW w:w="976" w:type="dxa"/>
            <w:tcBorders>
              <w:top w:val="nil"/>
              <w:left w:val="nil"/>
              <w:bottom w:val="single" w:sz="4" w:space="0" w:color="auto"/>
              <w:right w:val="nil"/>
            </w:tcBorders>
            <w:shd w:val="clear" w:color="auto" w:fill="auto"/>
            <w:noWrap/>
            <w:vAlign w:val="bottom"/>
          </w:tcPr>
          <w:p w:rsidR="000E614B" w:rsidRPr="00C86EAB" w:rsidRDefault="00675DF9" w:rsidP="00542BD9">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76" w:type="dxa"/>
            <w:tcBorders>
              <w:top w:val="nil"/>
              <w:left w:val="nil"/>
              <w:bottom w:val="single" w:sz="4" w:space="0" w:color="auto"/>
              <w:right w:val="nil"/>
            </w:tcBorders>
            <w:shd w:val="clear" w:color="auto" w:fill="auto"/>
            <w:noWrap/>
            <w:vAlign w:val="bottom"/>
          </w:tcPr>
          <w:p w:rsidR="000E614B" w:rsidRPr="00C86EAB" w:rsidRDefault="00675DF9" w:rsidP="00542BD9">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76" w:type="dxa"/>
            <w:tcBorders>
              <w:top w:val="nil"/>
              <w:left w:val="nil"/>
              <w:bottom w:val="single" w:sz="4" w:space="0" w:color="auto"/>
              <w:right w:val="nil"/>
            </w:tcBorders>
            <w:shd w:val="clear" w:color="auto" w:fill="auto"/>
            <w:noWrap/>
            <w:vAlign w:val="bottom"/>
          </w:tcPr>
          <w:p w:rsidR="000E614B" w:rsidRPr="00C86EAB" w:rsidRDefault="00675DF9" w:rsidP="00542BD9">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76" w:type="dxa"/>
            <w:tcBorders>
              <w:top w:val="nil"/>
              <w:left w:val="nil"/>
              <w:bottom w:val="single" w:sz="4" w:space="0" w:color="auto"/>
              <w:right w:val="nil"/>
            </w:tcBorders>
            <w:shd w:val="clear" w:color="auto" w:fill="auto"/>
            <w:noWrap/>
            <w:vAlign w:val="bottom"/>
          </w:tcPr>
          <w:p w:rsidR="000E614B" w:rsidRPr="00C86EAB" w:rsidRDefault="00675DF9" w:rsidP="00542BD9">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r>
      <w:tr w:rsidR="000E614B" w:rsidRPr="00C86EAB" w:rsidTr="00542BD9">
        <w:trPr>
          <w:trHeight w:val="300"/>
        </w:trPr>
        <w:tc>
          <w:tcPr>
            <w:tcW w:w="3176" w:type="dxa"/>
            <w:tcBorders>
              <w:top w:val="nil"/>
              <w:left w:val="nil"/>
              <w:bottom w:val="single" w:sz="4" w:space="0" w:color="auto"/>
              <w:right w:val="nil"/>
            </w:tcBorders>
            <w:shd w:val="clear" w:color="auto" w:fill="auto"/>
            <w:noWrap/>
            <w:vAlign w:val="bottom"/>
          </w:tcPr>
          <w:p w:rsidR="000E614B" w:rsidRDefault="00675DF9" w:rsidP="000E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lastRenderedPageBreak/>
              <w:t xml:space="preserve">Bart Minten </w:t>
            </w:r>
          </w:p>
        </w:tc>
        <w:tc>
          <w:tcPr>
            <w:tcW w:w="976" w:type="dxa"/>
            <w:tcBorders>
              <w:top w:val="nil"/>
              <w:left w:val="nil"/>
              <w:bottom w:val="single" w:sz="4" w:space="0" w:color="auto"/>
              <w:right w:val="nil"/>
            </w:tcBorders>
            <w:shd w:val="clear" w:color="auto" w:fill="auto"/>
            <w:noWrap/>
            <w:vAlign w:val="bottom"/>
          </w:tcPr>
          <w:p w:rsidR="000E614B" w:rsidRPr="00C86EAB" w:rsidRDefault="000E614B" w:rsidP="00542BD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76" w:type="dxa"/>
            <w:tcBorders>
              <w:top w:val="nil"/>
              <w:left w:val="nil"/>
              <w:bottom w:val="single" w:sz="4" w:space="0" w:color="auto"/>
              <w:right w:val="nil"/>
            </w:tcBorders>
            <w:shd w:val="clear" w:color="auto" w:fill="auto"/>
            <w:noWrap/>
            <w:vAlign w:val="bottom"/>
          </w:tcPr>
          <w:p w:rsidR="000E614B" w:rsidRPr="00C86EAB" w:rsidRDefault="000E614B" w:rsidP="00542BD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76" w:type="dxa"/>
            <w:tcBorders>
              <w:top w:val="nil"/>
              <w:left w:val="nil"/>
              <w:bottom w:val="single" w:sz="4" w:space="0" w:color="auto"/>
              <w:right w:val="nil"/>
            </w:tcBorders>
            <w:shd w:val="clear" w:color="auto" w:fill="auto"/>
            <w:noWrap/>
            <w:vAlign w:val="bottom"/>
          </w:tcPr>
          <w:p w:rsidR="000E614B" w:rsidRPr="00C86EAB" w:rsidRDefault="000E614B" w:rsidP="00542BD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76" w:type="dxa"/>
            <w:tcBorders>
              <w:top w:val="nil"/>
              <w:left w:val="nil"/>
              <w:bottom w:val="single" w:sz="4" w:space="0" w:color="auto"/>
              <w:right w:val="nil"/>
            </w:tcBorders>
            <w:shd w:val="clear" w:color="auto" w:fill="auto"/>
            <w:noWrap/>
            <w:vAlign w:val="bottom"/>
          </w:tcPr>
          <w:p w:rsidR="000E614B" w:rsidRPr="00C86EAB" w:rsidRDefault="000E614B" w:rsidP="00542BD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0E614B" w:rsidRPr="00C86EAB" w:rsidTr="00542BD9">
        <w:trPr>
          <w:trHeight w:val="300"/>
        </w:trPr>
        <w:tc>
          <w:tcPr>
            <w:tcW w:w="3176" w:type="dxa"/>
            <w:tcBorders>
              <w:top w:val="nil"/>
              <w:left w:val="nil"/>
              <w:bottom w:val="single" w:sz="4" w:space="0" w:color="auto"/>
              <w:right w:val="nil"/>
            </w:tcBorders>
            <w:shd w:val="clear" w:color="auto" w:fill="auto"/>
            <w:noWrap/>
            <w:vAlign w:val="bottom"/>
          </w:tcPr>
          <w:p w:rsidR="000E614B" w:rsidRPr="00C86EAB" w:rsidRDefault="000E614B" w:rsidP="000E614B">
            <w:pPr>
              <w:spacing w:after="0" w:line="240" w:lineRule="auto"/>
              <w:rPr>
                <w:rFonts w:ascii="Calibri" w:eastAsia="Times New Roman" w:hAnsi="Calibri" w:cs="Calibri"/>
                <w:b/>
                <w:bCs/>
                <w:color w:val="000000"/>
              </w:rPr>
            </w:pPr>
            <w:r>
              <w:rPr>
                <w:rFonts w:ascii="Calibri" w:eastAsia="Times New Roman" w:hAnsi="Calibri" w:cs="Calibri"/>
                <w:b/>
                <w:bCs/>
                <w:color w:val="000000"/>
              </w:rPr>
              <w:t>South Sudan</w:t>
            </w:r>
          </w:p>
        </w:tc>
        <w:tc>
          <w:tcPr>
            <w:tcW w:w="976" w:type="dxa"/>
            <w:tcBorders>
              <w:top w:val="nil"/>
              <w:left w:val="nil"/>
              <w:bottom w:val="single" w:sz="4" w:space="0" w:color="auto"/>
              <w:right w:val="nil"/>
            </w:tcBorders>
            <w:shd w:val="clear" w:color="auto" w:fill="auto"/>
            <w:noWrap/>
            <w:vAlign w:val="bottom"/>
          </w:tcPr>
          <w:p w:rsidR="000E614B" w:rsidRPr="00C86EAB" w:rsidRDefault="000E614B" w:rsidP="00542BD9">
            <w:pPr>
              <w:spacing w:after="0" w:line="240" w:lineRule="auto"/>
              <w:jc w:val="center"/>
              <w:rPr>
                <w:rFonts w:ascii="Calibri" w:eastAsia="Times New Roman" w:hAnsi="Calibri" w:cs="Calibri"/>
                <w:color w:val="000000"/>
              </w:rPr>
            </w:pPr>
          </w:p>
        </w:tc>
        <w:tc>
          <w:tcPr>
            <w:tcW w:w="976" w:type="dxa"/>
            <w:tcBorders>
              <w:top w:val="nil"/>
              <w:left w:val="nil"/>
              <w:bottom w:val="single" w:sz="4" w:space="0" w:color="auto"/>
              <w:right w:val="nil"/>
            </w:tcBorders>
            <w:shd w:val="clear" w:color="auto" w:fill="auto"/>
            <w:noWrap/>
            <w:vAlign w:val="bottom"/>
          </w:tcPr>
          <w:p w:rsidR="000E614B" w:rsidRPr="00C86EAB" w:rsidRDefault="000E614B" w:rsidP="00542BD9">
            <w:pPr>
              <w:spacing w:after="0" w:line="240" w:lineRule="auto"/>
              <w:jc w:val="center"/>
              <w:rPr>
                <w:rFonts w:ascii="Calibri" w:eastAsia="Times New Roman" w:hAnsi="Calibri" w:cs="Calibri"/>
                <w:color w:val="000000"/>
              </w:rPr>
            </w:pPr>
          </w:p>
        </w:tc>
        <w:tc>
          <w:tcPr>
            <w:tcW w:w="976" w:type="dxa"/>
            <w:tcBorders>
              <w:top w:val="nil"/>
              <w:left w:val="nil"/>
              <w:bottom w:val="single" w:sz="4" w:space="0" w:color="auto"/>
              <w:right w:val="nil"/>
            </w:tcBorders>
            <w:shd w:val="clear" w:color="auto" w:fill="auto"/>
            <w:noWrap/>
            <w:vAlign w:val="bottom"/>
          </w:tcPr>
          <w:p w:rsidR="000E614B" w:rsidRPr="00C86EAB" w:rsidRDefault="000E614B" w:rsidP="00542BD9">
            <w:pPr>
              <w:spacing w:after="0" w:line="240" w:lineRule="auto"/>
              <w:jc w:val="center"/>
              <w:rPr>
                <w:rFonts w:ascii="Calibri" w:eastAsia="Times New Roman" w:hAnsi="Calibri" w:cs="Calibri"/>
                <w:color w:val="000000"/>
              </w:rPr>
            </w:pPr>
          </w:p>
        </w:tc>
        <w:tc>
          <w:tcPr>
            <w:tcW w:w="976" w:type="dxa"/>
            <w:tcBorders>
              <w:top w:val="nil"/>
              <w:left w:val="nil"/>
              <w:bottom w:val="single" w:sz="4" w:space="0" w:color="auto"/>
              <w:right w:val="nil"/>
            </w:tcBorders>
            <w:shd w:val="clear" w:color="auto" w:fill="auto"/>
            <w:noWrap/>
            <w:vAlign w:val="bottom"/>
          </w:tcPr>
          <w:p w:rsidR="000E614B" w:rsidRPr="00C86EAB" w:rsidRDefault="000E614B" w:rsidP="00542BD9">
            <w:pPr>
              <w:spacing w:after="0" w:line="240" w:lineRule="auto"/>
              <w:jc w:val="center"/>
              <w:rPr>
                <w:rFonts w:ascii="Calibri" w:eastAsia="Times New Roman" w:hAnsi="Calibri" w:cs="Calibri"/>
                <w:color w:val="000000"/>
              </w:rPr>
            </w:pPr>
          </w:p>
        </w:tc>
      </w:tr>
      <w:tr w:rsidR="000E614B" w:rsidRPr="00C86EAB" w:rsidTr="00752864">
        <w:trPr>
          <w:trHeight w:val="300"/>
        </w:trPr>
        <w:tc>
          <w:tcPr>
            <w:tcW w:w="3176" w:type="dxa"/>
            <w:tcBorders>
              <w:top w:val="nil"/>
              <w:left w:val="nil"/>
              <w:bottom w:val="single" w:sz="4" w:space="0" w:color="auto"/>
              <w:right w:val="nil"/>
            </w:tcBorders>
            <w:shd w:val="clear" w:color="auto" w:fill="auto"/>
            <w:noWrap/>
            <w:vAlign w:val="bottom"/>
          </w:tcPr>
          <w:p w:rsidR="000E614B" w:rsidRDefault="000E614B" w:rsidP="000E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Jean-Francois Maystadt</w:t>
            </w:r>
          </w:p>
        </w:tc>
        <w:tc>
          <w:tcPr>
            <w:tcW w:w="976" w:type="dxa"/>
            <w:tcBorders>
              <w:top w:val="nil"/>
              <w:left w:val="nil"/>
              <w:bottom w:val="single" w:sz="4" w:space="0" w:color="auto"/>
              <w:right w:val="nil"/>
            </w:tcBorders>
            <w:shd w:val="clear" w:color="auto" w:fill="auto"/>
            <w:noWrap/>
            <w:vAlign w:val="bottom"/>
          </w:tcPr>
          <w:p w:rsidR="000E614B" w:rsidRDefault="000E614B"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0.25</w:t>
            </w:r>
          </w:p>
        </w:tc>
        <w:tc>
          <w:tcPr>
            <w:tcW w:w="976" w:type="dxa"/>
            <w:tcBorders>
              <w:top w:val="nil"/>
              <w:left w:val="nil"/>
              <w:bottom w:val="single" w:sz="4" w:space="0" w:color="auto"/>
              <w:right w:val="nil"/>
            </w:tcBorders>
            <w:shd w:val="clear" w:color="auto" w:fill="auto"/>
            <w:noWrap/>
            <w:vAlign w:val="bottom"/>
          </w:tcPr>
          <w:p w:rsidR="000E614B" w:rsidRDefault="000E614B"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76" w:type="dxa"/>
            <w:tcBorders>
              <w:top w:val="nil"/>
              <w:left w:val="nil"/>
              <w:bottom w:val="single" w:sz="4" w:space="0" w:color="auto"/>
              <w:right w:val="nil"/>
            </w:tcBorders>
            <w:shd w:val="clear" w:color="auto" w:fill="auto"/>
            <w:noWrap/>
            <w:vAlign w:val="bottom"/>
          </w:tcPr>
          <w:p w:rsidR="000E614B" w:rsidRDefault="000E614B"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76" w:type="dxa"/>
            <w:tcBorders>
              <w:top w:val="nil"/>
              <w:left w:val="nil"/>
              <w:bottom w:val="single" w:sz="4" w:space="0" w:color="auto"/>
              <w:right w:val="nil"/>
            </w:tcBorders>
            <w:shd w:val="clear" w:color="auto" w:fill="auto"/>
            <w:noWrap/>
            <w:vAlign w:val="bottom"/>
          </w:tcPr>
          <w:p w:rsidR="000E614B" w:rsidRDefault="000E614B"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r>
      <w:tr w:rsidR="000E614B" w:rsidRPr="00C86EAB" w:rsidTr="00752864">
        <w:trPr>
          <w:trHeight w:val="300"/>
        </w:trPr>
        <w:tc>
          <w:tcPr>
            <w:tcW w:w="3176" w:type="dxa"/>
            <w:tcBorders>
              <w:top w:val="nil"/>
              <w:left w:val="nil"/>
              <w:bottom w:val="single" w:sz="4" w:space="0" w:color="auto"/>
              <w:right w:val="nil"/>
            </w:tcBorders>
            <w:shd w:val="clear" w:color="auto" w:fill="auto"/>
            <w:noWrap/>
            <w:vAlign w:val="bottom"/>
          </w:tcPr>
          <w:p w:rsidR="000E614B" w:rsidRDefault="000E614B" w:rsidP="001C2A76">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Olivier Ecker</w:t>
            </w:r>
          </w:p>
        </w:tc>
        <w:tc>
          <w:tcPr>
            <w:tcW w:w="976" w:type="dxa"/>
            <w:tcBorders>
              <w:top w:val="nil"/>
              <w:left w:val="nil"/>
              <w:bottom w:val="single" w:sz="4" w:space="0" w:color="auto"/>
              <w:right w:val="nil"/>
            </w:tcBorders>
            <w:shd w:val="clear" w:color="auto" w:fill="auto"/>
            <w:noWrap/>
            <w:vAlign w:val="bottom"/>
          </w:tcPr>
          <w:p w:rsidR="000E614B" w:rsidRDefault="000E614B"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0.25</w:t>
            </w:r>
          </w:p>
        </w:tc>
        <w:tc>
          <w:tcPr>
            <w:tcW w:w="976" w:type="dxa"/>
            <w:tcBorders>
              <w:top w:val="nil"/>
              <w:left w:val="nil"/>
              <w:bottom w:val="single" w:sz="4" w:space="0" w:color="auto"/>
              <w:right w:val="nil"/>
            </w:tcBorders>
            <w:shd w:val="clear" w:color="auto" w:fill="auto"/>
            <w:noWrap/>
            <w:vAlign w:val="bottom"/>
          </w:tcPr>
          <w:p w:rsidR="000E614B" w:rsidRDefault="000E614B"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1.75</w:t>
            </w:r>
          </w:p>
        </w:tc>
        <w:tc>
          <w:tcPr>
            <w:tcW w:w="976" w:type="dxa"/>
            <w:tcBorders>
              <w:top w:val="nil"/>
              <w:left w:val="nil"/>
              <w:bottom w:val="single" w:sz="4" w:space="0" w:color="auto"/>
              <w:right w:val="nil"/>
            </w:tcBorders>
            <w:shd w:val="clear" w:color="auto" w:fill="auto"/>
            <w:noWrap/>
            <w:vAlign w:val="bottom"/>
          </w:tcPr>
          <w:p w:rsidR="000E614B" w:rsidRDefault="000E614B"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76" w:type="dxa"/>
            <w:tcBorders>
              <w:top w:val="nil"/>
              <w:left w:val="nil"/>
              <w:bottom w:val="single" w:sz="4" w:space="0" w:color="auto"/>
              <w:right w:val="nil"/>
            </w:tcBorders>
            <w:shd w:val="clear" w:color="auto" w:fill="auto"/>
            <w:noWrap/>
            <w:vAlign w:val="bottom"/>
          </w:tcPr>
          <w:p w:rsidR="000E614B" w:rsidRDefault="000E614B"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r>
      <w:tr w:rsidR="000E614B" w:rsidRPr="00C86EAB" w:rsidTr="00752864">
        <w:trPr>
          <w:trHeight w:val="300"/>
        </w:trPr>
        <w:tc>
          <w:tcPr>
            <w:tcW w:w="3176" w:type="dxa"/>
            <w:tcBorders>
              <w:top w:val="nil"/>
              <w:left w:val="nil"/>
              <w:bottom w:val="single" w:sz="4" w:space="0" w:color="auto"/>
              <w:right w:val="nil"/>
            </w:tcBorders>
            <w:shd w:val="clear" w:color="auto" w:fill="auto"/>
            <w:noWrap/>
            <w:vAlign w:val="bottom"/>
          </w:tcPr>
          <w:p w:rsidR="000E614B" w:rsidRDefault="000E614B" w:rsidP="000E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RA under TAMNEAC</w:t>
            </w:r>
          </w:p>
        </w:tc>
        <w:tc>
          <w:tcPr>
            <w:tcW w:w="976" w:type="dxa"/>
            <w:tcBorders>
              <w:top w:val="nil"/>
              <w:left w:val="nil"/>
              <w:bottom w:val="single" w:sz="4" w:space="0" w:color="auto"/>
              <w:right w:val="nil"/>
            </w:tcBorders>
            <w:shd w:val="clear" w:color="auto" w:fill="auto"/>
            <w:noWrap/>
            <w:vAlign w:val="bottom"/>
          </w:tcPr>
          <w:p w:rsidR="000E614B" w:rsidRDefault="000E614B" w:rsidP="00752864">
            <w:pPr>
              <w:spacing w:after="0" w:line="240" w:lineRule="auto"/>
              <w:jc w:val="center"/>
              <w:rPr>
                <w:rFonts w:ascii="Calibri" w:eastAsia="Times New Roman" w:hAnsi="Calibri" w:cs="Calibri"/>
                <w:color w:val="000000"/>
              </w:rPr>
            </w:pPr>
          </w:p>
        </w:tc>
        <w:tc>
          <w:tcPr>
            <w:tcW w:w="976" w:type="dxa"/>
            <w:tcBorders>
              <w:top w:val="nil"/>
              <w:left w:val="nil"/>
              <w:bottom w:val="single" w:sz="4" w:space="0" w:color="auto"/>
              <w:right w:val="nil"/>
            </w:tcBorders>
            <w:shd w:val="clear" w:color="auto" w:fill="auto"/>
            <w:noWrap/>
            <w:vAlign w:val="bottom"/>
          </w:tcPr>
          <w:p w:rsidR="000E614B" w:rsidRDefault="00C03095" w:rsidP="00752864">
            <w:pPr>
              <w:spacing w:after="0" w:line="240" w:lineRule="auto"/>
              <w:jc w:val="center"/>
              <w:rPr>
                <w:rFonts w:ascii="Calibri" w:eastAsia="Times New Roman" w:hAnsi="Calibri" w:cs="Calibri"/>
                <w:color w:val="000000"/>
              </w:rPr>
            </w:pPr>
            <w:r>
              <w:rPr>
                <w:rFonts w:ascii="Calibri" w:eastAsia="Times New Roman" w:hAnsi="Calibri" w:cs="Calibri"/>
                <w:color w:val="000000"/>
              </w:rPr>
              <w:t>4</w:t>
            </w:r>
            <w:r w:rsidR="000E614B">
              <w:rPr>
                <w:rFonts w:ascii="Calibri" w:eastAsia="Times New Roman" w:hAnsi="Calibri" w:cs="Calibri"/>
                <w:color w:val="000000"/>
              </w:rPr>
              <w:t>*</w:t>
            </w:r>
          </w:p>
        </w:tc>
        <w:tc>
          <w:tcPr>
            <w:tcW w:w="976" w:type="dxa"/>
            <w:tcBorders>
              <w:top w:val="nil"/>
              <w:left w:val="nil"/>
              <w:bottom w:val="single" w:sz="4" w:space="0" w:color="auto"/>
              <w:right w:val="nil"/>
            </w:tcBorders>
            <w:shd w:val="clear" w:color="auto" w:fill="auto"/>
            <w:noWrap/>
            <w:vAlign w:val="bottom"/>
          </w:tcPr>
          <w:p w:rsidR="000E614B" w:rsidRDefault="000E614B" w:rsidP="00752864">
            <w:pPr>
              <w:spacing w:after="0" w:line="240" w:lineRule="auto"/>
              <w:jc w:val="center"/>
              <w:rPr>
                <w:rFonts w:ascii="Calibri" w:eastAsia="Times New Roman" w:hAnsi="Calibri" w:cs="Calibri"/>
                <w:color w:val="000000"/>
              </w:rPr>
            </w:pPr>
          </w:p>
        </w:tc>
        <w:tc>
          <w:tcPr>
            <w:tcW w:w="976" w:type="dxa"/>
            <w:tcBorders>
              <w:top w:val="nil"/>
              <w:left w:val="nil"/>
              <w:bottom w:val="single" w:sz="4" w:space="0" w:color="auto"/>
              <w:right w:val="nil"/>
            </w:tcBorders>
            <w:shd w:val="clear" w:color="auto" w:fill="auto"/>
            <w:noWrap/>
            <w:vAlign w:val="bottom"/>
          </w:tcPr>
          <w:p w:rsidR="000E614B" w:rsidRDefault="000E614B" w:rsidP="00752864">
            <w:pPr>
              <w:spacing w:after="0" w:line="240" w:lineRule="auto"/>
              <w:jc w:val="center"/>
              <w:rPr>
                <w:rFonts w:ascii="Calibri" w:eastAsia="Times New Roman" w:hAnsi="Calibri" w:cs="Calibri"/>
                <w:color w:val="000000"/>
              </w:rPr>
            </w:pPr>
          </w:p>
        </w:tc>
      </w:tr>
    </w:tbl>
    <w:p w:rsidR="00EA72FE" w:rsidRDefault="001C2A76" w:rsidP="001C2A76">
      <w:r>
        <w:t>*</w:t>
      </w:r>
      <w:r w:rsidR="00837322">
        <w:t>Under the supervision of John, under an annual cost of $5</w:t>
      </w:r>
      <w:r>
        <w:t xml:space="preserve">6,346 </w:t>
      </w:r>
      <w:r w:rsidRPr="00A22FB8">
        <w:t>divided into two between 2012 and 2013.</w:t>
      </w:r>
      <w:r w:rsidR="00A22FB8" w:rsidRPr="00A22FB8">
        <w:t xml:space="preserve"> TAMNEAC means </w:t>
      </w:r>
      <w:r w:rsidR="00A22FB8" w:rsidRPr="00A22FB8">
        <w:t>Training and Mobility Network for the Economic Analysis of Conflict (TAMNEAC</w:t>
      </w:r>
      <w:r w:rsidR="00A22FB8" w:rsidRPr="00A22FB8">
        <w:t>).</w:t>
      </w:r>
    </w:p>
    <w:p w:rsidR="00675DF9" w:rsidRDefault="00675DF9" w:rsidP="001C2A76"/>
    <w:p w:rsidR="00BD0FA8" w:rsidRPr="00837322" w:rsidRDefault="00BD0FA8" w:rsidP="00FB4B28">
      <w:pPr>
        <w:pStyle w:val="ListParagraph"/>
        <w:numPr>
          <w:ilvl w:val="0"/>
          <w:numId w:val="1"/>
        </w:numPr>
        <w:rPr>
          <w:b/>
          <w:u w:val="single"/>
        </w:rPr>
      </w:pPr>
      <w:r w:rsidRPr="00837322">
        <w:rPr>
          <w:b/>
          <w:u w:val="single"/>
        </w:rPr>
        <w:t xml:space="preserve">Country-specific </w:t>
      </w:r>
      <w:r w:rsidR="00675DF9">
        <w:rPr>
          <w:b/>
          <w:u w:val="single"/>
        </w:rPr>
        <w:t xml:space="preserve">indicative </w:t>
      </w:r>
      <w:proofErr w:type="spellStart"/>
      <w:r w:rsidRPr="00837322">
        <w:rPr>
          <w:b/>
          <w:u w:val="single"/>
        </w:rPr>
        <w:t>workplan</w:t>
      </w:r>
      <w:r w:rsidR="00E93F89" w:rsidRPr="00837322">
        <w:rPr>
          <w:b/>
          <w:u w:val="single"/>
        </w:rPr>
        <w:t>s</w:t>
      </w:r>
      <w:proofErr w:type="spellEnd"/>
      <w:r w:rsidR="00CC7ADA">
        <w:rPr>
          <w:b/>
          <w:u w:val="single"/>
        </w:rPr>
        <w:t xml:space="preserve"> for 2012</w:t>
      </w:r>
    </w:p>
    <w:p w:rsidR="00FB4B28" w:rsidRDefault="00FB4B28" w:rsidP="00FB4B28">
      <w:pPr>
        <w:pStyle w:val="ListParagraph"/>
      </w:pPr>
    </w:p>
    <w:p w:rsidR="00BD0FA8" w:rsidRPr="00834ECD" w:rsidRDefault="00BD0FA8" w:rsidP="00BD0FA8">
      <w:pPr>
        <w:pStyle w:val="ListParagraph"/>
        <w:numPr>
          <w:ilvl w:val="1"/>
          <w:numId w:val="1"/>
        </w:numPr>
        <w:rPr>
          <w:b/>
        </w:rPr>
      </w:pPr>
      <w:r w:rsidRPr="00834ECD">
        <w:rPr>
          <w:b/>
        </w:rPr>
        <w:t>DRC</w:t>
      </w:r>
    </w:p>
    <w:p w:rsidR="001D1020" w:rsidRDefault="001D1020" w:rsidP="00C03095">
      <w:r w:rsidRPr="00E93F89">
        <w:rPr>
          <w:b/>
        </w:rPr>
        <w:t xml:space="preserve">Two </w:t>
      </w:r>
      <w:r w:rsidR="00BD0FA8" w:rsidRPr="00E93F89">
        <w:rPr>
          <w:b/>
        </w:rPr>
        <w:t>outputs</w:t>
      </w:r>
      <w:r w:rsidR="00BD0FA8">
        <w:t xml:space="preserve"> are </w:t>
      </w:r>
      <w:r w:rsidR="00C03095">
        <w:t xml:space="preserve">foreseen for the first year and </w:t>
      </w:r>
      <w:r w:rsidR="00BD0FA8">
        <w:t xml:space="preserve">very complementary to </w:t>
      </w:r>
      <w:r>
        <w:t>the IFPRI Policy Support Activity</w:t>
      </w:r>
      <w:r w:rsidR="00BD0FA8">
        <w:t>:</w:t>
      </w:r>
    </w:p>
    <w:p w:rsidR="00BD0FA8" w:rsidRDefault="00BD0FA8" w:rsidP="00BD0FA8">
      <w:pPr>
        <w:pStyle w:val="ListParagraph"/>
        <w:numPr>
          <w:ilvl w:val="0"/>
          <w:numId w:val="2"/>
        </w:numPr>
      </w:pPr>
      <w:r>
        <w:t xml:space="preserve">JF will take the lead in drafting a paper on the impact of conflict on food security, using the Demographic Health Survey 2007.  A particular focus will be given to the gender dimension. A first draft is expected </w:t>
      </w:r>
      <w:r w:rsidRPr="00E93F89">
        <w:rPr>
          <w:b/>
        </w:rPr>
        <w:t>by end of December 2012</w:t>
      </w:r>
      <w:r>
        <w:t>.</w:t>
      </w:r>
    </w:p>
    <w:p w:rsidR="00BD0FA8" w:rsidRDefault="00BD0FA8" w:rsidP="00BD0FA8">
      <w:pPr>
        <w:pStyle w:val="ListParagraph"/>
        <w:numPr>
          <w:ilvl w:val="0"/>
          <w:numId w:val="2"/>
        </w:numPr>
        <w:rPr>
          <w:rFonts w:cstheme="minorHAnsi"/>
        </w:rPr>
      </w:pPr>
      <w:r>
        <w:t xml:space="preserve">John </w:t>
      </w:r>
      <w:r w:rsidRPr="001B10AC">
        <w:rPr>
          <w:rFonts w:cstheme="minorHAnsi"/>
        </w:rPr>
        <w:t>will take the lead in conducting research on the need agricultural policies to address the food security challenges, underlined in the above work,</w:t>
      </w:r>
      <w:r w:rsidR="00163B6B" w:rsidRPr="001B10AC">
        <w:rPr>
          <w:rFonts w:cstheme="minorHAnsi"/>
        </w:rPr>
        <w:t xml:space="preserve"> with a prospective perspective</w:t>
      </w:r>
      <w:r w:rsidRPr="001B10AC">
        <w:rPr>
          <w:rFonts w:cstheme="minorHAnsi"/>
        </w:rPr>
        <w:t xml:space="preserve"> (based on climate poten</w:t>
      </w:r>
      <w:r w:rsidR="00B05BAE" w:rsidRPr="001B10AC">
        <w:rPr>
          <w:rFonts w:cstheme="minorHAnsi"/>
        </w:rPr>
        <w:t>tial scenarios in the main agri</w:t>
      </w:r>
      <w:r w:rsidRPr="001B10AC">
        <w:rPr>
          <w:rFonts w:cstheme="minorHAnsi"/>
        </w:rPr>
        <w:t>cultural producing regions of DRC</w:t>
      </w:r>
      <w:r w:rsidR="00163B6B" w:rsidRPr="001B10AC">
        <w:rPr>
          <w:rFonts w:cstheme="minorHAnsi"/>
        </w:rPr>
        <w:t>)</w:t>
      </w:r>
      <w:r w:rsidRPr="001B10AC">
        <w:rPr>
          <w:rFonts w:cstheme="minorHAnsi"/>
        </w:rPr>
        <w:t xml:space="preserve">. A first draft is expected </w:t>
      </w:r>
      <w:r w:rsidRPr="001B10AC">
        <w:rPr>
          <w:rFonts w:cstheme="minorHAnsi"/>
          <w:b/>
        </w:rPr>
        <w:t>by end of December 2012</w:t>
      </w:r>
      <w:r w:rsidRPr="001B10AC">
        <w:rPr>
          <w:rFonts w:cstheme="minorHAnsi"/>
        </w:rPr>
        <w:t>.</w:t>
      </w:r>
    </w:p>
    <w:p w:rsidR="00C03095" w:rsidRPr="00C03095" w:rsidRDefault="00C03095" w:rsidP="00C03095">
      <w:pPr>
        <w:rPr>
          <w:rFonts w:cstheme="minorHAnsi"/>
        </w:rPr>
      </w:pPr>
      <w:r>
        <w:t>JF will go to DRC to meet stakeholders, with a view to define the next work projects for 2013 and 2014. The importance of the youth, of reintegration programs were discussed at the last DSG retreat and may be worth to be explored.</w:t>
      </w:r>
    </w:p>
    <w:p w:rsidR="00675DF9" w:rsidRPr="001B10AC" w:rsidRDefault="00675DF9" w:rsidP="00675DF9">
      <w:pPr>
        <w:pStyle w:val="ListParagraph"/>
        <w:rPr>
          <w:rFonts w:cstheme="minorHAnsi"/>
        </w:rPr>
      </w:pPr>
    </w:p>
    <w:p w:rsidR="00BD0FA8" w:rsidRPr="001B10AC" w:rsidRDefault="00FB4B28" w:rsidP="00675DF9">
      <w:pPr>
        <w:pStyle w:val="ListParagraph"/>
        <w:numPr>
          <w:ilvl w:val="1"/>
          <w:numId w:val="1"/>
        </w:numPr>
        <w:rPr>
          <w:rFonts w:cstheme="minorHAnsi"/>
          <w:b/>
        </w:rPr>
      </w:pPr>
      <w:r w:rsidRPr="001B10AC">
        <w:rPr>
          <w:rFonts w:cstheme="minorHAnsi"/>
          <w:b/>
        </w:rPr>
        <w:t>Ethiopia</w:t>
      </w:r>
    </w:p>
    <w:p w:rsidR="001D1020" w:rsidRPr="001B10AC" w:rsidRDefault="00834ECD" w:rsidP="00DA625C">
      <w:pPr>
        <w:rPr>
          <w:rFonts w:cstheme="minorHAnsi"/>
        </w:rPr>
      </w:pPr>
      <w:r w:rsidRPr="001B10AC">
        <w:rPr>
          <w:rFonts w:cstheme="minorHAnsi"/>
        </w:rPr>
        <w:t>In Ethiopia we will conduct primary surveys (market surveys of traders, brokers and pastoralists) to understand economic diversification and whether it contributes to resilience.</w:t>
      </w:r>
      <w:r w:rsidR="001D1020" w:rsidRPr="001B10AC">
        <w:rPr>
          <w:rFonts w:cstheme="minorHAnsi"/>
        </w:rPr>
        <w:t xml:space="preserve"> </w:t>
      </w:r>
    </w:p>
    <w:p w:rsidR="00675DF9" w:rsidRPr="001B10AC" w:rsidRDefault="00675DF9" w:rsidP="00675DF9">
      <w:pPr>
        <w:rPr>
          <w:rFonts w:cstheme="minorHAnsi"/>
        </w:rPr>
      </w:pPr>
      <w:r w:rsidRPr="001B10AC">
        <w:rPr>
          <w:rFonts w:cstheme="minorHAnsi"/>
        </w:rPr>
        <w:t xml:space="preserve">Livestock markets are in transition in Ethiopia because of important investments by the government, such as in roads, modern slaughterhouses, and communication technologies. This has major impacts on the livelihoods of pastoralists, one of the poorest and most vulnerable groups in Ethiopia. However, it is not well understood to what extent these investments have affected marker functioning and price formation in the country. Understanding the impact of these investments is important, especially given several new large investment programs that are planned in these areas. A study of these markets is especially interesting given a unique dataset of detailed monthly livestock prices in a large number of livestock markets that has been put together by ILRI over the last seven years. While understanding these prices has been started by ESSP, more work in this area would be useful. A contribution in this area can in particular be done by the combination of these livestock price data with a new (focus group) </w:t>
      </w:r>
      <w:r w:rsidRPr="001B10AC">
        <w:rPr>
          <w:rFonts w:cstheme="minorHAnsi"/>
        </w:rPr>
        <w:lastRenderedPageBreak/>
        <w:t xml:space="preserve">survey to be fielded on these livestock markets. The latter survey will get at the extent of the changes of different factors on these markets over the last seven years through recall questions. </w:t>
      </w:r>
    </w:p>
    <w:p w:rsidR="00675DF9" w:rsidRPr="001B10AC" w:rsidRDefault="00675DF9" w:rsidP="00675DF9">
      <w:pPr>
        <w:rPr>
          <w:rFonts w:cstheme="minorHAnsi"/>
        </w:rPr>
      </w:pPr>
      <w:r w:rsidRPr="001B10AC">
        <w:rPr>
          <w:rFonts w:cstheme="minorHAnsi"/>
        </w:rPr>
        <w:t>This research could (initially) lead to two kinds of outputs. First, the data would allow for a descriptive analysis of the market changes in the last seven years. Such analysis could follow a similar structure as in the attached paper on cereal markets in Ethiopia. Second, the data would also allow for detailed regression analysis on the extent that price formation in these markets has been affected by these different changes over the last seven years (including construction of roads, emergence of modern slaughterhouses, and increasing use of the mobile phone). Two outputs are thus to be expected:</w:t>
      </w:r>
    </w:p>
    <w:p w:rsidR="00675DF9" w:rsidRPr="001B10AC" w:rsidRDefault="00675DF9" w:rsidP="00675DF9">
      <w:pPr>
        <w:pStyle w:val="ListParagraph"/>
        <w:numPr>
          <w:ilvl w:val="0"/>
          <w:numId w:val="5"/>
        </w:numPr>
        <w:spacing w:after="0" w:line="240" w:lineRule="auto"/>
        <w:contextualSpacing w:val="0"/>
        <w:rPr>
          <w:rFonts w:cstheme="minorHAnsi"/>
        </w:rPr>
      </w:pPr>
      <w:r w:rsidRPr="001B10AC">
        <w:rPr>
          <w:rFonts w:cstheme="minorHAnsi"/>
        </w:rPr>
        <w:t>Structural transformation in livestock markets. It will largely rely on the results of the focus group interviews and will detail different changes that are occurring on these markets (quantity traded, how is trade done, role of mobile phone, seasonality in trade, transport costs, impact export</w:t>
      </w:r>
      <w:proofErr w:type="gramStart"/>
      <w:r w:rsidRPr="001B10AC">
        <w:rPr>
          <w:rFonts w:cstheme="minorHAnsi"/>
        </w:rPr>
        <w:t>,…</w:t>
      </w:r>
      <w:proofErr w:type="gramEnd"/>
      <w:r w:rsidRPr="001B10AC">
        <w:rPr>
          <w:rFonts w:cstheme="minorHAnsi"/>
        </w:rPr>
        <w:t>). It will also look at structural changes in price formation in the last seven years (e.g. levels, seasonality, spatial margins, quality premiums, price ratios between different types of livestock, retail margins).</w:t>
      </w:r>
    </w:p>
    <w:p w:rsidR="00675DF9" w:rsidRPr="001B10AC" w:rsidRDefault="00675DF9" w:rsidP="00675DF9">
      <w:pPr>
        <w:pStyle w:val="ListParagraph"/>
        <w:numPr>
          <w:ilvl w:val="0"/>
          <w:numId w:val="5"/>
        </w:numPr>
        <w:spacing w:after="0" w:line="240" w:lineRule="auto"/>
        <w:contextualSpacing w:val="0"/>
        <w:rPr>
          <w:rFonts w:cstheme="minorHAnsi"/>
        </w:rPr>
      </w:pPr>
      <w:r w:rsidRPr="001B10AC">
        <w:rPr>
          <w:rFonts w:cstheme="minorHAnsi"/>
        </w:rPr>
        <w:t xml:space="preserve">The determinants of price formation. Spatial margins would be looked at between livestock markets in Ethiopia in the last seven years. To better understand the causes of the improved marketing systems, panel data on wholesale market prices would be merged with data collected on transport costs, mobile phone access, slaughterhouses, numbers of traders, etc. Using market pair fixed effects models for the most important livestock products in Ethiopia (cattle, goats, sheep, </w:t>
      </w:r>
      <w:proofErr w:type="gramStart"/>
      <w:r w:rsidRPr="001B10AC">
        <w:rPr>
          <w:rFonts w:cstheme="minorHAnsi"/>
        </w:rPr>
        <w:t>camels</w:t>
      </w:r>
      <w:proofErr w:type="gramEnd"/>
      <w:r w:rsidRPr="001B10AC">
        <w:rPr>
          <w:rFonts w:cstheme="minorHAnsi"/>
        </w:rPr>
        <w:t>), this research would look at the quantitative impact of each of these factors on price dispersion.</w:t>
      </w:r>
    </w:p>
    <w:p w:rsidR="00C03095" w:rsidRDefault="00C03095" w:rsidP="00594A04">
      <w:pPr>
        <w:rPr>
          <w:rFonts w:cstheme="minorHAnsi"/>
        </w:rPr>
      </w:pPr>
    </w:p>
    <w:p w:rsidR="00675DF9" w:rsidRPr="001B10AC" w:rsidRDefault="00594A04" w:rsidP="00594A04">
      <w:pPr>
        <w:rPr>
          <w:rFonts w:cstheme="minorHAnsi"/>
        </w:rPr>
      </w:pPr>
      <w:r w:rsidRPr="001B10AC">
        <w:rPr>
          <w:rFonts w:cstheme="minorHAnsi"/>
        </w:rPr>
        <w:t xml:space="preserve">JF would like to visit </w:t>
      </w:r>
      <w:r w:rsidR="00C03095">
        <w:rPr>
          <w:rFonts w:cstheme="minorHAnsi"/>
        </w:rPr>
        <w:t xml:space="preserve">the </w:t>
      </w:r>
      <w:r w:rsidRPr="001B10AC">
        <w:rPr>
          <w:rFonts w:cstheme="minorHAnsi"/>
        </w:rPr>
        <w:t xml:space="preserve">Addis office in 2012 to be sure the activities </w:t>
      </w:r>
      <w:r w:rsidR="00C03095">
        <w:rPr>
          <w:rFonts w:cstheme="minorHAnsi"/>
        </w:rPr>
        <w:t>in the three countries can be understood (and presented) within an integrated framework on resilience</w:t>
      </w:r>
      <w:r w:rsidRPr="001B10AC">
        <w:rPr>
          <w:rFonts w:cstheme="minorHAnsi"/>
        </w:rPr>
        <w:t>.</w:t>
      </w:r>
    </w:p>
    <w:p w:rsidR="00B70E51" w:rsidRPr="001B10AC" w:rsidRDefault="00B70E51" w:rsidP="00B70E51">
      <w:pPr>
        <w:pStyle w:val="ListParagraph"/>
        <w:numPr>
          <w:ilvl w:val="1"/>
          <w:numId w:val="1"/>
        </w:numPr>
        <w:rPr>
          <w:rFonts w:cstheme="minorHAnsi"/>
          <w:b/>
        </w:rPr>
      </w:pPr>
      <w:r w:rsidRPr="001B10AC">
        <w:rPr>
          <w:rFonts w:cstheme="minorHAnsi"/>
          <w:b/>
        </w:rPr>
        <w:t>South Sudan</w:t>
      </w:r>
    </w:p>
    <w:p w:rsidR="00B70E51" w:rsidRPr="001B10AC" w:rsidRDefault="00B70E51" w:rsidP="00B70E51">
      <w:pPr>
        <w:rPr>
          <w:rFonts w:cstheme="minorHAnsi"/>
        </w:rPr>
      </w:pPr>
      <w:r w:rsidRPr="001B10AC">
        <w:rPr>
          <w:rFonts w:cstheme="minorHAnsi"/>
        </w:rPr>
        <w:t xml:space="preserve">The work will be postponed to 2013. However, a </w:t>
      </w:r>
      <w:proofErr w:type="spellStart"/>
      <w:r w:rsidRPr="001B10AC">
        <w:rPr>
          <w:rFonts w:cstheme="minorHAnsi"/>
          <w:b/>
        </w:rPr>
        <w:t>workplan</w:t>
      </w:r>
      <w:proofErr w:type="spellEnd"/>
      <w:r w:rsidRPr="001B10AC">
        <w:rPr>
          <w:rFonts w:cstheme="minorHAnsi"/>
          <w:b/>
        </w:rPr>
        <w:t xml:space="preserve"> will be drafted by the end of 2012</w:t>
      </w:r>
      <w:r w:rsidRPr="001B10AC">
        <w:rPr>
          <w:rFonts w:cstheme="minorHAnsi"/>
        </w:rPr>
        <w:t>.</w:t>
      </w:r>
      <w:r w:rsidR="00B05BAE" w:rsidRPr="001B10AC">
        <w:rPr>
          <w:rFonts w:cstheme="minorHAnsi"/>
        </w:rPr>
        <w:t xml:space="preserve"> The first idea would be to prepare the following:</w:t>
      </w:r>
    </w:p>
    <w:p w:rsidR="00B05BAE" w:rsidRPr="001B10AC" w:rsidRDefault="00B05BAE" w:rsidP="00B05BAE">
      <w:pPr>
        <w:pStyle w:val="ListParagraph"/>
        <w:numPr>
          <w:ilvl w:val="0"/>
          <w:numId w:val="3"/>
        </w:numPr>
        <w:spacing w:after="0" w:line="240" w:lineRule="auto"/>
        <w:contextualSpacing w:val="0"/>
        <w:rPr>
          <w:rFonts w:cstheme="minorHAnsi"/>
        </w:rPr>
      </w:pPr>
      <w:r w:rsidRPr="001B10AC">
        <w:rPr>
          <w:rFonts w:cstheme="minorHAnsi"/>
        </w:rPr>
        <w:t>Gather the necessary data, in particular, Sudan Household Health Survey and eventually, the South Sudan Education MIS.</w:t>
      </w:r>
    </w:p>
    <w:p w:rsidR="00B05BAE" w:rsidRPr="001B10AC" w:rsidRDefault="00B05BAE" w:rsidP="00B05BAE">
      <w:pPr>
        <w:pStyle w:val="ListParagraph"/>
        <w:numPr>
          <w:ilvl w:val="0"/>
          <w:numId w:val="2"/>
        </w:numPr>
        <w:rPr>
          <w:rFonts w:cstheme="minorHAnsi"/>
        </w:rPr>
      </w:pPr>
      <w:r w:rsidRPr="001B10AC">
        <w:rPr>
          <w:rFonts w:cstheme="minorHAnsi"/>
        </w:rPr>
        <w:t>Link to a local collaborator</w:t>
      </w:r>
    </w:p>
    <w:p w:rsidR="00B05BAE" w:rsidRPr="001B10AC" w:rsidRDefault="00B05BAE" w:rsidP="00B05BAE">
      <w:pPr>
        <w:pStyle w:val="ListParagraph"/>
        <w:numPr>
          <w:ilvl w:val="0"/>
          <w:numId w:val="2"/>
        </w:numPr>
        <w:rPr>
          <w:rFonts w:cstheme="minorHAnsi"/>
        </w:rPr>
      </w:pPr>
      <w:r w:rsidRPr="001B10AC">
        <w:rPr>
          <w:rFonts w:cstheme="minorHAnsi"/>
        </w:rPr>
        <w:t>Develop a concept note for two complementary studies in 2013:</w:t>
      </w:r>
    </w:p>
    <w:p w:rsidR="00B05BAE" w:rsidRPr="001B10AC" w:rsidRDefault="00675DF9" w:rsidP="00B05BAE">
      <w:pPr>
        <w:pStyle w:val="ListParagraph"/>
        <w:numPr>
          <w:ilvl w:val="2"/>
          <w:numId w:val="2"/>
        </w:numPr>
        <w:rPr>
          <w:rFonts w:cstheme="minorHAnsi"/>
        </w:rPr>
      </w:pPr>
      <w:r w:rsidRPr="001B10AC">
        <w:rPr>
          <w:rFonts w:cstheme="minorHAnsi"/>
        </w:rPr>
        <w:t>Qualit</w:t>
      </w:r>
      <w:r w:rsidR="00B05BAE" w:rsidRPr="001B10AC">
        <w:rPr>
          <w:rFonts w:cstheme="minorHAnsi"/>
        </w:rPr>
        <w:t>ative description of three case studies based on fieldtrip and key informants’ interviews</w:t>
      </w:r>
    </w:p>
    <w:p w:rsidR="00B05BAE" w:rsidRPr="001B10AC" w:rsidRDefault="00675DF9" w:rsidP="00B05BAE">
      <w:pPr>
        <w:pStyle w:val="ListParagraph"/>
        <w:numPr>
          <w:ilvl w:val="2"/>
          <w:numId w:val="2"/>
        </w:numPr>
        <w:rPr>
          <w:rFonts w:cstheme="minorHAnsi"/>
        </w:rPr>
      </w:pPr>
      <w:r w:rsidRPr="001B10AC">
        <w:rPr>
          <w:rFonts w:cstheme="minorHAnsi"/>
        </w:rPr>
        <w:t>Assessing the vulnerability t</w:t>
      </w:r>
      <w:r w:rsidR="00B05BAE" w:rsidRPr="001B10AC">
        <w:rPr>
          <w:rFonts w:cstheme="minorHAnsi"/>
        </w:rPr>
        <w:t xml:space="preserve">o conflict and weather shocks. A particular attention will be given to pastoralist livelihoods and their resilience to shocks. </w:t>
      </w:r>
    </w:p>
    <w:p w:rsidR="00594A04" w:rsidRPr="00C03095" w:rsidRDefault="00594A04" w:rsidP="00C03095">
      <w:pPr>
        <w:ind w:left="360"/>
        <w:rPr>
          <w:rFonts w:cstheme="minorHAnsi"/>
        </w:rPr>
      </w:pPr>
    </w:p>
    <w:p w:rsidR="00DA625C" w:rsidRPr="001B10AC" w:rsidRDefault="00DA625C" w:rsidP="00DA625C">
      <w:pPr>
        <w:rPr>
          <w:rFonts w:cstheme="minorHAnsi"/>
        </w:rPr>
      </w:pPr>
    </w:p>
    <w:sectPr w:rsidR="00DA625C" w:rsidRPr="001B10A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6E4" w:rsidRDefault="009566E4" w:rsidP="001134FE">
      <w:pPr>
        <w:spacing w:after="0" w:line="240" w:lineRule="auto"/>
      </w:pPr>
      <w:r>
        <w:separator/>
      </w:r>
    </w:p>
  </w:endnote>
  <w:endnote w:type="continuationSeparator" w:id="0">
    <w:p w:rsidR="009566E4" w:rsidRDefault="009566E4" w:rsidP="00113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038866"/>
      <w:docPartObj>
        <w:docPartGallery w:val="Page Numbers (Bottom of Page)"/>
        <w:docPartUnique/>
      </w:docPartObj>
    </w:sdtPr>
    <w:sdtEndPr>
      <w:rPr>
        <w:noProof/>
      </w:rPr>
    </w:sdtEndPr>
    <w:sdtContent>
      <w:p w:rsidR="001134FE" w:rsidRDefault="001134FE">
        <w:pPr>
          <w:pStyle w:val="Footer"/>
          <w:jc w:val="right"/>
        </w:pPr>
        <w:r>
          <w:fldChar w:fldCharType="begin"/>
        </w:r>
        <w:r>
          <w:instrText xml:space="preserve"> PAGE   \* MERGEFORMAT </w:instrText>
        </w:r>
        <w:r>
          <w:fldChar w:fldCharType="separate"/>
        </w:r>
        <w:r w:rsidR="004F5B5B">
          <w:rPr>
            <w:noProof/>
          </w:rPr>
          <w:t>1</w:t>
        </w:r>
        <w:r>
          <w:rPr>
            <w:noProof/>
          </w:rPr>
          <w:fldChar w:fldCharType="end"/>
        </w:r>
      </w:p>
    </w:sdtContent>
  </w:sdt>
  <w:p w:rsidR="001134FE" w:rsidRDefault="001134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6E4" w:rsidRDefault="009566E4" w:rsidP="001134FE">
      <w:pPr>
        <w:spacing w:after="0" w:line="240" w:lineRule="auto"/>
      </w:pPr>
      <w:r>
        <w:separator/>
      </w:r>
    </w:p>
  </w:footnote>
  <w:footnote w:type="continuationSeparator" w:id="0">
    <w:p w:rsidR="009566E4" w:rsidRDefault="009566E4" w:rsidP="001134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01775"/>
    <w:multiLevelType w:val="hybridMultilevel"/>
    <w:tmpl w:val="B8FC2602"/>
    <w:lvl w:ilvl="0" w:tplc="38A8F2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636AE"/>
    <w:multiLevelType w:val="hybridMultilevel"/>
    <w:tmpl w:val="5C7A2A4A"/>
    <w:lvl w:ilvl="0" w:tplc="86563A5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FD13E6"/>
    <w:multiLevelType w:val="hybridMultilevel"/>
    <w:tmpl w:val="36A6F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80560DA"/>
    <w:multiLevelType w:val="hybridMultilevel"/>
    <w:tmpl w:val="FF0061F6"/>
    <w:lvl w:ilvl="0" w:tplc="75440F9A">
      <w:start w:val="50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D9079F6"/>
    <w:multiLevelType w:val="multilevel"/>
    <w:tmpl w:val="77AC69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150"/>
    <w:rsid w:val="0000382C"/>
    <w:rsid w:val="000210B3"/>
    <w:rsid w:val="00022716"/>
    <w:rsid w:val="0002563C"/>
    <w:rsid w:val="000269DC"/>
    <w:rsid w:val="00042F67"/>
    <w:rsid w:val="000544B4"/>
    <w:rsid w:val="00084D3D"/>
    <w:rsid w:val="000873A4"/>
    <w:rsid w:val="00092A81"/>
    <w:rsid w:val="0009585F"/>
    <w:rsid w:val="000A7FE0"/>
    <w:rsid w:val="000C1E9F"/>
    <w:rsid w:val="000D210C"/>
    <w:rsid w:val="000E614B"/>
    <w:rsid w:val="000F0038"/>
    <w:rsid w:val="000F570A"/>
    <w:rsid w:val="000F6211"/>
    <w:rsid w:val="00100766"/>
    <w:rsid w:val="001043EA"/>
    <w:rsid w:val="001134FE"/>
    <w:rsid w:val="00116C60"/>
    <w:rsid w:val="00150804"/>
    <w:rsid w:val="001526D9"/>
    <w:rsid w:val="00163B6B"/>
    <w:rsid w:val="001646EA"/>
    <w:rsid w:val="00180E6A"/>
    <w:rsid w:val="0018394D"/>
    <w:rsid w:val="001856A6"/>
    <w:rsid w:val="001A5507"/>
    <w:rsid w:val="001B10AC"/>
    <w:rsid w:val="001B3D13"/>
    <w:rsid w:val="001C15BE"/>
    <w:rsid w:val="001C2A76"/>
    <w:rsid w:val="001C5808"/>
    <w:rsid w:val="001C70AA"/>
    <w:rsid w:val="001D1020"/>
    <w:rsid w:val="001D53D9"/>
    <w:rsid w:val="001E3E73"/>
    <w:rsid w:val="001E7C3C"/>
    <w:rsid w:val="001F01D3"/>
    <w:rsid w:val="001F1A99"/>
    <w:rsid w:val="001F6E68"/>
    <w:rsid w:val="00214B74"/>
    <w:rsid w:val="00222BDD"/>
    <w:rsid w:val="002274EE"/>
    <w:rsid w:val="002350CC"/>
    <w:rsid w:val="00247DEC"/>
    <w:rsid w:val="002566F5"/>
    <w:rsid w:val="00260B6C"/>
    <w:rsid w:val="00272C73"/>
    <w:rsid w:val="00275081"/>
    <w:rsid w:val="00293281"/>
    <w:rsid w:val="002B4B36"/>
    <w:rsid w:val="002B5F80"/>
    <w:rsid w:val="002C2984"/>
    <w:rsid w:val="002C4156"/>
    <w:rsid w:val="002C70D1"/>
    <w:rsid w:val="002D24CC"/>
    <w:rsid w:val="002E003E"/>
    <w:rsid w:val="002E1E12"/>
    <w:rsid w:val="002E60A6"/>
    <w:rsid w:val="00301835"/>
    <w:rsid w:val="00317DD0"/>
    <w:rsid w:val="00320A00"/>
    <w:rsid w:val="003273F6"/>
    <w:rsid w:val="00330551"/>
    <w:rsid w:val="00335ECD"/>
    <w:rsid w:val="003362F3"/>
    <w:rsid w:val="00340305"/>
    <w:rsid w:val="00350D33"/>
    <w:rsid w:val="00351EF3"/>
    <w:rsid w:val="003558C2"/>
    <w:rsid w:val="003711C2"/>
    <w:rsid w:val="00376B43"/>
    <w:rsid w:val="00385477"/>
    <w:rsid w:val="003B7F63"/>
    <w:rsid w:val="003C5231"/>
    <w:rsid w:val="003D2D14"/>
    <w:rsid w:val="00406A4E"/>
    <w:rsid w:val="0041020D"/>
    <w:rsid w:val="00415A2B"/>
    <w:rsid w:val="00415E8C"/>
    <w:rsid w:val="00423CC3"/>
    <w:rsid w:val="00424ED3"/>
    <w:rsid w:val="00443A74"/>
    <w:rsid w:val="00447FEA"/>
    <w:rsid w:val="00450AD8"/>
    <w:rsid w:val="00454AF1"/>
    <w:rsid w:val="00460D05"/>
    <w:rsid w:val="00463190"/>
    <w:rsid w:val="00465689"/>
    <w:rsid w:val="004660F1"/>
    <w:rsid w:val="00475F58"/>
    <w:rsid w:val="004808FC"/>
    <w:rsid w:val="0049426D"/>
    <w:rsid w:val="004A0139"/>
    <w:rsid w:val="004B22EA"/>
    <w:rsid w:val="004B402A"/>
    <w:rsid w:val="004B6424"/>
    <w:rsid w:val="004B73EB"/>
    <w:rsid w:val="004D02C7"/>
    <w:rsid w:val="004F5B5B"/>
    <w:rsid w:val="00501047"/>
    <w:rsid w:val="00505C18"/>
    <w:rsid w:val="005137F8"/>
    <w:rsid w:val="00515503"/>
    <w:rsid w:val="0051670E"/>
    <w:rsid w:val="00523F3B"/>
    <w:rsid w:val="005261A9"/>
    <w:rsid w:val="0052700E"/>
    <w:rsid w:val="005465A2"/>
    <w:rsid w:val="005467E5"/>
    <w:rsid w:val="00551664"/>
    <w:rsid w:val="005639AF"/>
    <w:rsid w:val="005667B1"/>
    <w:rsid w:val="005948DC"/>
    <w:rsid w:val="00594A04"/>
    <w:rsid w:val="005B1AB5"/>
    <w:rsid w:val="005C3321"/>
    <w:rsid w:val="005C37D4"/>
    <w:rsid w:val="005C70D5"/>
    <w:rsid w:val="005C7631"/>
    <w:rsid w:val="005D5C98"/>
    <w:rsid w:val="005E04B4"/>
    <w:rsid w:val="005E7FF9"/>
    <w:rsid w:val="005F3B43"/>
    <w:rsid w:val="0061443F"/>
    <w:rsid w:val="00627F27"/>
    <w:rsid w:val="0064220A"/>
    <w:rsid w:val="006575EC"/>
    <w:rsid w:val="00673265"/>
    <w:rsid w:val="0067393F"/>
    <w:rsid w:val="00675DF9"/>
    <w:rsid w:val="0069137B"/>
    <w:rsid w:val="0069372C"/>
    <w:rsid w:val="00694AF2"/>
    <w:rsid w:val="006A553E"/>
    <w:rsid w:val="006B200B"/>
    <w:rsid w:val="006B3B5A"/>
    <w:rsid w:val="006C139D"/>
    <w:rsid w:val="006D60B8"/>
    <w:rsid w:val="00716A0D"/>
    <w:rsid w:val="00717537"/>
    <w:rsid w:val="007227EC"/>
    <w:rsid w:val="00722E84"/>
    <w:rsid w:val="00727784"/>
    <w:rsid w:val="00744F0D"/>
    <w:rsid w:val="007465DD"/>
    <w:rsid w:val="00751155"/>
    <w:rsid w:val="007532F6"/>
    <w:rsid w:val="00764647"/>
    <w:rsid w:val="0076729A"/>
    <w:rsid w:val="007701D4"/>
    <w:rsid w:val="007733EC"/>
    <w:rsid w:val="007810E1"/>
    <w:rsid w:val="0078387A"/>
    <w:rsid w:val="00787EF3"/>
    <w:rsid w:val="007952C1"/>
    <w:rsid w:val="007B6D01"/>
    <w:rsid w:val="007C3296"/>
    <w:rsid w:val="007D0DAD"/>
    <w:rsid w:val="007D13B7"/>
    <w:rsid w:val="007D4F29"/>
    <w:rsid w:val="007E1C4F"/>
    <w:rsid w:val="007E73C8"/>
    <w:rsid w:val="007F2CAE"/>
    <w:rsid w:val="00806D7B"/>
    <w:rsid w:val="008149D1"/>
    <w:rsid w:val="00815704"/>
    <w:rsid w:val="00815FDC"/>
    <w:rsid w:val="00834ECD"/>
    <w:rsid w:val="00837322"/>
    <w:rsid w:val="0084529F"/>
    <w:rsid w:val="008543A3"/>
    <w:rsid w:val="008742F0"/>
    <w:rsid w:val="008754D6"/>
    <w:rsid w:val="008808B6"/>
    <w:rsid w:val="00894E19"/>
    <w:rsid w:val="008970E4"/>
    <w:rsid w:val="008A01CA"/>
    <w:rsid w:val="008A7F4D"/>
    <w:rsid w:val="008B2A65"/>
    <w:rsid w:val="008B503F"/>
    <w:rsid w:val="008B6FE6"/>
    <w:rsid w:val="008C654A"/>
    <w:rsid w:val="008C769D"/>
    <w:rsid w:val="008D4E85"/>
    <w:rsid w:val="008F4699"/>
    <w:rsid w:val="008F474C"/>
    <w:rsid w:val="00915076"/>
    <w:rsid w:val="00927B8A"/>
    <w:rsid w:val="009430B2"/>
    <w:rsid w:val="009509D9"/>
    <w:rsid w:val="00954A68"/>
    <w:rsid w:val="00954D14"/>
    <w:rsid w:val="009566E4"/>
    <w:rsid w:val="00971E89"/>
    <w:rsid w:val="00986AC6"/>
    <w:rsid w:val="00986C7B"/>
    <w:rsid w:val="00992541"/>
    <w:rsid w:val="0099433C"/>
    <w:rsid w:val="009C30BB"/>
    <w:rsid w:val="009E0FB3"/>
    <w:rsid w:val="009E2C26"/>
    <w:rsid w:val="009E6137"/>
    <w:rsid w:val="009F2A00"/>
    <w:rsid w:val="009F58AF"/>
    <w:rsid w:val="009F6589"/>
    <w:rsid w:val="00A06F61"/>
    <w:rsid w:val="00A07531"/>
    <w:rsid w:val="00A07D41"/>
    <w:rsid w:val="00A1616F"/>
    <w:rsid w:val="00A22FB8"/>
    <w:rsid w:val="00A27C38"/>
    <w:rsid w:val="00A4387D"/>
    <w:rsid w:val="00A445CD"/>
    <w:rsid w:val="00A5747E"/>
    <w:rsid w:val="00A60AD4"/>
    <w:rsid w:val="00A6262D"/>
    <w:rsid w:val="00A84ED3"/>
    <w:rsid w:val="00A87C42"/>
    <w:rsid w:val="00A93DFC"/>
    <w:rsid w:val="00AB4635"/>
    <w:rsid w:val="00AC2D48"/>
    <w:rsid w:val="00AC33AF"/>
    <w:rsid w:val="00AD0190"/>
    <w:rsid w:val="00AD1D7C"/>
    <w:rsid w:val="00AD2342"/>
    <w:rsid w:val="00B00963"/>
    <w:rsid w:val="00B05BAE"/>
    <w:rsid w:val="00B11DEA"/>
    <w:rsid w:val="00B1294A"/>
    <w:rsid w:val="00B20E0D"/>
    <w:rsid w:val="00B42A72"/>
    <w:rsid w:val="00B451FF"/>
    <w:rsid w:val="00B51219"/>
    <w:rsid w:val="00B56AFD"/>
    <w:rsid w:val="00B6043D"/>
    <w:rsid w:val="00B61D2F"/>
    <w:rsid w:val="00B70E51"/>
    <w:rsid w:val="00B72F42"/>
    <w:rsid w:val="00B74579"/>
    <w:rsid w:val="00B755D5"/>
    <w:rsid w:val="00B8097B"/>
    <w:rsid w:val="00B83648"/>
    <w:rsid w:val="00B87538"/>
    <w:rsid w:val="00B96515"/>
    <w:rsid w:val="00BB03F6"/>
    <w:rsid w:val="00BB3AC5"/>
    <w:rsid w:val="00BB46F4"/>
    <w:rsid w:val="00BC4309"/>
    <w:rsid w:val="00BD0FA8"/>
    <w:rsid w:val="00BE7520"/>
    <w:rsid w:val="00BF16AF"/>
    <w:rsid w:val="00BF1E74"/>
    <w:rsid w:val="00C03095"/>
    <w:rsid w:val="00C16314"/>
    <w:rsid w:val="00C16D36"/>
    <w:rsid w:val="00C46506"/>
    <w:rsid w:val="00C86EAB"/>
    <w:rsid w:val="00C96B97"/>
    <w:rsid w:val="00CA18CA"/>
    <w:rsid w:val="00CA4C54"/>
    <w:rsid w:val="00CA560C"/>
    <w:rsid w:val="00CB4437"/>
    <w:rsid w:val="00CC658C"/>
    <w:rsid w:val="00CC7ADA"/>
    <w:rsid w:val="00CD07D2"/>
    <w:rsid w:val="00CD4212"/>
    <w:rsid w:val="00CD7E2C"/>
    <w:rsid w:val="00D11B61"/>
    <w:rsid w:val="00D22843"/>
    <w:rsid w:val="00D23605"/>
    <w:rsid w:val="00D26564"/>
    <w:rsid w:val="00D436C7"/>
    <w:rsid w:val="00D86861"/>
    <w:rsid w:val="00D947B9"/>
    <w:rsid w:val="00DA3199"/>
    <w:rsid w:val="00DA4603"/>
    <w:rsid w:val="00DA4F10"/>
    <w:rsid w:val="00DA625C"/>
    <w:rsid w:val="00DB1D09"/>
    <w:rsid w:val="00DC028D"/>
    <w:rsid w:val="00DC25BF"/>
    <w:rsid w:val="00DD5D22"/>
    <w:rsid w:val="00DE6756"/>
    <w:rsid w:val="00E05A7C"/>
    <w:rsid w:val="00E213B4"/>
    <w:rsid w:val="00E21DAC"/>
    <w:rsid w:val="00E33A78"/>
    <w:rsid w:val="00E418E1"/>
    <w:rsid w:val="00E56150"/>
    <w:rsid w:val="00E67C56"/>
    <w:rsid w:val="00E84AC5"/>
    <w:rsid w:val="00E85B9B"/>
    <w:rsid w:val="00E86609"/>
    <w:rsid w:val="00E9290D"/>
    <w:rsid w:val="00E93F89"/>
    <w:rsid w:val="00EA2322"/>
    <w:rsid w:val="00EA72FE"/>
    <w:rsid w:val="00EC082F"/>
    <w:rsid w:val="00ED3EFD"/>
    <w:rsid w:val="00ED75C9"/>
    <w:rsid w:val="00F03621"/>
    <w:rsid w:val="00F07BFF"/>
    <w:rsid w:val="00F10503"/>
    <w:rsid w:val="00F124EB"/>
    <w:rsid w:val="00F22666"/>
    <w:rsid w:val="00F34A87"/>
    <w:rsid w:val="00F35E88"/>
    <w:rsid w:val="00F371FB"/>
    <w:rsid w:val="00F43091"/>
    <w:rsid w:val="00F45165"/>
    <w:rsid w:val="00F551DF"/>
    <w:rsid w:val="00F56A69"/>
    <w:rsid w:val="00F75F65"/>
    <w:rsid w:val="00F83E5C"/>
    <w:rsid w:val="00F916E8"/>
    <w:rsid w:val="00F95283"/>
    <w:rsid w:val="00F96789"/>
    <w:rsid w:val="00FB4B28"/>
    <w:rsid w:val="00FB67B2"/>
    <w:rsid w:val="00FD0B89"/>
    <w:rsid w:val="00FE3356"/>
    <w:rsid w:val="00FF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150"/>
    <w:pPr>
      <w:ind w:left="720"/>
      <w:contextualSpacing/>
    </w:pPr>
  </w:style>
  <w:style w:type="paragraph" w:styleId="Header">
    <w:name w:val="header"/>
    <w:basedOn w:val="Normal"/>
    <w:link w:val="HeaderChar"/>
    <w:uiPriority w:val="99"/>
    <w:unhideWhenUsed/>
    <w:rsid w:val="001134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4FE"/>
  </w:style>
  <w:style w:type="paragraph" w:styleId="Footer">
    <w:name w:val="footer"/>
    <w:basedOn w:val="Normal"/>
    <w:link w:val="FooterChar"/>
    <w:uiPriority w:val="99"/>
    <w:unhideWhenUsed/>
    <w:rsid w:val="001134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4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150"/>
    <w:pPr>
      <w:ind w:left="720"/>
      <w:contextualSpacing/>
    </w:pPr>
  </w:style>
  <w:style w:type="paragraph" w:styleId="Header">
    <w:name w:val="header"/>
    <w:basedOn w:val="Normal"/>
    <w:link w:val="HeaderChar"/>
    <w:uiPriority w:val="99"/>
    <w:unhideWhenUsed/>
    <w:rsid w:val="001134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4FE"/>
  </w:style>
  <w:style w:type="paragraph" w:styleId="Footer">
    <w:name w:val="footer"/>
    <w:basedOn w:val="Normal"/>
    <w:link w:val="FooterChar"/>
    <w:uiPriority w:val="99"/>
    <w:unhideWhenUsed/>
    <w:rsid w:val="001134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85032">
      <w:bodyDiv w:val="1"/>
      <w:marLeft w:val="0"/>
      <w:marRight w:val="0"/>
      <w:marTop w:val="0"/>
      <w:marBottom w:val="0"/>
      <w:divBdr>
        <w:top w:val="none" w:sz="0" w:space="0" w:color="auto"/>
        <w:left w:val="none" w:sz="0" w:space="0" w:color="auto"/>
        <w:bottom w:val="none" w:sz="0" w:space="0" w:color="auto"/>
        <w:right w:val="none" w:sz="0" w:space="0" w:color="auto"/>
      </w:divBdr>
    </w:div>
    <w:div w:id="971517745">
      <w:bodyDiv w:val="1"/>
      <w:marLeft w:val="0"/>
      <w:marRight w:val="0"/>
      <w:marTop w:val="0"/>
      <w:marBottom w:val="0"/>
      <w:divBdr>
        <w:top w:val="none" w:sz="0" w:space="0" w:color="auto"/>
        <w:left w:val="none" w:sz="0" w:space="0" w:color="auto"/>
        <w:bottom w:val="none" w:sz="0" w:space="0" w:color="auto"/>
        <w:right w:val="none" w:sz="0" w:space="0" w:color="auto"/>
      </w:divBdr>
    </w:div>
    <w:div w:id="1313872897">
      <w:bodyDiv w:val="1"/>
      <w:marLeft w:val="0"/>
      <w:marRight w:val="0"/>
      <w:marTop w:val="0"/>
      <w:marBottom w:val="0"/>
      <w:divBdr>
        <w:top w:val="none" w:sz="0" w:space="0" w:color="auto"/>
        <w:left w:val="none" w:sz="0" w:space="0" w:color="auto"/>
        <w:bottom w:val="none" w:sz="0" w:space="0" w:color="auto"/>
        <w:right w:val="none" w:sz="0" w:space="0" w:color="auto"/>
      </w:divBdr>
    </w:div>
    <w:div w:id="182801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IFPRI</Company>
  <LinksUpToDate>false</LinksUpToDate>
  <CharactersWithSpaces>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JFMAYSTADT</dc:creator>
  <cp:lastModifiedBy>JFMAYSTADT</cp:lastModifiedBy>
  <cp:revision>22</cp:revision>
  <cp:lastPrinted>2012-05-31T22:06:00Z</cp:lastPrinted>
  <dcterms:created xsi:type="dcterms:W3CDTF">2012-05-17T20:24:00Z</dcterms:created>
  <dcterms:modified xsi:type="dcterms:W3CDTF">2012-06-01T02:04:00Z</dcterms:modified>
</cp:coreProperties>
</file>