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160"/>
        <w:jc w:val="center"/>
      </w:pPr>
      <w:r>
        <w:rPr>
          <w:rFonts w:ascii="宋体" w:hAnsi="宋体" w:eastAsia="宋体"/>
          <w:b/>
          <w:sz w:val="44"/>
        </w:rPr>
        <w:t>关于申请部署《创新创业基础》教学智能体应用平台并提供校内访问地址的请示</w:t>
      </w:r>
    </w:p>
    <w:p>
      <w:pPr>
        <w:spacing w:line="576" w:lineRule="exact" w:before="0" w:after="0"/>
        <w:jc w:val="both"/>
      </w:pPr>
      <w:r>
        <w:rPr>
          <w:rFonts w:ascii="仿宋" w:hAnsi="仿宋" w:eastAsia="仿宋"/>
          <w:b w:val="0"/>
          <w:sz w:val="32"/>
        </w:rPr>
        <w:t>教务处：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为深入贯彻《教育强国建设规划纲要（2024—2035年）》和《关于加快推进教育教学数字化的意见》精神，推动人工智能与教育教学深度融合，我（计算机学院《创新创业基础》课程教师朱丽叶）面向我校学生双创能力培养，自筹经费、自主开发了一套“教学智能体应用平台”，并以此参加由全国地方重点高师院校教务处长联席（扩大）会与华南师范大学联合主办的首届“全国高师院校教师教学智能体应用创新设计大赛”。目前平台已完成开发与测试，拟在校内部署、面向学生提供真实教学服务。因竞赛要求提交可公开访问的在线服务地址及测试账号，且系统由测试到稳定运行尚需周期，现恳请教务处协调网络信息中心给予部署环境与访问地址支持。有关事项请示如下。</w:t>
      </w:r>
    </w:p>
    <w:p>
      <w:pPr>
        <w:spacing w:line="576" w:lineRule="exact" w:before="80" w:after="0"/>
        <w:jc w:val="both"/>
      </w:pPr>
      <w:r>
        <w:rPr>
          <w:rFonts w:ascii="黑体" w:hAnsi="黑体" w:eastAsia="黑体"/>
          <w:b w:val="0"/>
          <w:sz w:val="32"/>
        </w:rPr>
        <w:t>一、项目背景与育人价值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本平台围绕《创新创业基础》课程，构建“理论学习—项目实践—竞赛转化”的人工智能学习赋能闭环，为学生提供选题匹配、商业计划书与路演材料生成、模拟答辩与能力评价、案例与模板检索等交互式教学服务，并向教师回流学情数据，支撑形成性评价与个性化指导。平台已落实数据最小化采集、加密存储与人工智能伦理规范（人工智能仅辅助、不替代教师评判），具备面向学生开放使用的条件，直接服务我校《创新创业基础》课程及参与各类创新创业竞赛的学生。</w:t>
      </w:r>
    </w:p>
    <w:p>
      <w:pPr>
        <w:spacing w:line="576" w:lineRule="exact" w:before="80" w:after="0"/>
        <w:jc w:val="both"/>
      </w:pPr>
      <w:r>
        <w:rPr>
          <w:rFonts w:ascii="黑体" w:hAnsi="黑体" w:eastAsia="黑体"/>
          <w:b w:val="0"/>
          <w:sz w:val="32"/>
        </w:rPr>
        <w:t>二、发展定位与持续运行的必要性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本平台首先用于满足申请人自身课程的教学需要；更着眼长远——拟以其为基础持续打磨，支撑《创新创业基础》课程申报省级一流课程乃至更高水平的精品课程建设。此类课程建设与本次竞赛的“应用成效与推广价值”评审，均要求提供可量化的成效支撑材料，包括真实用户数、访问量、使用频次、学生能力提升与师生反馈等。上述数据只能在平台真实部署、面向学生持续使用的过程中逐步积累。因此，面向学生的稳定上线运行，既是参赛的客观要求，也是课程未来高质量发展的内在需要。</w:t>
      </w:r>
    </w:p>
    <w:p>
      <w:pPr>
        <w:spacing w:line="576" w:lineRule="exact" w:before="80" w:after="0"/>
        <w:jc w:val="both"/>
      </w:pPr>
      <w:r>
        <w:rPr>
          <w:rFonts w:ascii="黑体" w:hAnsi="黑体" w:eastAsia="黑体"/>
          <w:b w:val="0"/>
          <w:sz w:val="32"/>
        </w:rPr>
        <w:t>三、校内部署的意义与示范价值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一是竞赛时间紧迫，报名与材料提交截止于2026年10月，11月初现场决赛，校内尽早部署方能保证测试充分、演示稳定。二是教学智能体是“可交互的在线应用”（对话、生成、评测等实时交互），与现有“在线智慧课程”上传课件、视频供学生学习的模式存在本质区别，难以套用课程平台承载，需要独立的应用运行环境。三是随着人工智能与教学融合的推进，我校已有多位教师产生同类部署需求，本平台体量小、资源可控，适合作为首个示范，跑通“教师小型教学应用—校内部署—面向学生服务”的路径，形成可复制的样板，为后续教师提供便利。</w:t>
      </w:r>
    </w:p>
    <w:p>
      <w:pPr>
        <w:spacing w:line="576" w:lineRule="exact" w:before="80" w:after="0"/>
        <w:jc w:val="both"/>
      </w:pPr>
      <w:r>
        <w:rPr>
          <w:rFonts w:ascii="黑体" w:hAnsi="黑体" w:eastAsia="黑体"/>
          <w:b w:val="0"/>
          <w:sz w:val="32"/>
        </w:rPr>
        <w:t>四、具体请求事项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恳请教务处协调网络信息中心，予以如下支持：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（一）提供一台Linux服务器或虚拟机（建议不低于2核4G内存、40G存储，Ubuntu或CentOS均可），并开放SSH远程登录权限，供部署与运维。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（二）分配一个学校edu.cn子域名（如scc.bjwlxy.edu.cn）并解析至上述服务器，开放80、443端口；如能签发HTTPS证书更佳。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（三）开放公网（校外）访问。本平台面向学生课内外随时使用，恳请比照我校部分网站已允许学生使用移动数据在校外访问的做法，开放公网可达，而非仅限校园网内网，以保障学生在宿舍、校外及移动端的正常使用。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（四）明确备案与合规口径。使用学校edu.cn子域名、部署于教育网服务器的校内教学应用，按惯例一般无需另行ICP备案，恳请予以明确并指导办理。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（五）确认服务器可正常访问外部网络，以便平台调用必要的第三方服务。</w:t>
      </w:r>
    </w:p>
    <w:p>
      <w:pPr>
        <w:spacing w:line="576" w:lineRule="exact" w:before="80" w:after="0"/>
        <w:jc w:val="both"/>
      </w:pPr>
      <w:r>
        <w:rPr>
          <w:rFonts w:ascii="黑体" w:hAnsi="黑体" w:eastAsia="黑体"/>
          <w:b w:val="0"/>
          <w:sz w:val="32"/>
        </w:rPr>
        <w:t>五、关于审查范围与教师自主性的恳请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本平台系申请人自筹经费、自主研发，用于满足自身教学与课程建设需要，并非受托为某一部门定制开发。恳请学校在符合法律法规与意识形态安全的前提下，对平台的审查侧重于合规性与信息安全的形式审核；至于具体教学功能模块的设计、调整与迭代，宜由教师团队根据教学实际需要自主把握，给予充分的尊重与自主空间，以更好地保护和激发教师的教学创新积极性。申请人郑重承诺：平台内容坚守法律法规底线、不触碰意识形态红线、不引发舆情风险，并主动接受学校合规与网络安全监管。</w:t>
      </w:r>
    </w:p>
    <w:p>
      <w:pPr>
        <w:spacing w:line="576" w:lineRule="exact" w:before="80" w:after="0"/>
        <w:jc w:val="both"/>
      </w:pPr>
      <w:r>
        <w:rPr>
          <w:rFonts w:ascii="黑体" w:hAnsi="黑体" w:eastAsia="黑体"/>
          <w:b w:val="0"/>
          <w:sz w:val="32"/>
        </w:rPr>
        <w:t>六、安全与合规保障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平台仅用于教学，遵守国家法律法规及学校网络安全、数据管理各项规定，主动接受网络信息中心安全审计；学生数据最小化采集、加密存储，落实隐私保护与删除机制，不采集敏感个人信息；由申请人负责系统开发、运维与内容安全，资源占用可控，不影响校园网及其他业务的正常运行。</w:t>
      </w:r>
    </w:p>
    <w:p>
      <w:pPr>
        <w:spacing w:line="576" w:lineRule="exact" w:before="0" w:after="0"/>
        <w:ind w:firstLine="640"/>
        <w:jc w:val="both"/>
      </w:pPr>
      <w:r>
        <w:rPr>
          <w:rFonts w:ascii="仿宋" w:hAnsi="仿宋" w:eastAsia="仿宋"/>
          <w:b w:val="0"/>
          <w:sz w:val="32"/>
        </w:rPr>
        <w:t>以上请示，妥否，恳请审核并协调网络信息中心予以支持。</w:t>
      </w:r>
    </w:p>
    <w:p>
      <w:pPr>
        <w:spacing w:line="400" w:lineRule="exact" w:before="0" w:after="0"/>
        <w:jc w:val="both"/>
      </w:pPr>
      <w:r>
        <w:rPr>
          <w:rFonts w:ascii="仿宋" w:hAnsi="仿宋" w:eastAsia="仿宋"/>
          <w:b w:val="0"/>
          <w:sz w:val="32"/>
        </w:rPr>
      </w:r>
    </w:p>
    <w:p>
      <w:pPr>
        <w:spacing w:line="576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>申请人：朱丽叶（计算机学院）</w:t>
      </w:r>
    </w:p>
    <w:p>
      <w:pPr>
        <w:spacing w:line="576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>联系电话：</w:t>
      </w:r>
    </w:p>
    <w:p>
      <w:pPr>
        <w:spacing w:line="576" w:lineRule="exact" w:before="0" w:after="0"/>
        <w:jc w:val="right"/>
      </w:pPr>
      <w:r>
        <w:rPr>
          <w:rFonts w:ascii="仿宋" w:hAnsi="仿宋" w:eastAsia="仿宋"/>
          <w:b w:val="0"/>
          <w:sz w:val="32"/>
        </w:rPr>
        <w:t>二〇二六年    月    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