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A4C9E"/>
          <w:sz w:val="36"/>
        </w:rPr>
        <w:t>17_委托产品开发合同模板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E6F84"/>
          <w:sz w:val="21"/>
        </w:rPr>
        <w:t>软件/硬件/文创/样机开发示范文本，正式签署前需法务审核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78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委托开发流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委托产品开发合同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委托方（甲方）：__________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受托方（乙方）：__________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甲方委托乙方开发__________产品/系统/样机，双方就开发内容、交付、验收、费用、知识产权和保密事项约定如下。</w:t>
      </w:r>
    </w:p>
    <w:p>
      <w:pPr>
        <w:spacing w:before="80" w:after="80"/>
      </w:pPr>
      <w:r>
        <w:rPr>
          <w:rFonts w:ascii="Times New Roman" w:hAnsi="Times New Roman" w:eastAsia="微软雅黑"/>
          <w:b/>
          <w:color w:val="162844"/>
          <w:sz w:val="23"/>
        </w:rPr>
        <w:t>第一条 开发内容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乙方根据附件《需求规格说明书》完成__________，包括但不限于__________。需求变更须经双方书面确认。</w:t>
      </w:r>
    </w:p>
    <w:p>
      <w:pPr>
        <w:spacing w:before="80" w:after="80"/>
      </w:pPr>
      <w:r>
        <w:rPr>
          <w:rFonts w:ascii="Times New Roman" w:hAnsi="Times New Roman" w:eastAsia="微软雅黑"/>
          <w:b/>
          <w:color w:val="162844"/>
          <w:sz w:val="23"/>
        </w:rPr>
        <w:t>第二条 里程碑与交付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项目分为需求确认、原型设计、开发实现、测试修改、最终交付五个阶段。各阶段交付物、时间和评审方式见附件。</w:t>
      </w:r>
    </w:p>
    <w:p>
      <w:pPr>
        <w:spacing w:before="80" w:after="80"/>
      </w:pPr>
      <w:r>
        <w:rPr>
          <w:rFonts w:ascii="Times New Roman" w:hAnsi="Times New Roman" w:eastAsia="微软雅黑"/>
          <w:b/>
          <w:color w:val="162844"/>
          <w:sz w:val="23"/>
        </w:rPr>
        <w:t>第三条 验收标准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甲方应在收到交付物后____日内进行验收。验收依据包括需求规格、测试用例、性能指标、界面原型和双方确认的补充文件。</w:t>
      </w:r>
    </w:p>
    <w:p>
      <w:pPr>
        <w:spacing w:before="80" w:after="80"/>
      </w:pPr>
      <w:r>
        <w:rPr>
          <w:rFonts w:ascii="Times New Roman" w:hAnsi="Times New Roman" w:eastAsia="微软雅黑"/>
          <w:b/>
          <w:color w:val="162844"/>
          <w:sz w:val="23"/>
        </w:rPr>
        <w:t>第四条 费用与付款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合同总价为人民币__________元。付款节点为：签约____%，阶段验收____%，最终验收____%。</w:t>
      </w:r>
    </w:p>
    <w:p>
      <w:pPr>
        <w:spacing w:before="80" w:after="80"/>
      </w:pPr>
      <w:r>
        <w:rPr>
          <w:rFonts w:ascii="Times New Roman" w:hAnsi="Times New Roman" w:eastAsia="微软雅黑"/>
          <w:b/>
          <w:color w:val="162844"/>
          <w:sz w:val="23"/>
        </w:rPr>
        <w:t>第五条 知识产权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项目成果知识产权归属为__________。乙方已有技术、开源组件、第三方素材应单独列明，不得侵犯第三方权利。</w:t>
      </w:r>
    </w:p>
    <w:p>
      <w:pPr>
        <w:spacing w:before="80" w:after="80"/>
      </w:pPr>
      <w:r>
        <w:rPr>
          <w:rFonts w:ascii="Times New Roman" w:hAnsi="Times New Roman" w:eastAsia="微软雅黑"/>
          <w:b/>
          <w:color w:val="162844"/>
          <w:sz w:val="23"/>
        </w:rPr>
        <w:t>第六条 保密与数据安全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双方对项目资料、源代码、样品、客户数据和商业信息承担保密义务。乙方不得擅自上传敏感数据至外部AI平台。</w:t>
      </w:r>
    </w:p>
    <w:p>
      <w:pPr>
        <w:spacing w:before="80" w:after="80"/>
      </w:pPr>
      <w:r>
        <w:rPr>
          <w:rFonts w:ascii="Times New Roman" w:hAnsi="Times New Roman" w:eastAsia="微软雅黑"/>
          <w:b/>
          <w:color w:val="162844"/>
          <w:sz w:val="23"/>
        </w:rPr>
        <w:t>第七条 维护与售后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最终验收后乙方提供____个月免费维护，维护范围为缺陷修复，不含新增需求。</w:t>
      </w:r>
    </w:p>
    <w:p>
      <w:pPr>
        <w:spacing w:before="80" w:after="80"/>
      </w:pPr>
      <w:r>
        <w:rPr>
          <w:rFonts w:ascii="Times New Roman" w:hAnsi="Times New Roman" w:eastAsia="微软雅黑"/>
          <w:b/>
          <w:color w:val="162844"/>
          <w:sz w:val="23"/>
        </w:rPr>
        <w:t>第八条 违约责任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任何一方违反付款、交付、保密、知识产权等义务，应承担违约责任并赔偿损失。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附件</w:t>
            </w:r>
          </w:p>
        </w:tc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需求规格说明书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功能清单、性能指标、界面原型、数据接口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里程碑计划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阶段、时间、交付物、责任人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验收清单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测试用例、验收方法、问题修复时限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第三方组件清单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开源协议、授权文件、素材来源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参考来源与使用提示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来源</w:t>
            </w:r>
          </w:p>
        </w:tc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链接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挑战杯官方网站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https://www.tiaozhanbei.net/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教育部：中国国际大学生创新大赛（2025）通知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https://www.moe.gov.cn/srcsite/A08/s7056/202504/t20250417_1189865.html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中国版权保护中心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https://www.ccopyright.com.cn/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国家知识产权局专利业务办理系统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https://cponline.cnipa.gov.cn/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国家市场监督管理总局：检验检测机构资质认定相关信息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https://www.samr.gov.cn/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中国合格评定国家认可委员会CNAS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https://www.cnas.org.cn/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陕西省人民政府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https://www.shaanxi.gov.cn/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宝鸡市人民政府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https://www.baoji.gov.cn/</w:t>
            </w:r>
          </w:p>
        </w:tc>
      </w:tr>
    </w:tbl>
    <w:p/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本模板为教学和备赛示范文本，不构成法律意见或正式合同文本。正式签署、对外出具或用于知识产权/检测/查新办理前，应由学校法务、科研管理部门、合作单位法务或专业律师结合主体资质、授权边界、税务、付款、知识产权、保密和争议解决条款进行审核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