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0A8B2"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《创新创业基础》课程资源包总目录</w:t>
      </w:r>
    </w:p>
    <w:p w14:paraId="42E81F30"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AI赋能 · 区域产业融合版</w:t>
      </w:r>
    </w:p>
    <w:p w14:paraId="57962A25"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一、资源包说明</w:t>
      </w:r>
    </w:p>
    <w:p w14:paraId="1C0A08D9">
      <w:pPr>
        <w:spacing w:after="60" w:line="276" w:lineRule="auto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资源包围绕《创新创业基础》课程建设要求，面向人工智能组和核心素养课程建设需求，提供50个区域产业课程案例、11次理论课作业、8次实践课作业。所有Word文档均独立编号存放，便于课堂调用、学生自主学习和后续资源共享。</w:t>
      </w:r>
    </w:p>
    <w:p w14:paraId="657A3FFF">
      <w:pPr>
        <w:spacing w:after="60" w:line="276" w:lineRule="auto"/>
        <w:ind w:firstLine="420"/>
        <w:rPr>
          <w:rFonts w:hint="eastAsia" w:eastAsia="微软雅黑"/>
          <w:lang w:eastAsia="zh-CN"/>
        </w:rPr>
      </w:pPr>
      <w:r>
        <w:rPr>
          <w:rFonts w:ascii="Times New Roman" w:hAnsi="Times New Roman" w:eastAsia="微软雅黑"/>
          <w:b w:val="0"/>
          <w:color w:val="18263E"/>
          <w:sz w:val="21"/>
        </w:rPr>
        <w:t>图片均为程序生成的课程示意图，未使用网上商业图片</w:t>
      </w:r>
      <w:r>
        <w:rPr>
          <w:rFonts w:hint="eastAsia"/>
          <w:b w:val="0"/>
          <w:color w:val="18263E"/>
          <w:sz w:val="21"/>
          <w:lang w:eastAsia="zh-CN"/>
        </w:rPr>
        <w:t>。</w:t>
      </w:r>
    </w:p>
    <w:p w14:paraId="62911D37"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二、50个课程案例目录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D6E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shd w:val="clear" w:color="auto" w:fill="DDEEFF"/>
          </w:tcPr>
          <w:p w14:paraId="296DCD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序号</w:t>
            </w:r>
          </w:p>
        </w:tc>
        <w:tc>
          <w:tcPr>
            <w:tcW w:w="2464" w:type="dxa"/>
            <w:shd w:val="clear" w:color="auto" w:fill="DDEEFF"/>
          </w:tcPr>
          <w:p w14:paraId="37A7AF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案例名称</w:t>
            </w:r>
          </w:p>
        </w:tc>
        <w:tc>
          <w:tcPr>
            <w:tcW w:w="2464" w:type="dxa"/>
            <w:shd w:val="clear" w:color="auto" w:fill="DDEEFF"/>
          </w:tcPr>
          <w:p w14:paraId="7B9139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区域/产业</w:t>
            </w:r>
          </w:p>
        </w:tc>
        <w:tc>
          <w:tcPr>
            <w:tcW w:w="2464" w:type="dxa"/>
            <w:shd w:val="clear" w:color="auto" w:fill="DDEEFF"/>
          </w:tcPr>
          <w:p w14:paraId="5A84E9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对应模块</w:t>
            </w:r>
          </w:p>
        </w:tc>
      </w:tr>
      <w:tr w14:paraId="3E08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3B1E5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01</w:t>
            </w:r>
          </w:p>
        </w:tc>
        <w:tc>
          <w:tcPr>
            <w:tcW w:w="2464" w:type="dxa"/>
          </w:tcPr>
          <w:p w14:paraId="1413BA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宝鸡钛谷：从钛杯到高端礼品的机会识别</w:t>
            </w:r>
          </w:p>
        </w:tc>
        <w:tc>
          <w:tcPr>
            <w:tcW w:w="2464" w:type="dxa"/>
          </w:tcPr>
          <w:p w14:paraId="165072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宝鸡/钛及新材料</w:t>
            </w:r>
          </w:p>
        </w:tc>
        <w:tc>
          <w:tcPr>
            <w:tcW w:w="2464" w:type="dxa"/>
          </w:tcPr>
          <w:p w14:paraId="4096E2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6579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39628C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02</w:t>
            </w:r>
          </w:p>
        </w:tc>
        <w:tc>
          <w:tcPr>
            <w:tcW w:w="2464" w:type="dxa"/>
          </w:tcPr>
          <w:p w14:paraId="43AD0F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钛合金植入材料：银发健康场景的创业机会</w:t>
            </w:r>
          </w:p>
        </w:tc>
        <w:tc>
          <w:tcPr>
            <w:tcW w:w="2464" w:type="dxa"/>
          </w:tcPr>
          <w:p w14:paraId="2BA83E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宝鸡/西安/钛材料+医疗健康</w:t>
            </w:r>
          </w:p>
        </w:tc>
        <w:tc>
          <w:tcPr>
            <w:tcW w:w="2464" w:type="dxa"/>
          </w:tcPr>
          <w:p w14:paraId="26CFCF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5E7BA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25BD10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03</w:t>
            </w:r>
          </w:p>
        </w:tc>
        <w:tc>
          <w:tcPr>
            <w:tcW w:w="2464" w:type="dxa"/>
          </w:tcPr>
          <w:p w14:paraId="253B40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钛边角料回收：循环经济中的商业模式</w:t>
            </w:r>
          </w:p>
        </w:tc>
        <w:tc>
          <w:tcPr>
            <w:tcW w:w="2464" w:type="dxa"/>
          </w:tcPr>
          <w:p w14:paraId="492EBB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宝鸡/钛产业循环经济</w:t>
            </w:r>
          </w:p>
        </w:tc>
        <w:tc>
          <w:tcPr>
            <w:tcW w:w="2464" w:type="dxa"/>
          </w:tcPr>
          <w:p w14:paraId="624B31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4798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4D6C48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04</w:t>
            </w:r>
          </w:p>
        </w:tc>
        <w:tc>
          <w:tcPr>
            <w:tcW w:w="2464" w:type="dxa"/>
          </w:tcPr>
          <w:p w14:paraId="292D33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钛换热器运维SaaS：工业设备的数字化服务</w:t>
            </w:r>
          </w:p>
        </w:tc>
        <w:tc>
          <w:tcPr>
            <w:tcW w:w="2464" w:type="dxa"/>
          </w:tcPr>
          <w:p w14:paraId="2FE659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宝鸡/钛设备制造</w:t>
            </w:r>
          </w:p>
        </w:tc>
        <w:tc>
          <w:tcPr>
            <w:tcW w:w="2464" w:type="dxa"/>
          </w:tcPr>
          <w:p w14:paraId="6FACF0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5F46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0F5F04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05</w:t>
            </w:r>
          </w:p>
        </w:tc>
        <w:tc>
          <w:tcPr>
            <w:tcW w:w="2464" w:type="dxa"/>
          </w:tcPr>
          <w:p w14:paraId="3195C0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钛合金3D打印：小批量定制的精益创业</w:t>
            </w:r>
          </w:p>
        </w:tc>
        <w:tc>
          <w:tcPr>
            <w:tcW w:w="2464" w:type="dxa"/>
          </w:tcPr>
          <w:p w14:paraId="50255D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宝鸡/西安/钛3D打印</w:t>
            </w:r>
          </w:p>
        </w:tc>
        <w:tc>
          <w:tcPr>
            <w:tcW w:w="2464" w:type="dxa"/>
          </w:tcPr>
          <w:p w14:paraId="0EBBC3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54E3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0EC412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06</w:t>
            </w:r>
          </w:p>
        </w:tc>
        <w:tc>
          <w:tcPr>
            <w:tcW w:w="2464" w:type="dxa"/>
          </w:tcPr>
          <w:p w14:paraId="6CF39C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宝鸡汽车制造：焊接质检机器人的创业切入</w:t>
            </w:r>
          </w:p>
        </w:tc>
        <w:tc>
          <w:tcPr>
            <w:tcW w:w="2464" w:type="dxa"/>
          </w:tcPr>
          <w:p w14:paraId="7ED549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宝鸡/汽车与智能制造</w:t>
            </w:r>
          </w:p>
        </w:tc>
        <w:tc>
          <w:tcPr>
            <w:tcW w:w="2464" w:type="dxa"/>
          </w:tcPr>
          <w:p w14:paraId="1F17E9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33CE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7BA943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07</w:t>
            </w:r>
          </w:p>
        </w:tc>
        <w:tc>
          <w:tcPr>
            <w:tcW w:w="2464" w:type="dxa"/>
          </w:tcPr>
          <w:p w14:paraId="104D89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汽车零部件企业数字化：小微供应商如何转型</w:t>
            </w:r>
          </w:p>
        </w:tc>
        <w:tc>
          <w:tcPr>
            <w:tcW w:w="2464" w:type="dxa"/>
          </w:tcPr>
          <w:p w14:paraId="31DE5E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宝鸡/西安/汽车零部件</w:t>
            </w:r>
          </w:p>
        </w:tc>
        <w:tc>
          <w:tcPr>
            <w:tcW w:w="2464" w:type="dxa"/>
          </w:tcPr>
          <w:p w14:paraId="06FE03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1228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5409E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08</w:t>
            </w:r>
          </w:p>
        </w:tc>
        <w:tc>
          <w:tcPr>
            <w:tcW w:w="2464" w:type="dxa"/>
          </w:tcPr>
          <w:p w14:paraId="628C07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县域新能源充电服务：从设备到运营</w:t>
            </w:r>
          </w:p>
        </w:tc>
        <w:tc>
          <w:tcPr>
            <w:tcW w:w="2464" w:type="dxa"/>
          </w:tcPr>
          <w:p w14:paraId="3FCE7F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宝鸡/陕西县域/新能源汽车服务</w:t>
            </w:r>
          </w:p>
        </w:tc>
        <w:tc>
          <w:tcPr>
            <w:tcW w:w="2464" w:type="dxa"/>
          </w:tcPr>
          <w:p w14:paraId="11E537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41D0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155A7C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09</w:t>
            </w:r>
          </w:p>
        </w:tc>
        <w:tc>
          <w:tcPr>
            <w:tcW w:w="2464" w:type="dxa"/>
          </w:tcPr>
          <w:p w14:paraId="05C689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工业机器人维护培训平台：技工短缺中的创业机会</w:t>
            </w:r>
          </w:p>
        </w:tc>
        <w:tc>
          <w:tcPr>
            <w:tcW w:w="2464" w:type="dxa"/>
          </w:tcPr>
          <w:p w14:paraId="524958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宝鸡/西安/智能制造人才</w:t>
            </w:r>
          </w:p>
        </w:tc>
        <w:tc>
          <w:tcPr>
            <w:tcW w:w="2464" w:type="dxa"/>
          </w:tcPr>
          <w:p w14:paraId="4DE7C8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0222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45C4CD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</w:t>
            </w:r>
          </w:p>
        </w:tc>
        <w:tc>
          <w:tcPr>
            <w:tcW w:w="2464" w:type="dxa"/>
          </w:tcPr>
          <w:p w14:paraId="3C5D76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CNC加工闲置产能撮合：区域协同平台设计</w:t>
            </w:r>
          </w:p>
        </w:tc>
        <w:tc>
          <w:tcPr>
            <w:tcW w:w="2464" w:type="dxa"/>
          </w:tcPr>
          <w:p w14:paraId="3FE145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宝鸡/装备制造</w:t>
            </w:r>
          </w:p>
        </w:tc>
        <w:tc>
          <w:tcPr>
            <w:tcW w:w="2464" w:type="dxa"/>
          </w:tcPr>
          <w:p w14:paraId="10DAB8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7A7F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C6BB6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11</w:t>
            </w:r>
          </w:p>
        </w:tc>
        <w:tc>
          <w:tcPr>
            <w:tcW w:w="2464" w:type="dxa"/>
          </w:tcPr>
          <w:p w14:paraId="4425A3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低空巡检：无人机服务电力与桥梁安全</w:t>
            </w:r>
          </w:p>
        </w:tc>
        <w:tc>
          <w:tcPr>
            <w:tcW w:w="2464" w:type="dxa"/>
          </w:tcPr>
          <w:p w14:paraId="0B83F2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陕西/低空经济</w:t>
            </w:r>
          </w:p>
        </w:tc>
        <w:tc>
          <w:tcPr>
            <w:tcW w:w="2464" w:type="dxa"/>
          </w:tcPr>
          <w:p w14:paraId="735AD0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7A7AA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6B109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12</w:t>
            </w:r>
          </w:p>
        </w:tc>
        <w:tc>
          <w:tcPr>
            <w:tcW w:w="2464" w:type="dxa"/>
          </w:tcPr>
          <w:p w14:paraId="5CC431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秦岭森林防火：无人机与AI识别的公益创业</w:t>
            </w:r>
          </w:p>
        </w:tc>
        <w:tc>
          <w:tcPr>
            <w:tcW w:w="2464" w:type="dxa"/>
          </w:tcPr>
          <w:p w14:paraId="51ABE7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秦岭区域/低空经济+生态保护</w:t>
            </w:r>
          </w:p>
        </w:tc>
        <w:tc>
          <w:tcPr>
            <w:tcW w:w="2464" w:type="dxa"/>
          </w:tcPr>
          <w:p w14:paraId="087A21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163C7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0E73AC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13</w:t>
            </w:r>
          </w:p>
        </w:tc>
        <w:tc>
          <w:tcPr>
            <w:tcW w:w="2464" w:type="dxa"/>
          </w:tcPr>
          <w:p w14:paraId="0E06E1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植保无人机服务队：从农机共享到数据服务</w:t>
            </w:r>
          </w:p>
        </w:tc>
        <w:tc>
          <w:tcPr>
            <w:tcW w:w="2464" w:type="dxa"/>
          </w:tcPr>
          <w:p w14:paraId="24C5E9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陕西农业县域/智慧农业</w:t>
            </w:r>
          </w:p>
        </w:tc>
        <w:tc>
          <w:tcPr>
            <w:tcW w:w="2464" w:type="dxa"/>
          </w:tcPr>
          <w:p w14:paraId="1E2A7D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345D2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4" w:type="dxa"/>
          </w:tcPr>
          <w:p w14:paraId="315F9C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14</w:t>
            </w:r>
          </w:p>
        </w:tc>
        <w:tc>
          <w:tcPr>
            <w:tcW w:w="2464" w:type="dxa"/>
          </w:tcPr>
          <w:p w14:paraId="3E92A9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景区低空物流：文旅补给与安全边界</w:t>
            </w:r>
          </w:p>
        </w:tc>
        <w:tc>
          <w:tcPr>
            <w:tcW w:w="2464" w:type="dxa"/>
          </w:tcPr>
          <w:p w14:paraId="2112DE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宝鸡/秦岭/低空经济+文旅</w:t>
            </w:r>
          </w:p>
        </w:tc>
        <w:tc>
          <w:tcPr>
            <w:tcW w:w="2464" w:type="dxa"/>
          </w:tcPr>
          <w:p w14:paraId="0D0879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536C1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16AAE9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15</w:t>
            </w:r>
          </w:p>
        </w:tc>
        <w:tc>
          <w:tcPr>
            <w:tcW w:w="2464" w:type="dxa"/>
          </w:tcPr>
          <w:p w14:paraId="4F650A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高速公路低空应急：事故救援信息服务</w:t>
            </w:r>
          </w:p>
        </w:tc>
        <w:tc>
          <w:tcPr>
            <w:tcW w:w="2464" w:type="dxa"/>
          </w:tcPr>
          <w:p w14:paraId="623378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陕西交通/低空经济+交通</w:t>
            </w:r>
          </w:p>
        </w:tc>
        <w:tc>
          <w:tcPr>
            <w:tcW w:w="2464" w:type="dxa"/>
          </w:tcPr>
          <w:p w14:paraId="70FF01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7C00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712BDD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16</w:t>
            </w:r>
          </w:p>
        </w:tc>
        <w:tc>
          <w:tcPr>
            <w:tcW w:w="2464" w:type="dxa"/>
          </w:tcPr>
          <w:p w14:paraId="07D969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西安集成电路人才训练营：硬科技创业教育产品</w:t>
            </w:r>
          </w:p>
        </w:tc>
        <w:tc>
          <w:tcPr>
            <w:tcW w:w="2464" w:type="dxa"/>
          </w:tcPr>
          <w:p w14:paraId="1CC1D6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西安/集成电路</w:t>
            </w:r>
          </w:p>
        </w:tc>
        <w:tc>
          <w:tcPr>
            <w:tcW w:w="2464" w:type="dxa"/>
          </w:tcPr>
          <w:p w14:paraId="406532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7157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159CB4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17</w:t>
            </w:r>
          </w:p>
        </w:tc>
        <w:tc>
          <w:tcPr>
            <w:tcW w:w="2464" w:type="dxa"/>
          </w:tcPr>
          <w:p w14:paraId="76E75D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半导体洁净室耗材：小切口B2B创业</w:t>
            </w:r>
          </w:p>
        </w:tc>
        <w:tc>
          <w:tcPr>
            <w:tcW w:w="2464" w:type="dxa"/>
          </w:tcPr>
          <w:p w14:paraId="06FB5E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西安/陕西/半导体供应链</w:t>
            </w:r>
          </w:p>
        </w:tc>
        <w:tc>
          <w:tcPr>
            <w:tcW w:w="2464" w:type="dxa"/>
          </w:tcPr>
          <w:p w14:paraId="63E9C0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5128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3CEBFC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18</w:t>
            </w:r>
          </w:p>
        </w:tc>
        <w:tc>
          <w:tcPr>
            <w:tcW w:w="2464" w:type="dxa"/>
          </w:tcPr>
          <w:p w14:paraId="5AD962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光子传感保护文物：科技赋能周秦文化</w:t>
            </w:r>
          </w:p>
        </w:tc>
        <w:tc>
          <w:tcPr>
            <w:tcW w:w="2464" w:type="dxa"/>
          </w:tcPr>
          <w:p w14:paraId="78A42F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宝鸡/西安/光子技术+文物保护</w:t>
            </w:r>
          </w:p>
        </w:tc>
        <w:tc>
          <w:tcPr>
            <w:tcW w:w="2464" w:type="dxa"/>
          </w:tcPr>
          <w:p w14:paraId="5A90DF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2B1C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33C88B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19</w:t>
            </w:r>
          </w:p>
        </w:tc>
        <w:tc>
          <w:tcPr>
            <w:tcW w:w="2464" w:type="dxa"/>
          </w:tcPr>
          <w:p w14:paraId="25EABB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芯片测试实验室开放共享：资源效率提升</w:t>
            </w:r>
          </w:p>
        </w:tc>
        <w:tc>
          <w:tcPr>
            <w:tcW w:w="2464" w:type="dxa"/>
          </w:tcPr>
          <w:p w14:paraId="3E8442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西安/硬科技平台服务</w:t>
            </w:r>
          </w:p>
        </w:tc>
        <w:tc>
          <w:tcPr>
            <w:tcW w:w="2464" w:type="dxa"/>
          </w:tcPr>
          <w:p w14:paraId="4D8085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024F6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2AA1C1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</w:t>
            </w:r>
          </w:p>
        </w:tc>
        <w:tc>
          <w:tcPr>
            <w:tcW w:w="2464" w:type="dxa"/>
          </w:tcPr>
          <w:p w14:paraId="397E37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硬科技专利导航：从技术点到市场壁垒</w:t>
            </w:r>
          </w:p>
        </w:tc>
        <w:tc>
          <w:tcPr>
            <w:tcW w:w="2464" w:type="dxa"/>
          </w:tcPr>
          <w:p w14:paraId="3E0AB6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陕西/硬科技服务业</w:t>
            </w:r>
          </w:p>
        </w:tc>
        <w:tc>
          <w:tcPr>
            <w:tcW w:w="2464" w:type="dxa"/>
          </w:tcPr>
          <w:p w14:paraId="392CD6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39B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434270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21</w:t>
            </w:r>
          </w:p>
        </w:tc>
        <w:tc>
          <w:tcPr>
            <w:tcW w:w="2464" w:type="dxa"/>
          </w:tcPr>
          <w:p w14:paraId="63E246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陕西AI算力服务：中小企业的轻量化入口</w:t>
            </w:r>
          </w:p>
        </w:tc>
        <w:tc>
          <w:tcPr>
            <w:tcW w:w="2464" w:type="dxa"/>
          </w:tcPr>
          <w:p w14:paraId="74210FF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陕西/人工智能服务</w:t>
            </w:r>
          </w:p>
        </w:tc>
        <w:tc>
          <w:tcPr>
            <w:tcW w:w="2464" w:type="dxa"/>
          </w:tcPr>
          <w:p w14:paraId="2CF2D1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3CAB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44DE37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22</w:t>
            </w:r>
          </w:p>
        </w:tc>
        <w:tc>
          <w:tcPr>
            <w:tcW w:w="2464" w:type="dxa"/>
          </w:tcPr>
          <w:p w14:paraId="7F53E8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钛工厂视觉质检智能体：AI在制造现场的落地</w:t>
            </w:r>
          </w:p>
        </w:tc>
        <w:tc>
          <w:tcPr>
            <w:tcW w:w="2464" w:type="dxa"/>
          </w:tcPr>
          <w:p w14:paraId="5C5F8D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宝鸡/AI+钛制造</w:t>
            </w:r>
          </w:p>
        </w:tc>
        <w:tc>
          <w:tcPr>
            <w:tcW w:w="2464" w:type="dxa"/>
          </w:tcPr>
          <w:p w14:paraId="72CFF9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26D2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2EF846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23</w:t>
            </w:r>
          </w:p>
        </w:tc>
        <w:tc>
          <w:tcPr>
            <w:tcW w:w="2464" w:type="dxa"/>
          </w:tcPr>
          <w:p w14:paraId="2D9D66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文旅AI客服：从游客问答到路线推荐</w:t>
            </w:r>
          </w:p>
        </w:tc>
        <w:tc>
          <w:tcPr>
            <w:tcW w:w="2464" w:type="dxa"/>
          </w:tcPr>
          <w:p w14:paraId="330FF8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宝鸡/西安/AI+文旅</w:t>
            </w:r>
          </w:p>
        </w:tc>
        <w:tc>
          <w:tcPr>
            <w:tcW w:w="2464" w:type="dxa"/>
          </w:tcPr>
          <w:p w14:paraId="3EF627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1746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3D7154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24</w:t>
            </w:r>
          </w:p>
        </w:tc>
        <w:tc>
          <w:tcPr>
            <w:tcW w:w="2464" w:type="dxa"/>
          </w:tcPr>
          <w:p w14:paraId="4C2202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校园数据治理创业：AI时代的隐私合规服务</w:t>
            </w:r>
          </w:p>
        </w:tc>
        <w:tc>
          <w:tcPr>
            <w:tcW w:w="2464" w:type="dxa"/>
          </w:tcPr>
          <w:p w14:paraId="4C6060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陕西高校/AI治理</w:t>
            </w:r>
          </w:p>
        </w:tc>
        <w:tc>
          <w:tcPr>
            <w:tcW w:w="2464" w:type="dxa"/>
          </w:tcPr>
          <w:p w14:paraId="41CF28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539A4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20FFDA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</w:t>
            </w:r>
          </w:p>
        </w:tc>
        <w:tc>
          <w:tcPr>
            <w:tcW w:w="2464" w:type="dxa"/>
          </w:tcPr>
          <w:p w14:paraId="48B2D7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乡村商家Prompt服务：让农产品会表达</w:t>
            </w:r>
          </w:p>
        </w:tc>
        <w:tc>
          <w:tcPr>
            <w:tcW w:w="2464" w:type="dxa"/>
          </w:tcPr>
          <w:p w14:paraId="681C3E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宝鸡/陕西县域/AI+农村电商</w:t>
            </w:r>
          </w:p>
        </w:tc>
        <w:tc>
          <w:tcPr>
            <w:tcW w:w="2464" w:type="dxa"/>
          </w:tcPr>
          <w:p w14:paraId="727ED6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1D97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1CB893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26</w:t>
            </w:r>
          </w:p>
        </w:tc>
        <w:tc>
          <w:tcPr>
            <w:tcW w:w="2464" w:type="dxa"/>
          </w:tcPr>
          <w:p w14:paraId="7B3D42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眉县猕猴桃冷链：从鲜果到用户体验</w:t>
            </w:r>
          </w:p>
        </w:tc>
        <w:tc>
          <w:tcPr>
            <w:tcW w:w="2464" w:type="dxa"/>
          </w:tcPr>
          <w:p w14:paraId="33AD45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宝鸡眉县/猕猴桃产业</w:t>
            </w:r>
          </w:p>
        </w:tc>
        <w:tc>
          <w:tcPr>
            <w:tcW w:w="2464" w:type="dxa"/>
          </w:tcPr>
          <w:p w14:paraId="046E80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3716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2571BD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27</w:t>
            </w:r>
          </w:p>
        </w:tc>
        <w:tc>
          <w:tcPr>
            <w:tcW w:w="2464" w:type="dxa"/>
          </w:tcPr>
          <w:p w14:paraId="110FEF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地理标志农产品防伪：眉县猕猴桃品牌保护</w:t>
            </w:r>
          </w:p>
        </w:tc>
        <w:tc>
          <w:tcPr>
            <w:tcW w:w="2464" w:type="dxa"/>
          </w:tcPr>
          <w:p w14:paraId="0B3B59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宝鸡眉县/品牌农业</w:t>
            </w:r>
          </w:p>
        </w:tc>
        <w:tc>
          <w:tcPr>
            <w:tcW w:w="2464" w:type="dxa"/>
          </w:tcPr>
          <w:p w14:paraId="230BCD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498E5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4" w:type="dxa"/>
          </w:tcPr>
          <w:p w14:paraId="629ABC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28</w:t>
            </w:r>
          </w:p>
        </w:tc>
        <w:tc>
          <w:tcPr>
            <w:tcW w:w="2464" w:type="dxa"/>
          </w:tcPr>
          <w:p w14:paraId="052A26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陕西苹果分级预冷：标准化带来的创业机会</w:t>
            </w:r>
          </w:p>
        </w:tc>
        <w:tc>
          <w:tcPr>
            <w:tcW w:w="2464" w:type="dxa"/>
          </w:tcPr>
          <w:p w14:paraId="163230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陕西苹果产区/果业供应链</w:t>
            </w:r>
          </w:p>
        </w:tc>
        <w:tc>
          <w:tcPr>
            <w:tcW w:w="2464" w:type="dxa"/>
          </w:tcPr>
          <w:p w14:paraId="4BD0F1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6E6B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09A0CF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29</w:t>
            </w:r>
          </w:p>
        </w:tc>
        <w:tc>
          <w:tcPr>
            <w:tcW w:w="2464" w:type="dxa"/>
          </w:tcPr>
          <w:p w14:paraId="291915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渭北旱塬节水灌溉：硬件+服务的模式设计</w:t>
            </w:r>
          </w:p>
        </w:tc>
        <w:tc>
          <w:tcPr>
            <w:tcW w:w="2464" w:type="dxa"/>
          </w:tcPr>
          <w:p w14:paraId="42DE72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渭北地区/智慧农业</w:t>
            </w:r>
          </w:p>
        </w:tc>
        <w:tc>
          <w:tcPr>
            <w:tcW w:w="2464" w:type="dxa"/>
          </w:tcPr>
          <w:p w14:paraId="240470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04F5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56F761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30</w:t>
            </w:r>
          </w:p>
        </w:tc>
        <w:tc>
          <w:tcPr>
            <w:tcW w:w="2464" w:type="dxa"/>
          </w:tcPr>
          <w:p w14:paraId="349DF5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病虫害图像识别：农技服务数字化</w:t>
            </w:r>
          </w:p>
        </w:tc>
        <w:tc>
          <w:tcPr>
            <w:tcW w:w="2464" w:type="dxa"/>
          </w:tcPr>
          <w:p w14:paraId="4D57F9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陕西县域/AI+农业服务</w:t>
            </w:r>
          </w:p>
        </w:tc>
        <w:tc>
          <w:tcPr>
            <w:tcW w:w="2464" w:type="dxa"/>
          </w:tcPr>
          <w:p w14:paraId="6ACB42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0399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0B2AC5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31</w:t>
            </w:r>
          </w:p>
        </w:tc>
        <w:tc>
          <w:tcPr>
            <w:tcW w:w="2464" w:type="dxa"/>
          </w:tcPr>
          <w:p w14:paraId="1D3DED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光伏电站清洗运维：从一次服务到长期合同</w:t>
            </w:r>
          </w:p>
        </w:tc>
        <w:tc>
          <w:tcPr>
            <w:tcW w:w="2464" w:type="dxa"/>
          </w:tcPr>
          <w:p w14:paraId="30968E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陕西/新能源光伏</w:t>
            </w:r>
          </w:p>
        </w:tc>
        <w:tc>
          <w:tcPr>
            <w:tcW w:w="2464" w:type="dxa"/>
          </w:tcPr>
          <w:p w14:paraId="6F614C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6CC98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4" w:type="dxa"/>
          </w:tcPr>
          <w:p w14:paraId="3A2B4D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32</w:t>
            </w:r>
          </w:p>
        </w:tc>
        <w:tc>
          <w:tcPr>
            <w:tcW w:w="2464" w:type="dxa"/>
          </w:tcPr>
          <w:p w14:paraId="3C9AD9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校园储能微电网：绿色校园创业方案</w:t>
            </w:r>
          </w:p>
        </w:tc>
        <w:tc>
          <w:tcPr>
            <w:tcW w:w="2464" w:type="dxa"/>
          </w:tcPr>
          <w:p w14:paraId="455B02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宝鸡/陕西高校/新能源储能</w:t>
            </w:r>
          </w:p>
        </w:tc>
        <w:tc>
          <w:tcPr>
            <w:tcW w:w="2464" w:type="dxa"/>
          </w:tcPr>
          <w:p w14:paraId="67C6FD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2A54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59B249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33</w:t>
            </w:r>
          </w:p>
        </w:tc>
        <w:tc>
          <w:tcPr>
            <w:tcW w:w="2464" w:type="dxa"/>
          </w:tcPr>
          <w:p w14:paraId="19F1D8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企业需求响应服务：用数据节省电费</w:t>
            </w:r>
          </w:p>
        </w:tc>
        <w:tc>
          <w:tcPr>
            <w:tcW w:w="2464" w:type="dxa"/>
          </w:tcPr>
          <w:p w14:paraId="6CBE1C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陕西工业园区/新型电力系统</w:t>
            </w:r>
          </w:p>
        </w:tc>
        <w:tc>
          <w:tcPr>
            <w:tcW w:w="2464" w:type="dxa"/>
          </w:tcPr>
          <w:p w14:paraId="1BB5E2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552A5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479C4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34</w:t>
            </w:r>
          </w:p>
        </w:tc>
        <w:tc>
          <w:tcPr>
            <w:tcW w:w="2464" w:type="dxa"/>
          </w:tcPr>
          <w:p w14:paraId="476CEC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煤化工降碳创意：传统产业的新商业叙事</w:t>
            </w:r>
          </w:p>
        </w:tc>
        <w:tc>
          <w:tcPr>
            <w:tcW w:w="2464" w:type="dxa"/>
          </w:tcPr>
          <w:p w14:paraId="2E20B0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陕北/陕西/能源化工转型</w:t>
            </w:r>
          </w:p>
        </w:tc>
        <w:tc>
          <w:tcPr>
            <w:tcW w:w="2464" w:type="dxa"/>
          </w:tcPr>
          <w:p w14:paraId="6D8DE9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3C6B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97DB8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35</w:t>
            </w:r>
          </w:p>
        </w:tc>
        <w:tc>
          <w:tcPr>
            <w:tcW w:w="2464" w:type="dxa"/>
          </w:tcPr>
          <w:p w14:paraId="60CC92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绿电证书与企业品牌：低成本绿色营销</w:t>
            </w:r>
          </w:p>
        </w:tc>
        <w:tc>
          <w:tcPr>
            <w:tcW w:w="2464" w:type="dxa"/>
          </w:tcPr>
          <w:p w14:paraId="7EF657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陕西企业/绿色服务业</w:t>
            </w:r>
          </w:p>
        </w:tc>
        <w:tc>
          <w:tcPr>
            <w:tcW w:w="2464" w:type="dxa"/>
          </w:tcPr>
          <w:p w14:paraId="45B73B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2B05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5A4C19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36</w:t>
            </w:r>
          </w:p>
        </w:tc>
        <w:tc>
          <w:tcPr>
            <w:tcW w:w="2464" w:type="dxa"/>
          </w:tcPr>
          <w:p w14:paraId="0FCD79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青铜器IP数字文创：从何尊到年轻消费</w:t>
            </w:r>
          </w:p>
        </w:tc>
        <w:tc>
          <w:tcPr>
            <w:tcW w:w="2464" w:type="dxa"/>
          </w:tcPr>
          <w:p w14:paraId="140050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宝鸡/周秦文化文创</w:t>
            </w:r>
          </w:p>
        </w:tc>
        <w:tc>
          <w:tcPr>
            <w:tcW w:w="2464" w:type="dxa"/>
          </w:tcPr>
          <w:p w14:paraId="584DC1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0FF0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15C325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37</w:t>
            </w:r>
          </w:p>
        </w:tc>
        <w:tc>
          <w:tcPr>
            <w:tcW w:w="2464" w:type="dxa"/>
          </w:tcPr>
          <w:p w14:paraId="66AC66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“宅兹中国”研学盒：文化自信的产品化</w:t>
            </w:r>
          </w:p>
        </w:tc>
        <w:tc>
          <w:tcPr>
            <w:tcW w:w="2464" w:type="dxa"/>
          </w:tcPr>
          <w:p w14:paraId="1E4FAF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宝鸡/研学文旅</w:t>
            </w:r>
          </w:p>
        </w:tc>
        <w:tc>
          <w:tcPr>
            <w:tcW w:w="2464" w:type="dxa"/>
          </w:tcPr>
          <w:p w14:paraId="33EEE3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6E17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038AE1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38</w:t>
            </w:r>
          </w:p>
        </w:tc>
        <w:tc>
          <w:tcPr>
            <w:tcW w:w="2464" w:type="dxa"/>
          </w:tcPr>
          <w:p w14:paraId="751E20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法门寺文化线路：数字导览与消费转化</w:t>
            </w:r>
          </w:p>
        </w:tc>
        <w:tc>
          <w:tcPr>
            <w:tcW w:w="2464" w:type="dxa"/>
          </w:tcPr>
          <w:p w14:paraId="33183A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宝鸡扶风/文旅服务</w:t>
            </w:r>
          </w:p>
        </w:tc>
        <w:tc>
          <w:tcPr>
            <w:tcW w:w="2464" w:type="dxa"/>
          </w:tcPr>
          <w:p w14:paraId="781F77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1C1D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486024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39</w:t>
            </w:r>
          </w:p>
        </w:tc>
        <w:tc>
          <w:tcPr>
            <w:tcW w:w="2464" w:type="dxa"/>
          </w:tcPr>
          <w:p w14:paraId="322ED7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长乐塬工业遗址：工业记忆的沉浸式研学</w:t>
            </w:r>
          </w:p>
        </w:tc>
        <w:tc>
          <w:tcPr>
            <w:tcW w:w="2464" w:type="dxa"/>
          </w:tcPr>
          <w:p w14:paraId="6E655B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宝鸡/工业遗址文旅</w:t>
            </w:r>
          </w:p>
        </w:tc>
        <w:tc>
          <w:tcPr>
            <w:tcW w:w="2464" w:type="dxa"/>
          </w:tcPr>
          <w:p w14:paraId="1CB40B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3FF99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C3A5B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40</w:t>
            </w:r>
          </w:p>
        </w:tc>
        <w:tc>
          <w:tcPr>
            <w:tcW w:w="2464" w:type="dxa"/>
          </w:tcPr>
          <w:p w14:paraId="188737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西凤酒年轻化：老字号品牌再定位</w:t>
            </w:r>
          </w:p>
        </w:tc>
        <w:tc>
          <w:tcPr>
            <w:tcW w:w="2464" w:type="dxa"/>
          </w:tcPr>
          <w:p w14:paraId="2C89DB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宝鸡凤翔/老字号与消费品</w:t>
            </w:r>
          </w:p>
        </w:tc>
        <w:tc>
          <w:tcPr>
            <w:tcW w:w="2464" w:type="dxa"/>
          </w:tcPr>
          <w:p w14:paraId="6135BF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1DA6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09C5F8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41</w:t>
            </w:r>
          </w:p>
        </w:tc>
        <w:tc>
          <w:tcPr>
            <w:tcW w:w="2464" w:type="dxa"/>
          </w:tcPr>
          <w:p w14:paraId="6E7BD5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钛运动护具：从材料优势到用户价值</w:t>
            </w:r>
          </w:p>
        </w:tc>
        <w:tc>
          <w:tcPr>
            <w:tcW w:w="2464" w:type="dxa"/>
          </w:tcPr>
          <w:p w14:paraId="2F4F10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宝鸡/钛材料+体育健康</w:t>
            </w:r>
          </w:p>
        </w:tc>
        <w:tc>
          <w:tcPr>
            <w:tcW w:w="2464" w:type="dxa"/>
          </w:tcPr>
          <w:p w14:paraId="032492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63D4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2B446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42</w:t>
            </w:r>
          </w:p>
        </w:tc>
        <w:tc>
          <w:tcPr>
            <w:tcW w:w="2464" w:type="dxa"/>
          </w:tcPr>
          <w:p w14:paraId="69C29F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秦岭本草数字健康：传统资源的现代转化</w:t>
            </w:r>
          </w:p>
        </w:tc>
        <w:tc>
          <w:tcPr>
            <w:tcW w:w="2464" w:type="dxa"/>
          </w:tcPr>
          <w:p w14:paraId="107108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陕西秦岭/中医药健康</w:t>
            </w:r>
          </w:p>
        </w:tc>
        <w:tc>
          <w:tcPr>
            <w:tcW w:w="2464" w:type="dxa"/>
          </w:tcPr>
          <w:p w14:paraId="62CE68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581F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8ECF6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43</w:t>
            </w:r>
          </w:p>
        </w:tc>
        <w:tc>
          <w:tcPr>
            <w:tcW w:w="2464" w:type="dxa"/>
          </w:tcPr>
          <w:p w14:paraId="3856CA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医疗器械追溯：从供应链到患者信任</w:t>
            </w:r>
          </w:p>
        </w:tc>
        <w:tc>
          <w:tcPr>
            <w:tcW w:w="2464" w:type="dxa"/>
          </w:tcPr>
          <w:p w14:paraId="7A92FE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陕西/医疗器械</w:t>
            </w:r>
          </w:p>
        </w:tc>
        <w:tc>
          <w:tcPr>
            <w:tcW w:w="2464" w:type="dxa"/>
          </w:tcPr>
          <w:p w14:paraId="368FF84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766E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1CD216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44</w:t>
            </w:r>
          </w:p>
        </w:tc>
        <w:tc>
          <w:tcPr>
            <w:tcW w:w="2464" w:type="dxa"/>
          </w:tcPr>
          <w:p w14:paraId="6F7FA1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社区养老AI助手：老龄化场景的服务设计</w:t>
            </w:r>
          </w:p>
        </w:tc>
        <w:tc>
          <w:tcPr>
            <w:tcW w:w="2464" w:type="dxa"/>
          </w:tcPr>
          <w:p w14:paraId="71470B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宝鸡/陕西社区/智慧养老</w:t>
            </w:r>
          </w:p>
        </w:tc>
        <w:tc>
          <w:tcPr>
            <w:tcW w:w="2464" w:type="dxa"/>
          </w:tcPr>
          <w:p w14:paraId="181F24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238C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416551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45</w:t>
            </w:r>
          </w:p>
        </w:tc>
        <w:tc>
          <w:tcPr>
            <w:tcW w:w="2464" w:type="dxa"/>
          </w:tcPr>
          <w:p w14:paraId="770790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高校心理支持服务：AI时代的边界与转介</w:t>
            </w:r>
          </w:p>
        </w:tc>
        <w:tc>
          <w:tcPr>
            <w:tcW w:w="2464" w:type="dxa"/>
          </w:tcPr>
          <w:p w14:paraId="520D90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陕西高校/校园服务</w:t>
            </w:r>
          </w:p>
        </w:tc>
        <w:tc>
          <w:tcPr>
            <w:tcW w:w="2464" w:type="dxa"/>
          </w:tcPr>
          <w:p w14:paraId="233DB5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 w14:paraId="32E2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3E4A71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46</w:t>
            </w:r>
          </w:p>
        </w:tc>
        <w:tc>
          <w:tcPr>
            <w:tcW w:w="2464" w:type="dxa"/>
          </w:tcPr>
          <w:p w14:paraId="2F2A74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宝鸡农特产直播：从流量到品牌资产</w:t>
            </w:r>
          </w:p>
        </w:tc>
        <w:tc>
          <w:tcPr>
            <w:tcW w:w="2464" w:type="dxa"/>
          </w:tcPr>
          <w:p w14:paraId="06C3DF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宝鸡县域/农村电商</w:t>
            </w:r>
          </w:p>
        </w:tc>
        <w:tc>
          <w:tcPr>
            <w:tcW w:w="2464" w:type="dxa"/>
          </w:tcPr>
          <w:p w14:paraId="36F68C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 w14:paraId="5C054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348381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47</w:t>
            </w:r>
          </w:p>
        </w:tc>
        <w:tc>
          <w:tcPr>
            <w:tcW w:w="2464" w:type="dxa"/>
          </w:tcPr>
          <w:p w14:paraId="429791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中欧班列与陕西外贸：小企业出海机会</w:t>
            </w:r>
          </w:p>
        </w:tc>
        <w:tc>
          <w:tcPr>
            <w:tcW w:w="2464" w:type="dxa"/>
          </w:tcPr>
          <w:p w14:paraId="7299DB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陕西/跨境物流</w:t>
            </w:r>
          </w:p>
        </w:tc>
        <w:tc>
          <w:tcPr>
            <w:tcW w:w="2464" w:type="dxa"/>
          </w:tcPr>
          <w:p w14:paraId="0DB13D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 w14:paraId="4B08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180635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48</w:t>
            </w:r>
          </w:p>
        </w:tc>
        <w:tc>
          <w:tcPr>
            <w:tcW w:w="2464" w:type="dxa"/>
          </w:tcPr>
          <w:p w14:paraId="5376D4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县域共享仓：农产品上行的基础设施创业</w:t>
            </w:r>
          </w:p>
        </w:tc>
        <w:tc>
          <w:tcPr>
            <w:tcW w:w="2464" w:type="dxa"/>
          </w:tcPr>
          <w:p w14:paraId="24CF26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宝鸡/陕西县域/供应链物流</w:t>
            </w:r>
          </w:p>
        </w:tc>
        <w:tc>
          <w:tcPr>
            <w:tcW w:w="2464" w:type="dxa"/>
          </w:tcPr>
          <w:p w14:paraId="40D2D3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 w14:paraId="47A2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7AD259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49</w:t>
            </w:r>
          </w:p>
        </w:tc>
        <w:tc>
          <w:tcPr>
            <w:tcW w:w="2464" w:type="dxa"/>
          </w:tcPr>
          <w:p w14:paraId="6A88F3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老字号数字会员：从一次购买到长期关系</w:t>
            </w:r>
          </w:p>
        </w:tc>
        <w:tc>
          <w:tcPr>
            <w:tcW w:w="2464" w:type="dxa"/>
          </w:tcPr>
          <w:p w14:paraId="3673D9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宝鸡/陕西/消费服务</w:t>
            </w:r>
          </w:p>
        </w:tc>
        <w:tc>
          <w:tcPr>
            <w:tcW w:w="2464" w:type="dxa"/>
          </w:tcPr>
          <w:p w14:paraId="5E669D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 w14:paraId="0A748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E7156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50</w:t>
            </w:r>
          </w:p>
        </w:tc>
        <w:tc>
          <w:tcPr>
            <w:tcW w:w="2464" w:type="dxa"/>
          </w:tcPr>
          <w:p w14:paraId="2E11AB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数字助老志愿服务：公益项目的可持续模式</w:t>
            </w:r>
          </w:p>
        </w:tc>
        <w:tc>
          <w:tcPr>
            <w:tcW w:w="2464" w:type="dxa"/>
          </w:tcPr>
          <w:p w14:paraId="618E0F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宝鸡/陕西社区/社会创新</w:t>
            </w:r>
          </w:p>
        </w:tc>
        <w:tc>
          <w:tcPr>
            <w:tcW w:w="2464" w:type="dxa"/>
          </w:tcPr>
          <w:p w14:paraId="1236A4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</w:tbl>
    <w:p w14:paraId="68E47F3F"/>
    <w:p w14:paraId="1566A8EB"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三、理论课作业目录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47BB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shd w:val="clear" w:color="auto" w:fill="DDEEFF"/>
          </w:tcPr>
          <w:p w14:paraId="22CC97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序号</w:t>
            </w:r>
          </w:p>
        </w:tc>
        <w:tc>
          <w:tcPr>
            <w:tcW w:w="3286" w:type="dxa"/>
            <w:shd w:val="clear" w:color="auto" w:fill="DDEEFF"/>
          </w:tcPr>
          <w:p w14:paraId="329FB0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理论作业</w:t>
            </w:r>
          </w:p>
        </w:tc>
        <w:tc>
          <w:tcPr>
            <w:tcW w:w="3286" w:type="dxa"/>
            <w:shd w:val="clear" w:color="auto" w:fill="DDEEFF"/>
          </w:tcPr>
          <w:p w14:paraId="72FD71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核心产出</w:t>
            </w:r>
          </w:p>
        </w:tc>
      </w:tr>
      <w:tr w14:paraId="421C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A351A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01</w:t>
            </w:r>
          </w:p>
        </w:tc>
        <w:tc>
          <w:tcPr>
            <w:tcW w:w="3286" w:type="dxa"/>
          </w:tcPr>
          <w:p w14:paraId="157C44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AI时代下的区域产业观察日志</w:t>
            </w:r>
          </w:p>
        </w:tc>
        <w:tc>
          <w:tcPr>
            <w:tcW w:w="3286" w:type="dxa"/>
          </w:tcPr>
          <w:p w14:paraId="5BB6CF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产业观察表、3个创业机会、1条AI使用记录</w:t>
            </w:r>
          </w:p>
        </w:tc>
      </w:tr>
      <w:tr w14:paraId="5731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4E5B69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02</w:t>
            </w:r>
          </w:p>
        </w:tc>
        <w:tc>
          <w:tcPr>
            <w:tcW w:w="3286" w:type="dxa"/>
          </w:tcPr>
          <w:p w14:paraId="542A17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创新思维与新质生产力案例拆解</w:t>
            </w:r>
          </w:p>
        </w:tc>
        <w:tc>
          <w:tcPr>
            <w:tcW w:w="3286" w:type="dxa"/>
          </w:tcPr>
          <w:p w14:paraId="0BC11A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创新思维导图、问题-方法-结果表</w:t>
            </w:r>
          </w:p>
        </w:tc>
      </w:tr>
      <w:tr w14:paraId="469CD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00DC38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03</w:t>
            </w:r>
          </w:p>
        </w:tc>
        <w:tc>
          <w:tcPr>
            <w:tcW w:w="3286" w:type="dxa"/>
          </w:tcPr>
          <w:p w14:paraId="28431D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用户画像与访谈提纲设计</w:t>
            </w:r>
          </w:p>
        </w:tc>
        <w:tc>
          <w:tcPr>
            <w:tcW w:w="3286" w:type="dxa"/>
          </w:tcPr>
          <w:p w14:paraId="7887B0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2类用户画像、8个访谈问题、伦理告知语</w:t>
            </w:r>
          </w:p>
        </w:tc>
      </w:tr>
      <w:tr w14:paraId="532D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1BBC3F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04</w:t>
            </w:r>
          </w:p>
        </w:tc>
        <w:tc>
          <w:tcPr>
            <w:tcW w:w="3286" w:type="dxa"/>
          </w:tcPr>
          <w:p w14:paraId="415622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需求验证与竞品分析</w:t>
            </w:r>
          </w:p>
        </w:tc>
        <w:tc>
          <w:tcPr>
            <w:tcW w:w="3286" w:type="dxa"/>
          </w:tcPr>
          <w:p w14:paraId="0B0FE8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竞品表、需求假设表、AI生成与人工修订记录</w:t>
            </w:r>
          </w:p>
        </w:tc>
      </w:tr>
      <w:tr w14:paraId="1BE7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71C571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05</w:t>
            </w:r>
          </w:p>
        </w:tc>
        <w:tc>
          <w:tcPr>
            <w:tcW w:w="3286" w:type="dxa"/>
          </w:tcPr>
          <w:p w14:paraId="43ED03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创业机会评价矩阵</w:t>
            </w:r>
          </w:p>
        </w:tc>
        <w:tc>
          <w:tcPr>
            <w:tcW w:w="3286" w:type="dxa"/>
          </w:tcPr>
          <w:p w14:paraId="1B5870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机会评分矩阵、优先级排序、放弃理由</w:t>
            </w:r>
          </w:p>
        </w:tc>
      </w:tr>
      <w:tr w14:paraId="395E1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7BD0A9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06</w:t>
            </w:r>
          </w:p>
        </w:tc>
        <w:tc>
          <w:tcPr>
            <w:tcW w:w="3286" w:type="dxa"/>
          </w:tcPr>
          <w:p w14:paraId="405CDB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商业模式画布初稿</w:t>
            </w:r>
          </w:p>
        </w:tc>
        <w:tc>
          <w:tcPr>
            <w:tcW w:w="3286" w:type="dxa"/>
          </w:tcPr>
          <w:p w14:paraId="13E253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商业模式画布、关键假设清单</w:t>
            </w:r>
          </w:p>
        </w:tc>
      </w:tr>
      <w:tr w14:paraId="48E3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3BB0BD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07</w:t>
            </w:r>
          </w:p>
        </w:tc>
        <w:tc>
          <w:tcPr>
            <w:tcW w:w="3286" w:type="dxa"/>
          </w:tcPr>
          <w:p w14:paraId="461452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资源整合与团队角色设计</w:t>
            </w:r>
          </w:p>
        </w:tc>
        <w:tc>
          <w:tcPr>
            <w:tcW w:w="3286" w:type="dxa"/>
          </w:tcPr>
          <w:p w14:paraId="1F89D6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资源地图、团队分工表、外部合作清单</w:t>
            </w:r>
          </w:p>
        </w:tc>
      </w:tr>
      <w:tr w14:paraId="2427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F5C12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08</w:t>
            </w:r>
          </w:p>
        </w:tc>
        <w:tc>
          <w:tcPr>
            <w:tcW w:w="3286" w:type="dxa"/>
          </w:tcPr>
          <w:p w14:paraId="282EB3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AI赋能项目诊断报告</w:t>
            </w:r>
          </w:p>
        </w:tc>
        <w:tc>
          <w:tcPr>
            <w:tcW w:w="3286" w:type="dxa"/>
          </w:tcPr>
          <w:p w14:paraId="1BE9CC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AI诊断记录、人工判断、迭代清单</w:t>
            </w:r>
          </w:p>
        </w:tc>
      </w:tr>
      <w:tr w14:paraId="3557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108AF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09</w:t>
            </w:r>
          </w:p>
        </w:tc>
        <w:tc>
          <w:tcPr>
            <w:tcW w:w="3286" w:type="dxa"/>
          </w:tcPr>
          <w:p w14:paraId="293FBA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项目成本、收益与风险初判</w:t>
            </w:r>
          </w:p>
        </w:tc>
        <w:tc>
          <w:tcPr>
            <w:tcW w:w="3286" w:type="dxa"/>
          </w:tcPr>
          <w:p w14:paraId="73BF36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成本收益表、风险矩阵</w:t>
            </w:r>
          </w:p>
        </w:tc>
      </w:tr>
      <w:tr w14:paraId="7EDA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632FC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</w:t>
            </w:r>
          </w:p>
        </w:tc>
        <w:tc>
          <w:tcPr>
            <w:tcW w:w="3286" w:type="dxa"/>
          </w:tcPr>
          <w:p w14:paraId="1A6382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路演故事线与证据链设计</w:t>
            </w:r>
          </w:p>
        </w:tc>
        <w:tc>
          <w:tcPr>
            <w:tcW w:w="3286" w:type="dxa"/>
          </w:tcPr>
          <w:p w14:paraId="25ED30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6页路演提纲、证据链表</w:t>
            </w:r>
          </w:p>
        </w:tc>
      </w:tr>
      <w:tr w14:paraId="2805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D7A38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11</w:t>
            </w:r>
          </w:p>
        </w:tc>
        <w:tc>
          <w:tcPr>
            <w:tcW w:w="3286" w:type="dxa"/>
          </w:tcPr>
          <w:p w14:paraId="12423A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AI伦理与课程思政反思</w:t>
            </w:r>
          </w:p>
        </w:tc>
        <w:tc>
          <w:tcPr>
            <w:tcW w:w="3286" w:type="dxa"/>
          </w:tcPr>
          <w:p w14:paraId="435D65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800字反思、AI使用披露表</w:t>
            </w:r>
          </w:p>
        </w:tc>
      </w:tr>
    </w:tbl>
    <w:p w14:paraId="1E52E4A1"/>
    <w:p w14:paraId="7B357A22"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四、实践课作业目录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1FFA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shd w:val="clear" w:color="auto" w:fill="DDEEFF"/>
          </w:tcPr>
          <w:p w14:paraId="3407D6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序号</w:t>
            </w:r>
          </w:p>
        </w:tc>
        <w:tc>
          <w:tcPr>
            <w:tcW w:w="3286" w:type="dxa"/>
            <w:shd w:val="clear" w:color="auto" w:fill="DDEEFF"/>
          </w:tcPr>
          <w:p w14:paraId="261DCB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实践作业</w:t>
            </w:r>
          </w:p>
        </w:tc>
        <w:tc>
          <w:tcPr>
            <w:tcW w:w="3286" w:type="dxa"/>
            <w:shd w:val="clear" w:color="auto" w:fill="DDEEFF"/>
          </w:tcPr>
          <w:p w14:paraId="552B6B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核心产出</w:t>
            </w:r>
          </w:p>
        </w:tc>
      </w:tr>
      <w:tr w14:paraId="7A40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4B923F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01</w:t>
            </w:r>
          </w:p>
        </w:tc>
        <w:tc>
          <w:tcPr>
            <w:tcW w:w="3286" w:type="dxa"/>
          </w:tcPr>
          <w:p w14:paraId="5C6629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问题观察与机会卡形成</w:t>
            </w:r>
          </w:p>
        </w:tc>
        <w:tc>
          <w:tcPr>
            <w:tcW w:w="3286" w:type="dxa"/>
          </w:tcPr>
          <w:p w14:paraId="01512C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问题观察记录、机会卡、照片或自绘场景图</w:t>
            </w:r>
          </w:p>
        </w:tc>
      </w:tr>
      <w:tr w14:paraId="6E9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217F9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02</w:t>
            </w:r>
          </w:p>
        </w:tc>
        <w:tc>
          <w:tcPr>
            <w:tcW w:w="3286" w:type="dxa"/>
          </w:tcPr>
          <w:p w14:paraId="4FE2A0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用户画像与访谈提纲设计</w:t>
            </w:r>
          </w:p>
        </w:tc>
        <w:tc>
          <w:tcPr>
            <w:tcW w:w="3286" w:type="dxa"/>
          </w:tcPr>
          <w:p w14:paraId="20F636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用户画像、访谈提纲、模拟访谈记录</w:t>
            </w:r>
          </w:p>
        </w:tc>
      </w:tr>
      <w:tr w14:paraId="3EB2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B2C1B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03</w:t>
            </w:r>
          </w:p>
        </w:tc>
        <w:tc>
          <w:tcPr>
            <w:tcW w:w="3286" w:type="dxa"/>
          </w:tcPr>
          <w:p w14:paraId="75A6C6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需求调研与竞品分析</w:t>
            </w:r>
          </w:p>
        </w:tc>
        <w:tc>
          <w:tcPr>
            <w:tcW w:w="3286" w:type="dxa"/>
          </w:tcPr>
          <w:p w14:paraId="156937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竞品分析表、需求假设表、AI辅助摘要</w:t>
            </w:r>
          </w:p>
        </w:tc>
      </w:tr>
      <w:tr w14:paraId="56E9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0D5C12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04</w:t>
            </w:r>
          </w:p>
        </w:tc>
        <w:tc>
          <w:tcPr>
            <w:tcW w:w="3286" w:type="dxa"/>
          </w:tcPr>
          <w:p w14:paraId="0D1A9E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商业模式画布初建</w:t>
            </w:r>
          </w:p>
        </w:tc>
        <w:tc>
          <w:tcPr>
            <w:tcW w:w="3286" w:type="dxa"/>
          </w:tcPr>
          <w:p w14:paraId="2B7BF9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商业模式画布、假设验证计划</w:t>
            </w:r>
          </w:p>
        </w:tc>
      </w:tr>
      <w:tr w14:paraId="071EC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298C8E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05</w:t>
            </w:r>
          </w:p>
        </w:tc>
        <w:tc>
          <w:tcPr>
            <w:tcW w:w="3286" w:type="dxa"/>
          </w:tcPr>
          <w:p w14:paraId="341A10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团队分工与项目方案迭代</w:t>
            </w:r>
          </w:p>
        </w:tc>
        <w:tc>
          <w:tcPr>
            <w:tcW w:w="3286" w:type="dxa"/>
          </w:tcPr>
          <w:p w14:paraId="13A81B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团队分工表、迭代记录、版本对比</w:t>
            </w:r>
          </w:p>
        </w:tc>
      </w:tr>
      <w:tr w14:paraId="4EAA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2468A7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06</w:t>
            </w:r>
          </w:p>
        </w:tc>
        <w:tc>
          <w:tcPr>
            <w:tcW w:w="3286" w:type="dxa"/>
          </w:tcPr>
          <w:p w14:paraId="398EC7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AI赋能项目诊断与原型设计</w:t>
            </w:r>
          </w:p>
        </w:tc>
        <w:tc>
          <w:tcPr>
            <w:tcW w:w="3286" w:type="dxa"/>
          </w:tcPr>
          <w:p w14:paraId="7EB900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AI诊断表、Prompt记录、MVP说明表、原型图</w:t>
            </w:r>
          </w:p>
        </w:tc>
      </w:tr>
      <w:tr w14:paraId="6508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1AD2E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07</w:t>
            </w:r>
          </w:p>
        </w:tc>
        <w:tc>
          <w:tcPr>
            <w:tcW w:w="3286" w:type="dxa"/>
          </w:tcPr>
          <w:p w14:paraId="576AC2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路演PPT与答辩演练</w:t>
            </w:r>
          </w:p>
        </w:tc>
        <w:tc>
          <w:tcPr>
            <w:tcW w:w="3286" w:type="dxa"/>
          </w:tcPr>
          <w:p w14:paraId="15EE90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路演提纲、答辩问题清单、同伴评价表</w:t>
            </w:r>
          </w:p>
        </w:tc>
      </w:tr>
      <w:tr w14:paraId="7BBC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085366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08</w:t>
            </w:r>
          </w:p>
        </w:tc>
        <w:tc>
          <w:tcPr>
            <w:tcW w:w="3286" w:type="dxa"/>
          </w:tcPr>
          <w:p w14:paraId="1C002C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项目终评展示与课程复盘</w:t>
            </w:r>
          </w:p>
        </w:tc>
        <w:tc>
          <w:tcPr>
            <w:tcW w:w="3286" w:type="dxa"/>
          </w:tcPr>
          <w:p w14:paraId="7A8D31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终版项目包、展示PPT、复盘报告、个人反思</w:t>
            </w:r>
          </w:p>
        </w:tc>
      </w:tr>
    </w:tbl>
    <w:p w14:paraId="0F893D7E"/>
    <w:p w14:paraId="0F16324A">
      <w:pPr>
        <w:numPr>
          <w:ilvl w:val="0"/>
          <w:numId w:val="7"/>
        </w:numPr>
        <w:spacing w:before="160" w:after="80"/>
        <w:rPr>
          <w:rFonts w:hint="eastAsia"/>
          <w:b/>
          <w:color w:val="0B4EA1"/>
          <w:sz w:val="26"/>
          <w:lang w:val="en-US" w:eastAsia="zh-CN"/>
        </w:rPr>
      </w:pPr>
      <w:r>
        <w:rPr>
          <w:rFonts w:hint="eastAsia"/>
          <w:b/>
          <w:color w:val="0B4EA1"/>
          <w:sz w:val="26"/>
          <w:lang w:val="en-US" w:eastAsia="zh-CN"/>
        </w:rPr>
        <w:t>在线习题库</w:t>
      </w:r>
    </w:p>
    <w:p w14:paraId="2E738C13">
      <w:pPr>
        <w:numPr>
          <w:numId w:val="0"/>
        </w:numPr>
        <w:spacing w:before="160" w:after="80"/>
        <w:rPr>
          <w:rFonts w:hint="default"/>
          <w:b/>
          <w:color w:val="0B4EA1"/>
          <w:sz w:val="26"/>
          <w:lang w:val="en-US" w:eastAsia="zh-CN"/>
        </w:rPr>
      </w:pPr>
      <w:r>
        <w:rPr>
          <w:rFonts w:hint="default"/>
          <w:b/>
          <w:color w:val="0B4EA1"/>
          <w:sz w:val="26"/>
          <w:lang w:val="en-US" w:eastAsia="zh-CN"/>
        </w:rPr>
        <w:t>本资源为可离线运行的 H5 在线题库。打开 `index.html` 即可使用，不需要安装服务器。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0346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shd w:val="clear" w:color="auto" w:fill="DDEEFF"/>
          </w:tcPr>
          <w:p w14:paraId="2322C028">
            <w:pPr>
              <w:spacing w:after="0" w:line="240" w:lineRule="auto"/>
              <w:jc w:val="center"/>
              <w:rPr>
                <w:rFonts w:hint="default" w:ascii="Times New Roman" w:hAnsi="Times New Roman" w:eastAsia="微软雅黑"/>
                <w:b/>
                <w:color w:val="0B4EA1"/>
                <w:sz w:val="19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color w:val="0B4EA1"/>
                <w:sz w:val="19"/>
                <w:lang w:val="en-US" w:eastAsia="zh-CN"/>
              </w:rPr>
              <w:t>题库结构</w:t>
            </w:r>
          </w:p>
        </w:tc>
        <w:tc>
          <w:tcPr>
            <w:tcW w:w="3286" w:type="dxa"/>
            <w:shd w:val="clear" w:color="auto" w:fill="DDEEFF"/>
          </w:tcPr>
          <w:p w14:paraId="43AB760E">
            <w:pPr>
              <w:spacing w:after="0" w:line="240" w:lineRule="auto"/>
              <w:jc w:val="center"/>
              <w:rPr>
                <w:rFonts w:ascii="Times New Roman" w:hAnsi="Times New Roman" w:eastAsia="微软雅黑"/>
                <w:b/>
                <w:color w:val="0B4EA1"/>
                <w:sz w:val="19"/>
              </w:rPr>
            </w:pPr>
            <w:r>
              <w:rPr>
                <w:rFonts w:hint="default" w:ascii="Times New Roman" w:hAnsi="Times New Roman" w:eastAsia="微软雅黑"/>
                <w:b/>
                <w:color w:val="0B4EA1"/>
                <w:sz w:val="19"/>
                <w:lang w:val="en-US" w:eastAsia="zh-CN"/>
              </w:rPr>
              <w:t xml:space="preserve"> 课程模块</w:t>
            </w:r>
          </w:p>
        </w:tc>
        <w:tc>
          <w:tcPr>
            <w:tcW w:w="3286" w:type="dxa"/>
            <w:shd w:val="clear" w:color="auto" w:fill="DDEEFF"/>
          </w:tcPr>
          <w:p w14:paraId="17BB7A57">
            <w:pPr>
              <w:spacing w:after="0" w:line="240" w:lineRule="auto"/>
              <w:jc w:val="center"/>
              <w:rPr>
                <w:rFonts w:hint="eastAsia" w:ascii="Times New Roman" w:hAnsi="Times New Roman" w:eastAsia="微软雅黑"/>
                <w:b/>
                <w:color w:val="0B4EA1"/>
                <w:sz w:val="19"/>
                <w:lang w:eastAsia="zh-CN"/>
              </w:rPr>
            </w:pPr>
            <w:r>
              <w:rPr>
                <w:rFonts w:hint="eastAsia" w:ascii="Times New Roman" w:hAnsi="Times New Roman" w:eastAsia="微软雅黑"/>
                <w:b/>
                <w:color w:val="0B4EA1"/>
                <w:sz w:val="19"/>
                <w:lang w:val="en-US" w:eastAsia="zh-CN"/>
              </w:rPr>
              <w:t>功能</w:t>
            </w:r>
          </w:p>
        </w:tc>
      </w:tr>
      <w:tr w14:paraId="2315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1DB34749">
            <w:pPr>
              <w:spacing w:after="0" w:line="240" w:lineRule="auto"/>
              <w:jc w:val="left"/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总题量：1000道题</w:t>
            </w:r>
          </w:p>
        </w:tc>
        <w:tc>
          <w:tcPr>
            <w:tcW w:w="3286" w:type="dxa"/>
          </w:tcPr>
          <w:p w14:paraId="669F5EF5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1. 创新创业认知与课程导论</w:t>
            </w:r>
          </w:p>
        </w:tc>
        <w:tc>
          <w:tcPr>
            <w:tcW w:w="3286" w:type="dxa"/>
          </w:tcPr>
          <w:p w14:paraId="11AB4D31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- 学生输入学号、姓名后开始答题。</w:t>
            </w:r>
          </w:p>
        </w:tc>
      </w:tr>
      <w:tr w14:paraId="5CC8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7678843A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题型：600道单选题、200道多选题、200道判断题</w:t>
            </w:r>
          </w:p>
        </w:tc>
        <w:tc>
          <w:tcPr>
            <w:tcW w:w="3286" w:type="dxa"/>
          </w:tcPr>
          <w:p w14:paraId="1B6D5A39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2. 机会识别与区域产业</w:t>
            </w:r>
          </w:p>
        </w:tc>
        <w:tc>
          <w:tcPr>
            <w:tcW w:w="3286" w:type="dxa"/>
          </w:tcPr>
          <w:p w14:paraId="7D946D9B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- 支持练习模式：可查看本题解析，适合课堂训练和自主学习。</w:t>
            </w:r>
          </w:p>
        </w:tc>
      </w:tr>
      <w:tr w14:paraId="1342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C198D97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模块：10个课程模块，每个模块100题</w:t>
            </w:r>
          </w:p>
        </w:tc>
        <w:tc>
          <w:tcPr>
            <w:tcW w:w="3286" w:type="dxa"/>
          </w:tcPr>
          <w:p w14:paraId="7C6E03FF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3. 用户调研与需求验证</w:t>
            </w:r>
          </w:p>
        </w:tc>
        <w:tc>
          <w:tcPr>
            <w:tcW w:w="3286" w:type="dxa"/>
          </w:tcPr>
          <w:p w14:paraId="14BCE00C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- 支持测试模式：倒计时结束自动交卷，交卷后统一显示成绩和解析。</w:t>
            </w:r>
          </w:p>
        </w:tc>
      </w:tr>
      <w:tr w14:paraId="323F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CE690C5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  <w:tc>
          <w:tcPr>
            <w:tcW w:w="3286" w:type="dxa"/>
          </w:tcPr>
          <w:p w14:paraId="6A545CB6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4. 商业模式与价值主张</w:t>
            </w:r>
          </w:p>
        </w:tc>
        <w:tc>
          <w:tcPr>
            <w:tcW w:w="3286" w:type="dxa"/>
          </w:tcPr>
          <w:p w14:paraId="59A7ADCC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- 支持按模块抽题、随机抽题、顺序练习。</w:t>
            </w:r>
          </w:p>
        </w:tc>
      </w:tr>
      <w:tr w14:paraId="15BC4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456410F8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  <w:tc>
          <w:tcPr>
            <w:tcW w:w="3286" w:type="dxa"/>
          </w:tcPr>
          <w:p w14:paraId="6229C93B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5. 市场分析与竞品定位</w:t>
            </w:r>
          </w:p>
        </w:tc>
        <w:tc>
          <w:tcPr>
            <w:tcW w:w="3286" w:type="dxa"/>
          </w:tcPr>
          <w:p w14:paraId="261F588A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- 交卷后显示总分、正确题数、用时、模块正确率和逐题解析。</w:t>
            </w:r>
          </w:p>
        </w:tc>
      </w:tr>
      <w:tr w14:paraId="6B93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750AF6C4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  <w:tc>
          <w:tcPr>
            <w:tcW w:w="3286" w:type="dxa"/>
          </w:tcPr>
          <w:p w14:paraId="2F260B7A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6. AI赋能创新与智能体应用</w:t>
            </w:r>
          </w:p>
        </w:tc>
        <w:tc>
          <w:tcPr>
            <w:tcW w:w="3286" w:type="dxa"/>
          </w:tcPr>
          <w:p w14:paraId="50A867B7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- 可复制成绩摘要，也可下载成绩 JSON 文件。</w:t>
            </w:r>
          </w:p>
        </w:tc>
      </w:tr>
      <w:tr w14:paraId="67D2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274F64B6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  <w:tc>
          <w:tcPr>
            <w:tcW w:w="3286" w:type="dxa"/>
          </w:tcPr>
          <w:p w14:paraId="03FFF3EA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7. 项目计划、团队与执行</w:t>
            </w:r>
          </w:p>
        </w:tc>
        <w:tc>
          <w:tcPr>
            <w:tcW w:w="3286" w:type="dxa"/>
          </w:tcPr>
          <w:p w14:paraId="01423D99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</w:tr>
      <w:tr w14:paraId="73E2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1A97D430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  <w:tc>
          <w:tcPr>
            <w:tcW w:w="3286" w:type="dxa"/>
          </w:tcPr>
          <w:p w14:paraId="1703D86E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8. 财务、融资与成本收益</w:t>
            </w:r>
          </w:p>
        </w:tc>
        <w:tc>
          <w:tcPr>
            <w:tcW w:w="3286" w:type="dxa"/>
          </w:tcPr>
          <w:p w14:paraId="1FF2D4ED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</w:tr>
      <w:tr w14:paraId="5435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57E4B08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  <w:tc>
          <w:tcPr>
            <w:tcW w:w="3286" w:type="dxa"/>
          </w:tcPr>
          <w:p w14:paraId="30B3C948">
            <w:pPr>
              <w:spacing w:after="0" w:line="240" w:lineRule="auto"/>
              <w:jc w:val="left"/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9. 知识产权、伦理与合规</w:t>
            </w:r>
          </w:p>
        </w:tc>
        <w:tc>
          <w:tcPr>
            <w:tcW w:w="3286" w:type="dxa"/>
          </w:tcPr>
          <w:p w14:paraId="5CC529E3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</w:tr>
      <w:tr w14:paraId="5119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070F4007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  <w:tc>
          <w:tcPr>
            <w:tcW w:w="3286" w:type="dxa"/>
          </w:tcPr>
          <w:p w14:paraId="557A6521">
            <w:pPr>
              <w:spacing w:after="0" w:line="240" w:lineRule="auto"/>
              <w:jc w:val="left"/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微软雅黑"/>
                <w:b w:val="0"/>
                <w:color w:val="18263E"/>
                <w:sz w:val="18"/>
                <w:lang w:val="en-US" w:eastAsia="zh-CN"/>
              </w:rPr>
              <w:t>10. 竞赛转化、路演与成果表达</w:t>
            </w:r>
          </w:p>
        </w:tc>
        <w:tc>
          <w:tcPr>
            <w:tcW w:w="3286" w:type="dxa"/>
          </w:tcPr>
          <w:p w14:paraId="156D83D0">
            <w:pPr>
              <w:spacing w:after="0" w:line="240" w:lineRule="auto"/>
              <w:jc w:val="left"/>
              <w:rPr>
                <w:rFonts w:ascii="Times New Roman" w:hAnsi="Times New Roman" w:eastAsia="微软雅黑"/>
                <w:b w:val="0"/>
                <w:color w:val="18263E"/>
                <w:sz w:val="18"/>
              </w:rPr>
            </w:pPr>
          </w:p>
        </w:tc>
      </w:tr>
    </w:tbl>
    <w:p w14:paraId="65698FAE">
      <w:pPr>
        <w:spacing w:after="0" w:line="240" w:lineRule="auto"/>
        <w:jc w:val="left"/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  <w:t xml:space="preserve"> 建议使用</w:t>
      </w:r>
    </w:p>
    <w:p w14:paraId="0200D962">
      <w:pPr>
        <w:spacing w:after="0" w:line="240" w:lineRule="auto"/>
        <w:jc w:val="left"/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</w:pPr>
    </w:p>
    <w:p w14:paraId="5F1B1874">
      <w:pPr>
        <w:spacing w:after="0" w:line="240" w:lineRule="auto"/>
        <w:jc w:val="left"/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</w:pPr>
      <w:r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  <w:t>- 课前：选择对应模块20题进行预习诊断。</w:t>
      </w:r>
    </w:p>
    <w:p w14:paraId="5533A100">
      <w:pPr>
        <w:spacing w:after="0" w:line="240" w:lineRule="auto"/>
        <w:jc w:val="left"/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</w:pPr>
      <w:r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  <w:t>- 课中：教师投屏练习模式，针对错题讲解概念。</w:t>
      </w:r>
    </w:p>
    <w:p w14:paraId="6B504FAF">
      <w:pPr>
        <w:spacing w:after="0" w:line="240" w:lineRule="auto"/>
        <w:jc w:val="left"/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</w:pPr>
      <w:r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  <w:t>- 课后：测试模式抽取50题或100题，作为过程性评价。</w:t>
      </w:r>
    </w:p>
    <w:p w14:paraId="3A27AF42">
      <w:pPr>
        <w:spacing w:after="0" w:line="240" w:lineRule="auto"/>
        <w:jc w:val="left"/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</w:pPr>
      <w:r>
        <w:rPr>
          <w:rFonts w:hint="default" w:ascii="Times New Roman" w:hAnsi="Times New Roman" w:eastAsia="微软雅黑"/>
          <w:b w:val="0"/>
          <w:color w:val="18263E"/>
          <w:sz w:val="18"/>
          <w:lang w:val="en-US" w:eastAsia="zh-CN"/>
        </w:rPr>
        <w:t>- 竞赛训练：选择“竞赛转化、路演与成果表达”模块进行答辩前巩固。</w:t>
      </w:r>
    </w:p>
    <w:p w14:paraId="274BF4CF">
      <w:pPr>
        <w:numPr>
          <w:numId w:val="0"/>
        </w:numPr>
        <w:spacing w:before="160" w:after="80"/>
        <w:rPr>
          <w:rFonts w:hint="default"/>
          <w:b/>
          <w:color w:val="0B4EA1"/>
          <w:sz w:val="26"/>
          <w:lang w:val="en-US" w:eastAsia="zh-CN"/>
        </w:rPr>
      </w:pPr>
    </w:p>
    <w:p w14:paraId="7566C24E">
      <w:pPr>
        <w:spacing w:before="160" w:after="80"/>
      </w:pPr>
      <w:r>
        <w:rPr>
          <w:rFonts w:hint="eastAsia"/>
          <w:b/>
          <w:color w:val="0B4EA1"/>
          <w:sz w:val="26"/>
          <w:lang w:val="en-US" w:eastAsia="zh-CN"/>
        </w:rPr>
        <w:t>六</w:t>
      </w:r>
      <w:r>
        <w:rPr>
          <w:rFonts w:ascii="Times New Roman" w:hAnsi="Times New Roman" w:eastAsia="微软雅黑"/>
          <w:b/>
          <w:color w:val="0B4EA1"/>
          <w:sz w:val="26"/>
        </w:rPr>
        <w:t>、公开资料与版权提示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8"/>
        <w:gridCol w:w="6496"/>
      </w:tblGrid>
      <w:tr w14:paraId="2003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shd w:val="clear" w:color="auto" w:fill="DDEEFF"/>
          </w:tcPr>
          <w:p w14:paraId="34A513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资料方向</w:t>
            </w:r>
          </w:p>
        </w:tc>
        <w:tc>
          <w:tcPr>
            <w:tcW w:w="4929" w:type="dxa"/>
            <w:shd w:val="clear" w:color="auto" w:fill="DDEEFF"/>
          </w:tcPr>
          <w:p w14:paraId="4AF3E0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链接</w:t>
            </w:r>
          </w:p>
        </w:tc>
      </w:tr>
      <w:tr w14:paraId="323B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</w:tcPr>
          <w:p w14:paraId="401CD5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宝鸡钛及钛合金产业集群、宝鸡钛谷相关公开信息</w:t>
            </w:r>
          </w:p>
        </w:tc>
        <w:tc>
          <w:tcPr>
            <w:tcW w:w="4929" w:type="dxa"/>
          </w:tcPr>
          <w:p w14:paraId="6E0FC9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https://www.baoji.gov.cn/bmpd/bjsgyhxxhj/gxdt/gzdt/202308/t20230811_716794.html</w:t>
            </w:r>
          </w:p>
        </w:tc>
      </w:tr>
      <w:tr w14:paraId="2407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</w:tcPr>
          <w:p w14:paraId="0020F0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陕西重点产业链、秦创原和现代化产业体系公开信息</w:t>
            </w:r>
          </w:p>
        </w:tc>
        <w:tc>
          <w:tcPr>
            <w:tcW w:w="4929" w:type="dxa"/>
          </w:tcPr>
          <w:p w14:paraId="0D57A1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https://www.shaanxi.gov.cn/xw/sxyw/202406/t20240614_2332994_wap.html</w:t>
            </w:r>
          </w:p>
        </w:tc>
      </w:tr>
      <w:tr w14:paraId="2B0F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</w:tcPr>
          <w:p w14:paraId="4D23E9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眉县猕猴桃、陕西苹果等区域特色农业公开信息</w:t>
            </w:r>
          </w:p>
        </w:tc>
        <w:tc>
          <w:tcPr>
            <w:tcW w:w="4929" w:type="dxa"/>
          </w:tcPr>
          <w:p w14:paraId="67EEF5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https://scs.moa.gov.cn/sclt/202406/t20240618_6457339.htm</w:t>
            </w:r>
          </w:p>
        </w:tc>
      </w:tr>
      <w:tr w14:paraId="776C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</w:tcPr>
          <w:p w14:paraId="4FDB06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宝鸡青铜器、长乐塬工业遗址、陕西文旅公开信息</w:t>
            </w:r>
          </w:p>
        </w:tc>
        <w:tc>
          <w:tcPr>
            <w:tcW w:w="4929" w:type="dxa"/>
          </w:tcPr>
          <w:p w14:paraId="773117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https://wwj.baoji.gov.cn/col1896/col1884/202501/t20250124_1114692.html</w:t>
            </w:r>
          </w:p>
        </w:tc>
      </w:tr>
      <w:tr w14:paraId="47EE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</w:tcPr>
          <w:p w14:paraId="319FD1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陕西人工智能、大数据、低空经济、硬科技产业公开信息</w:t>
            </w:r>
          </w:p>
        </w:tc>
        <w:tc>
          <w:tcPr>
            <w:tcW w:w="4929" w:type="dxa"/>
          </w:tcPr>
          <w:p w14:paraId="782563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https://www.shaanxi.gov.cn/xw/sxyw/202504/t20250413_3491454.html</w:t>
            </w:r>
          </w:p>
        </w:tc>
      </w:tr>
    </w:tbl>
    <w:p w14:paraId="5E888050"/>
    <w:p w14:paraId="7DEE63D9">
      <w:pPr>
        <w:spacing w:after="60" w:line="276" w:lineRule="auto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说明：资源包中的产业信息为教学案例化表达，用于创新创业课程讨论，不作为投资建议或企业经营结论。</w:t>
      </w:r>
    </w:p>
    <w:sectPr>
      <w:pgSz w:w="12240" w:h="15840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FD2E4"/>
    <w:multiLevelType w:val="singleLevel"/>
    <w:tmpl w:val="EEDFD2E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F6A24"/>
    <w:rsid w:val="7253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2109</Words>
  <Characters>2245</Characters>
  <Lines>0</Lines>
  <Paragraphs>0</Paragraphs>
  <TotalTime>10</TotalTime>
  <ScaleCrop>false</ScaleCrop>
  <LinksUpToDate>false</LinksUpToDate>
  <CharactersWithSpaces>2247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劳斯(BOBBY)</cp:lastModifiedBy>
  <dcterms:modified xsi:type="dcterms:W3CDTF">2026-05-06T06:36:31Z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eyJoZGlkIjoiNmQxZWM0ZTEzZjRiNjYzOWVkYWNhNjQ3OTRiNzM0MDYiLCJ1c2VySWQiOiIzOTUxMjUxODIifQ==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ADE1FBE84CFF4F7AA013865D20C42BA9_12</vt:lpwstr>
  </property>
</Properties>
</file>