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案例07：汽车零部件企业数字化：小微供应商如何转型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 · 汽车零部件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客户细分、渠道、关键资源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用AI生成供应商数字化成熟度问卷。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区域汽车零部件企业面临订单波动、交付协同和质量追溯压力。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为一家零部件企业设计数字化转型路径。要求学生说明目标用户、痛点证据、解决方案、AI参与环节、人工核验依据和初步商业模式。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区域汽车零部件企业面临订单波动、交付协同和质量追溯压力。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客户细分、渠道、关键资源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用AI生成供应商数字化成熟度问卷。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为一家零部件企业设计数字化转型路径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