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案例24：校园数据治理创业：AI时代的隐私合规服务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陕西高校 · AI治理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数据安全、隐私保护、责任边界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用AI辅助生成数据分类分级表。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AI教学和管理应用需要数据最小化、授权、留痕与风险评估。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设计校园AI应用合规检查表。要求学生说明目标用户、痛点证据、解决方案、AI参与环节、人工核验依据和初步商业模式。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AI教学和管理应用需要数据最小化、授权、留痕与风险评估。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数据安全、隐私保护、责任边界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用AI辅助生成数据分类分级表。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设计校园AI应用合规检查表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