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案例26：眉县猕猴桃冷链：从鲜果到用户体验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课程导入与创新思维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宝鸡眉县 · 猕猴桃产业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冷链、售后、复购、品牌信任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用AI分析差评并提出流程改进。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猕猴桃销售对采摘成熟度、包装、冷链和售后体验敏感。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设计一套猕猴桃售后体验方案。要求学生说明目标用户、痛点证据、解决方案、AI参与环节、人工核验依据和初步商业模式。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猕猴桃销售对采摘成熟度、包装、冷链和售后体验敏感。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冷链、售后、复购、品牌信任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用AI分析差评并提出流程改进。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设计一套猕猴桃售后体验方案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本案例图片为自制教学示意图；文字内容基于课程教学设计和区域产业公开资料整理，未使用第三方商业图片。参考资料方向：眉县猕猴桃、陕西苹果等区域特色农业公开信息。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