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案例27：地理标志农产品防伪：眉县猕猴桃品牌保护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宝鸡眉县 · 品牌农业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品牌资产、溯源、防伪、渠道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用AI生成消费者识别真伪的交互说明。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区域公用品牌需要防伪、溯源和渠道规范。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设计一个防伪溯源用户流程。要求学生说明目标用户、痛点证据、解决方案、AI参与环节、人工核验依据和初步商业模式。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区域公用品牌需要防伪、溯源和渠道规范。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品牌资产、溯源、防伪、渠道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用AI生成消费者识别真伪的交互说明。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设计一个防伪溯源用户流程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