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案例37：“宅兹中国”研学盒：文化自信的产品化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用户需求与机会识别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 · 研学文旅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课程产品、体验设计、价值塑造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用AI生成研学任务卡和讲解脚本。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何尊等文化资源可转化为沉浸式研学产品。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设计一套周秦文化研学盒。要求学生说明目标用户、痛点证据、解决方案、AI参与环节、人工核验依据和初步商业模式。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何尊等文化资源可转化为沉浸式研学产品。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课程产品、体验设计、价值塑造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用AI生成研学任务卡和讲解脚本。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设计一套周秦文化研学盒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本案例图片为自制教学示意图；文字内容基于课程教学设计和区域产业公开资料整理，未使用第三方商业图片。参考资料方向：宝鸡青铜器、长乐塬工业遗址、陕西文旅公开信息。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